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657E8" w14:textId="77777777" w:rsidR="007C33EF" w:rsidRPr="006673B6" w:rsidRDefault="007C33EF" w:rsidP="00473B51">
      <w:pPr>
        <w:jc w:val="center"/>
        <w:rPr>
          <w:rFonts w:ascii="Times New Roman" w:hAnsi="Times New Roman" w:cs="Times New Roman"/>
        </w:rPr>
      </w:pPr>
      <w:r w:rsidRPr="006673B6">
        <w:rPr>
          <w:rFonts w:ascii="Times New Roman" w:hAnsi="Times New Roman" w:cs="Times New Roman"/>
          <w:noProof/>
          <w:lang w:eastAsia="tr-TR"/>
        </w:rPr>
        <w:drawing>
          <wp:inline distT="0" distB="0" distL="0" distR="0" wp14:anchorId="39F3AF99" wp14:editId="54A44105">
            <wp:extent cx="3516392" cy="2484099"/>
            <wp:effectExtent l="0" t="0" r="0" b="0"/>
            <wp:docPr id="7" name="Resim 7" descr="C:\Users\user\AppData\Local\Microsoft\Windows\INetCache\Content.Word\Artboar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Artboard 10.png"/>
                    <pic:cNvPicPr>
                      <a:picLocks noChangeAspect="1" noChangeArrowheads="1"/>
                    </pic:cNvPicPr>
                  </pic:nvPicPr>
                  <pic:blipFill>
                    <a:blip r:embed="rId8" cstate="print"/>
                    <a:srcRect/>
                    <a:stretch>
                      <a:fillRect/>
                    </a:stretch>
                  </pic:blipFill>
                  <pic:spPr bwMode="auto">
                    <a:xfrm>
                      <a:off x="0" y="0"/>
                      <a:ext cx="3544764" cy="2504142"/>
                    </a:xfrm>
                    <a:prstGeom prst="rect">
                      <a:avLst/>
                    </a:prstGeom>
                    <a:noFill/>
                    <a:ln w="9525">
                      <a:noFill/>
                      <a:miter lim="800000"/>
                      <a:headEnd/>
                      <a:tailEnd/>
                    </a:ln>
                  </pic:spPr>
                </pic:pic>
              </a:graphicData>
            </a:graphic>
          </wp:inline>
        </w:drawing>
      </w:r>
    </w:p>
    <w:p w14:paraId="68271B4C" w14:textId="77777777" w:rsidR="007C33EF" w:rsidRPr="006673B6" w:rsidRDefault="007C33EF" w:rsidP="00473B51">
      <w:pPr>
        <w:spacing w:line="240" w:lineRule="auto"/>
        <w:jc w:val="center"/>
        <w:rPr>
          <w:rFonts w:ascii="Times New Roman" w:hAnsi="Times New Roman" w:cs="Times New Roman"/>
        </w:rPr>
      </w:pPr>
      <w:r w:rsidRPr="006673B6">
        <w:rPr>
          <w:rFonts w:ascii="Times New Roman" w:hAnsi="Times New Roman" w:cs="Times New Roman"/>
        </w:rPr>
        <w:t>İktisadi ve İdari Bilimler Fakültesi</w:t>
      </w:r>
    </w:p>
    <w:p w14:paraId="3F4F1F68" w14:textId="77777777" w:rsidR="007C33EF" w:rsidRPr="006673B6" w:rsidRDefault="007C33EF" w:rsidP="00473B51">
      <w:pPr>
        <w:spacing w:line="240" w:lineRule="auto"/>
        <w:jc w:val="center"/>
        <w:rPr>
          <w:rFonts w:ascii="Times New Roman" w:hAnsi="Times New Roman" w:cs="Times New Roman"/>
        </w:rPr>
      </w:pPr>
      <w:r w:rsidRPr="006673B6">
        <w:rPr>
          <w:rFonts w:ascii="Times New Roman" w:hAnsi="Times New Roman" w:cs="Times New Roman"/>
        </w:rPr>
        <w:t>Yönetim Bilişim Sistemleri Bölümü</w:t>
      </w:r>
    </w:p>
    <w:p w14:paraId="5974A8BA" w14:textId="77777777" w:rsidR="007C33EF" w:rsidRPr="006673B6" w:rsidRDefault="007C33EF" w:rsidP="00473B51">
      <w:pPr>
        <w:spacing w:line="240" w:lineRule="auto"/>
        <w:jc w:val="center"/>
        <w:rPr>
          <w:rFonts w:ascii="Times New Roman" w:hAnsi="Times New Roman" w:cs="Times New Roman"/>
        </w:rPr>
      </w:pPr>
    </w:p>
    <w:p w14:paraId="6B79E081" w14:textId="77777777" w:rsidR="007C33EF" w:rsidRPr="006673B6" w:rsidRDefault="007C33EF" w:rsidP="00473B51">
      <w:pPr>
        <w:spacing w:line="240" w:lineRule="auto"/>
        <w:jc w:val="center"/>
        <w:rPr>
          <w:rFonts w:ascii="Times New Roman" w:hAnsi="Times New Roman" w:cs="Times New Roman"/>
        </w:rPr>
      </w:pPr>
    </w:p>
    <w:p w14:paraId="3DA69526" w14:textId="77777777" w:rsidR="007C33EF" w:rsidRPr="006673B6" w:rsidRDefault="007C33EF" w:rsidP="00473B51">
      <w:pPr>
        <w:spacing w:line="240" w:lineRule="auto"/>
        <w:jc w:val="center"/>
        <w:rPr>
          <w:rFonts w:ascii="Times New Roman" w:hAnsi="Times New Roman" w:cs="Times New Roman"/>
        </w:rPr>
      </w:pPr>
      <w:r w:rsidRPr="006673B6">
        <w:rPr>
          <w:rFonts w:ascii="Times New Roman" w:hAnsi="Times New Roman" w:cs="Times New Roman"/>
        </w:rPr>
        <w:t>Veri Madenciliği</w:t>
      </w:r>
    </w:p>
    <w:p w14:paraId="3AB49604" w14:textId="77777777" w:rsidR="007C33EF" w:rsidRPr="006673B6" w:rsidRDefault="007C33EF" w:rsidP="00473B51">
      <w:pPr>
        <w:jc w:val="center"/>
        <w:rPr>
          <w:rFonts w:ascii="Times New Roman" w:hAnsi="Times New Roman" w:cs="Times New Roman"/>
        </w:rPr>
      </w:pPr>
      <w:r w:rsidRPr="006673B6">
        <w:rPr>
          <w:rFonts w:ascii="Times New Roman" w:hAnsi="Times New Roman" w:cs="Times New Roman"/>
        </w:rPr>
        <w:t>Dr. Öğr. Üyesi Muhammed Fatih ALAEDDİNOĞLU</w:t>
      </w:r>
    </w:p>
    <w:p w14:paraId="3CEBEEAC" w14:textId="77777777" w:rsidR="007C33EF" w:rsidRPr="006673B6" w:rsidRDefault="007C33EF" w:rsidP="00473B51">
      <w:pPr>
        <w:jc w:val="center"/>
        <w:rPr>
          <w:rFonts w:ascii="Times New Roman" w:hAnsi="Times New Roman" w:cs="Times New Roman"/>
        </w:rPr>
      </w:pPr>
    </w:p>
    <w:p w14:paraId="6DE861B4" w14:textId="77777777" w:rsidR="007C33EF" w:rsidRPr="006673B6" w:rsidRDefault="007C33EF" w:rsidP="00473B51">
      <w:pPr>
        <w:jc w:val="center"/>
        <w:rPr>
          <w:rFonts w:ascii="Times New Roman" w:hAnsi="Times New Roman" w:cs="Times New Roman"/>
        </w:rPr>
      </w:pPr>
    </w:p>
    <w:p w14:paraId="42300072" w14:textId="2D1781FE" w:rsidR="007C33EF" w:rsidRPr="006673B6" w:rsidRDefault="007C33EF" w:rsidP="00473B51">
      <w:pPr>
        <w:jc w:val="center"/>
        <w:rPr>
          <w:rFonts w:ascii="Times New Roman" w:hAnsi="Times New Roman" w:cs="Times New Roman"/>
        </w:rPr>
      </w:pPr>
      <w:r w:rsidRPr="006673B6">
        <w:rPr>
          <w:rFonts w:ascii="Times New Roman" w:hAnsi="Times New Roman" w:cs="Times New Roman"/>
        </w:rPr>
        <w:t>Küresel Isınma Kaynaklı Sıcaklık Artışı ve Çözüm Önerileri</w:t>
      </w:r>
    </w:p>
    <w:p w14:paraId="468DE596" w14:textId="77777777" w:rsidR="007C33EF" w:rsidRPr="006673B6" w:rsidRDefault="007C33EF" w:rsidP="00473B51">
      <w:pPr>
        <w:jc w:val="center"/>
        <w:rPr>
          <w:rFonts w:ascii="Times New Roman" w:hAnsi="Times New Roman" w:cs="Times New Roman"/>
        </w:rPr>
      </w:pPr>
    </w:p>
    <w:p w14:paraId="4CAD92F8" w14:textId="77777777" w:rsidR="007C33EF" w:rsidRPr="006673B6" w:rsidRDefault="007C33EF" w:rsidP="00473B51">
      <w:pPr>
        <w:jc w:val="center"/>
        <w:rPr>
          <w:rFonts w:ascii="Times New Roman" w:hAnsi="Times New Roman" w:cs="Times New Roman"/>
        </w:rPr>
      </w:pPr>
    </w:p>
    <w:p w14:paraId="1F90EF7C" w14:textId="77777777" w:rsidR="007C33EF" w:rsidRPr="006673B6" w:rsidRDefault="007C33EF" w:rsidP="00473B51">
      <w:pPr>
        <w:jc w:val="center"/>
        <w:rPr>
          <w:rFonts w:ascii="Times New Roman" w:hAnsi="Times New Roman" w:cs="Times New Roman"/>
        </w:rPr>
      </w:pPr>
    </w:p>
    <w:p w14:paraId="39EC0804" w14:textId="77777777" w:rsidR="007C33EF" w:rsidRPr="006673B6" w:rsidRDefault="007C33EF" w:rsidP="00473B51">
      <w:pPr>
        <w:spacing w:line="240" w:lineRule="auto"/>
        <w:jc w:val="center"/>
        <w:rPr>
          <w:rFonts w:ascii="Times New Roman" w:hAnsi="Times New Roman" w:cs="Times New Roman"/>
        </w:rPr>
      </w:pPr>
      <w:r w:rsidRPr="006673B6">
        <w:rPr>
          <w:rFonts w:ascii="Times New Roman" w:hAnsi="Times New Roman" w:cs="Times New Roman"/>
        </w:rPr>
        <w:t>Mert ÖZDEMİR – 210357047</w:t>
      </w:r>
    </w:p>
    <w:p w14:paraId="2EFC45B7" w14:textId="77777777" w:rsidR="007C33EF" w:rsidRPr="006673B6" w:rsidRDefault="007C33EF" w:rsidP="00473B51">
      <w:pPr>
        <w:ind w:firstLine="708"/>
        <w:jc w:val="center"/>
        <w:rPr>
          <w:rFonts w:ascii="Times New Roman" w:hAnsi="Times New Roman" w:cs="Times New Roman"/>
        </w:rPr>
      </w:pPr>
    </w:p>
    <w:p w14:paraId="1F0B432B" w14:textId="77777777" w:rsidR="007C33EF" w:rsidRPr="006673B6" w:rsidRDefault="007C33EF" w:rsidP="00473B51">
      <w:pPr>
        <w:ind w:firstLine="708"/>
        <w:jc w:val="center"/>
        <w:rPr>
          <w:rFonts w:ascii="Times New Roman" w:hAnsi="Times New Roman" w:cs="Times New Roman"/>
        </w:rPr>
      </w:pPr>
    </w:p>
    <w:p w14:paraId="0E1C7941" w14:textId="77777777" w:rsidR="007C33EF" w:rsidRPr="006673B6" w:rsidRDefault="007C33EF" w:rsidP="00473B51">
      <w:pPr>
        <w:ind w:firstLine="708"/>
        <w:jc w:val="center"/>
        <w:rPr>
          <w:rFonts w:ascii="Times New Roman" w:hAnsi="Times New Roman" w:cs="Times New Roman"/>
          <w:b/>
          <w:bCs/>
        </w:rPr>
      </w:pPr>
    </w:p>
    <w:p w14:paraId="382FAA07" w14:textId="77777777" w:rsidR="007C33EF" w:rsidRPr="006673B6" w:rsidRDefault="007C33EF" w:rsidP="00473B51">
      <w:pPr>
        <w:ind w:firstLine="708"/>
        <w:jc w:val="center"/>
        <w:rPr>
          <w:rFonts w:ascii="Times New Roman" w:hAnsi="Times New Roman" w:cs="Times New Roman"/>
          <w:b/>
          <w:bCs/>
        </w:rPr>
      </w:pPr>
    </w:p>
    <w:p w14:paraId="042E8902" w14:textId="77777777" w:rsidR="007C33EF" w:rsidRPr="006673B6" w:rsidRDefault="007C33EF" w:rsidP="00473B51">
      <w:pPr>
        <w:ind w:firstLine="708"/>
        <w:jc w:val="center"/>
        <w:rPr>
          <w:rFonts w:ascii="Times New Roman" w:hAnsi="Times New Roman" w:cs="Times New Roman"/>
          <w:b/>
          <w:bCs/>
        </w:rPr>
      </w:pPr>
    </w:p>
    <w:p w14:paraId="756461AA" w14:textId="77777777" w:rsidR="007C33EF" w:rsidRPr="006673B6" w:rsidRDefault="007C33EF" w:rsidP="00473B51">
      <w:pPr>
        <w:jc w:val="center"/>
        <w:rPr>
          <w:rFonts w:ascii="Times New Roman" w:hAnsi="Times New Roman" w:cs="Times New Roman"/>
        </w:rPr>
      </w:pPr>
      <w:proofErr w:type="gramStart"/>
      <w:r w:rsidRPr="006673B6">
        <w:rPr>
          <w:rFonts w:ascii="Times New Roman" w:hAnsi="Times New Roman" w:cs="Times New Roman"/>
        </w:rPr>
        <w:t>Erzurum -</w:t>
      </w:r>
      <w:proofErr w:type="gramEnd"/>
      <w:r w:rsidRPr="006673B6">
        <w:rPr>
          <w:rFonts w:ascii="Times New Roman" w:hAnsi="Times New Roman" w:cs="Times New Roman"/>
        </w:rPr>
        <w:t xml:space="preserve"> 2025</w:t>
      </w:r>
    </w:p>
    <w:p w14:paraId="2703B9A9" w14:textId="77777777" w:rsidR="007C33EF" w:rsidRPr="006673B6" w:rsidRDefault="007C33EF" w:rsidP="00473B51">
      <w:pPr>
        <w:jc w:val="center"/>
        <w:rPr>
          <w:rFonts w:ascii="Times New Roman" w:hAnsi="Times New Roman" w:cs="Times New Roman"/>
          <w:b/>
          <w:bCs/>
        </w:rPr>
      </w:pPr>
    </w:p>
    <w:p w14:paraId="54F64875" w14:textId="77777777" w:rsidR="007C33EF" w:rsidRPr="006673B6" w:rsidRDefault="007C33EF" w:rsidP="00473B51">
      <w:pPr>
        <w:jc w:val="center"/>
        <w:rPr>
          <w:rFonts w:ascii="Times New Roman" w:hAnsi="Times New Roman" w:cs="Times New Roman"/>
          <w:b/>
          <w:bCs/>
        </w:rPr>
      </w:pPr>
    </w:p>
    <w:sdt>
      <w:sdtPr>
        <w:rPr>
          <w:rFonts w:ascii="Times New Roman" w:eastAsiaTheme="minorEastAsia" w:hAnsi="Times New Roman" w:cs="Times New Roman"/>
          <w:b/>
          <w:bCs/>
          <w:noProof/>
          <w:color w:val="auto"/>
          <w:sz w:val="24"/>
          <w:szCs w:val="24"/>
        </w:rPr>
        <w:id w:val="-2140712933"/>
        <w:docPartObj>
          <w:docPartGallery w:val="Table of Contents"/>
          <w:docPartUnique/>
        </w:docPartObj>
      </w:sdtPr>
      <w:sdtContent>
        <w:p w14:paraId="7D29C9D8" w14:textId="235BDC48" w:rsidR="000F26F2" w:rsidRPr="00F865C7" w:rsidRDefault="000F26F2" w:rsidP="00527338">
          <w:pPr>
            <w:pStyle w:val="TBal"/>
            <w:jc w:val="both"/>
            <w:rPr>
              <w:rFonts w:ascii="Times New Roman" w:hAnsi="Times New Roman" w:cs="Times New Roman"/>
              <w:b/>
              <w:bCs/>
              <w:color w:val="auto"/>
              <w:sz w:val="24"/>
              <w:szCs w:val="24"/>
            </w:rPr>
          </w:pPr>
          <w:r w:rsidRPr="00F865C7">
            <w:rPr>
              <w:rFonts w:ascii="Times New Roman" w:hAnsi="Times New Roman" w:cs="Times New Roman"/>
              <w:b/>
              <w:bCs/>
              <w:color w:val="auto"/>
              <w:sz w:val="24"/>
              <w:szCs w:val="24"/>
            </w:rPr>
            <w:t>İÇİNDEKİLER</w:t>
          </w:r>
        </w:p>
        <w:p w14:paraId="45F413EA" w14:textId="4A089226" w:rsidR="00F865C7" w:rsidRPr="00F865C7" w:rsidRDefault="000F26F2">
          <w:pPr>
            <w:pStyle w:val="T1"/>
            <w:rPr>
              <w:b w:val="0"/>
              <w:bCs w:val="0"/>
              <w:kern w:val="2"/>
              <w14:ligatures w14:val="standardContextual"/>
            </w:rPr>
          </w:pPr>
          <w:r w:rsidRPr="00F865C7">
            <w:fldChar w:fldCharType="begin"/>
          </w:r>
          <w:r w:rsidRPr="00F865C7">
            <w:instrText xml:space="preserve"> TOC \o "1-3" \h \z \u </w:instrText>
          </w:r>
          <w:r w:rsidRPr="00F865C7">
            <w:fldChar w:fldCharType="separate"/>
          </w:r>
          <w:hyperlink w:anchor="_Toc201192556" w:history="1">
            <w:r w:rsidR="00F865C7" w:rsidRPr="00F865C7">
              <w:rPr>
                <w:rStyle w:val="Kpr"/>
              </w:rPr>
              <w:t>ÖNSÖZ</w:t>
            </w:r>
            <w:r w:rsidR="00F865C7" w:rsidRPr="00F865C7">
              <w:rPr>
                <w:webHidden/>
              </w:rPr>
              <w:tab/>
            </w:r>
            <w:r w:rsidR="00F865C7" w:rsidRPr="00F865C7">
              <w:rPr>
                <w:webHidden/>
              </w:rPr>
              <w:fldChar w:fldCharType="begin"/>
            </w:r>
            <w:r w:rsidR="00F865C7" w:rsidRPr="00F865C7">
              <w:rPr>
                <w:webHidden/>
              </w:rPr>
              <w:instrText xml:space="preserve"> PAGEREF _Toc201192556 \h </w:instrText>
            </w:r>
            <w:r w:rsidR="00F865C7" w:rsidRPr="00F865C7">
              <w:rPr>
                <w:webHidden/>
              </w:rPr>
            </w:r>
            <w:r w:rsidR="00F865C7" w:rsidRPr="00F865C7">
              <w:rPr>
                <w:webHidden/>
              </w:rPr>
              <w:fldChar w:fldCharType="separate"/>
            </w:r>
            <w:r w:rsidR="00F865C7" w:rsidRPr="00F865C7">
              <w:rPr>
                <w:webHidden/>
              </w:rPr>
              <w:t>4</w:t>
            </w:r>
            <w:r w:rsidR="00F865C7" w:rsidRPr="00F865C7">
              <w:rPr>
                <w:webHidden/>
              </w:rPr>
              <w:fldChar w:fldCharType="end"/>
            </w:r>
          </w:hyperlink>
        </w:p>
        <w:p w14:paraId="3FACD824" w14:textId="12BE1B7D" w:rsidR="00F865C7" w:rsidRPr="00F865C7" w:rsidRDefault="00F865C7">
          <w:pPr>
            <w:pStyle w:val="T1"/>
            <w:rPr>
              <w:b w:val="0"/>
              <w:bCs w:val="0"/>
              <w:kern w:val="2"/>
              <w14:ligatures w14:val="standardContextual"/>
            </w:rPr>
          </w:pPr>
          <w:hyperlink w:anchor="_Toc201192557" w:history="1">
            <w:r w:rsidRPr="00F865C7">
              <w:rPr>
                <w:rStyle w:val="Kpr"/>
              </w:rPr>
              <w:t>BİRİNCİ BÖLÜM</w:t>
            </w:r>
            <w:r w:rsidRPr="00F865C7">
              <w:rPr>
                <w:webHidden/>
              </w:rPr>
              <w:tab/>
            </w:r>
            <w:r w:rsidRPr="00F865C7">
              <w:rPr>
                <w:webHidden/>
              </w:rPr>
              <w:fldChar w:fldCharType="begin"/>
            </w:r>
            <w:r w:rsidRPr="00F865C7">
              <w:rPr>
                <w:webHidden/>
              </w:rPr>
              <w:instrText xml:space="preserve"> PAGEREF _Toc201192557 \h </w:instrText>
            </w:r>
            <w:r w:rsidRPr="00F865C7">
              <w:rPr>
                <w:webHidden/>
              </w:rPr>
            </w:r>
            <w:r w:rsidRPr="00F865C7">
              <w:rPr>
                <w:webHidden/>
              </w:rPr>
              <w:fldChar w:fldCharType="separate"/>
            </w:r>
            <w:r w:rsidRPr="00F865C7">
              <w:rPr>
                <w:webHidden/>
              </w:rPr>
              <w:t>5</w:t>
            </w:r>
            <w:r w:rsidRPr="00F865C7">
              <w:rPr>
                <w:webHidden/>
              </w:rPr>
              <w:fldChar w:fldCharType="end"/>
            </w:r>
          </w:hyperlink>
        </w:p>
        <w:p w14:paraId="64ECB8A3" w14:textId="58170881" w:rsidR="00F865C7" w:rsidRPr="00F865C7" w:rsidRDefault="00F865C7">
          <w:pPr>
            <w:pStyle w:val="T1"/>
            <w:rPr>
              <w:b w:val="0"/>
              <w:bCs w:val="0"/>
              <w:kern w:val="2"/>
              <w14:ligatures w14:val="standardContextual"/>
            </w:rPr>
          </w:pPr>
          <w:hyperlink w:anchor="_Toc201192558" w:history="1">
            <w:r w:rsidRPr="00F865C7">
              <w:rPr>
                <w:rStyle w:val="Kpr"/>
              </w:rPr>
              <w:t>SEÇİLEN KONU, KONUYA YÖNELİK ÖZNİTELİK TOPLAMA VE İZLENİLECEK VERİ MADENCİLİĞİ YÖNTEMLERİ</w:t>
            </w:r>
            <w:r w:rsidRPr="00F865C7">
              <w:rPr>
                <w:webHidden/>
              </w:rPr>
              <w:tab/>
            </w:r>
            <w:r w:rsidRPr="00F865C7">
              <w:rPr>
                <w:webHidden/>
              </w:rPr>
              <w:fldChar w:fldCharType="begin"/>
            </w:r>
            <w:r w:rsidRPr="00F865C7">
              <w:rPr>
                <w:webHidden/>
              </w:rPr>
              <w:instrText xml:space="preserve"> PAGEREF _Toc201192558 \h </w:instrText>
            </w:r>
            <w:r w:rsidRPr="00F865C7">
              <w:rPr>
                <w:webHidden/>
              </w:rPr>
            </w:r>
            <w:r w:rsidRPr="00F865C7">
              <w:rPr>
                <w:webHidden/>
              </w:rPr>
              <w:fldChar w:fldCharType="separate"/>
            </w:r>
            <w:r w:rsidRPr="00F865C7">
              <w:rPr>
                <w:webHidden/>
              </w:rPr>
              <w:t>5</w:t>
            </w:r>
            <w:r w:rsidRPr="00F865C7">
              <w:rPr>
                <w:webHidden/>
              </w:rPr>
              <w:fldChar w:fldCharType="end"/>
            </w:r>
          </w:hyperlink>
        </w:p>
        <w:p w14:paraId="68744411" w14:textId="60C09C84" w:rsidR="00F865C7" w:rsidRPr="00F865C7" w:rsidRDefault="00F865C7">
          <w:pPr>
            <w:pStyle w:val="T1"/>
            <w:rPr>
              <w:b w:val="0"/>
              <w:bCs w:val="0"/>
              <w:kern w:val="2"/>
              <w14:ligatures w14:val="standardContextual"/>
            </w:rPr>
          </w:pPr>
          <w:hyperlink w:anchor="_Toc201192559" w:history="1">
            <w:r w:rsidRPr="00F865C7">
              <w:rPr>
                <w:rStyle w:val="Kpr"/>
              </w:rPr>
              <w:t>1. KÜRESEL ISINMA NEDİR?</w:t>
            </w:r>
            <w:r w:rsidRPr="00F865C7">
              <w:rPr>
                <w:webHidden/>
              </w:rPr>
              <w:tab/>
            </w:r>
            <w:r w:rsidRPr="00F865C7">
              <w:rPr>
                <w:webHidden/>
              </w:rPr>
              <w:fldChar w:fldCharType="begin"/>
            </w:r>
            <w:r w:rsidRPr="00F865C7">
              <w:rPr>
                <w:webHidden/>
              </w:rPr>
              <w:instrText xml:space="preserve"> PAGEREF _Toc201192559 \h </w:instrText>
            </w:r>
            <w:r w:rsidRPr="00F865C7">
              <w:rPr>
                <w:webHidden/>
              </w:rPr>
            </w:r>
            <w:r w:rsidRPr="00F865C7">
              <w:rPr>
                <w:webHidden/>
              </w:rPr>
              <w:fldChar w:fldCharType="separate"/>
            </w:r>
            <w:r w:rsidRPr="00F865C7">
              <w:rPr>
                <w:webHidden/>
              </w:rPr>
              <w:t>5</w:t>
            </w:r>
            <w:r w:rsidRPr="00F865C7">
              <w:rPr>
                <w:webHidden/>
              </w:rPr>
              <w:fldChar w:fldCharType="end"/>
            </w:r>
          </w:hyperlink>
        </w:p>
        <w:p w14:paraId="4F642DDF" w14:textId="5F96B0C8" w:rsidR="00F865C7" w:rsidRPr="00F865C7" w:rsidRDefault="00F865C7">
          <w:pPr>
            <w:pStyle w:val="T1"/>
            <w:rPr>
              <w:b w:val="0"/>
              <w:bCs w:val="0"/>
              <w:kern w:val="2"/>
              <w14:ligatures w14:val="standardContextual"/>
            </w:rPr>
          </w:pPr>
          <w:hyperlink w:anchor="_Toc201192560" w:history="1">
            <w:r w:rsidRPr="00F865C7">
              <w:rPr>
                <w:rStyle w:val="Kpr"/>
              </w:rPr>
              <w:t>2. PROJENİN AMACI</w:t>
            </w:r>
            <w:r w:rsidRPr="00F865C7">
              <w:rPr>
                <w:webHidden/>
              </w:rPr>
              <w:tab/>
            </w:r>
            <w:r w:rsidRPr="00F865C7">
              <w:rPr>
                <w:webHidden/>
              </w:rPr>
              <w:fldChar w:fldCharType="begin"/>
            </w:r>
            <w:r w:rsidRPr="00F865C7">
              <w:rPr>
                <w:webHidden/>
              </w:rPr>
              <w:instrText xml:space="preserve"> PAGEREF _Toc201192560 \h </w:instrText>
            </w:r>
            <w:r w:rsidRPr="00F865C7">
              <w:rPr>
                <w:webHidden/>
              </w:rPr>
            </w:r>
            <w:r w:rsidRPr="00F865C7">
              <w:rPr>
                <w:webHidden/>
              </w:rPr>
              <w:fldChar w:fldCharType="separate"/>
            </w:r>
            <w:r w:rsidRPr="00F865C7">
              <w:rPr>
                <w:webHidden/>
              </w:rPr>
              <w:t>5</w:t>
            </w:r>
            <w:r w:rsidRPr="00F865C7">
              <w:rPr>
                <w:webHidden/>
              </w:rPr>
              <w:fldChar w:fldCharType="end"/>
            </w:r>
          </w:hyperlink>
        </w:p>
        <w:p w14:paraId="51409ADA" w14:textId="764A8391"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61" w:history="1">
            <w:r w:rsidRPr="00F865C7">
              <w:rPr>
                <w:rStyle w:val="Kpr"/>
                <w:rFonts w:ascii="Times New Roman" w:hAnsi="Times New Roman"/>
                <w:noProof/>
                <w:sz w:val="24"/>
                <w:szCs w:val="24"/>
              </w:rPr>
              <w:t>2.1. Kullanılan Yöntemler</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_Toc201192561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5</w:t>
            </w:r>
            <w:r w:rsidRPr="00F865C7">
              <w:rPr>
                <w:rFonts w:ascii="Times New Roman" w:hAnsi="Times New Roman"/>
                <w:noProof/>
                <w:webHidden/>
                <w:sz w:val="24"/>
                <w:szCs w:val="24"/>
              </w:rPr>
              <w:fldChar w:fldCharType="end"/>
            </w:r>
          </w:hyperlink>
        </w:p>
        <w:p w14:paraId="36818B0B" w14:textId="3E2A1BDD"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62" w:history="1">
            <w:r w:rsidRPr="00F865C7">
              <w:rPr>
                <w:rStyle w:val="Kpr"/>
                <w:rFonts w:ascii="Times New Roman" w:hAnsi="Times New Roman"/>
                <w:noProof/>
                <w:sz w:val="24"/>
                <w:szCs w:val="24"/>
              </w:rPr>
              <w:t>2.1.1 Ridge Regresyon</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_Toc201192562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5</w:t>
            </w:r>
            <w:r w:rsidRPr="00F865C7">
              <w:rPr>
                <w:rFonts w:ascii="Times New Roman" w:hAnsi="Times New Roman"/>
                <w:noProof/>
                <w:webHidden/>
                <w:sz w:val="24"/>
                <w:szCs w:val="24"/>
              </w:rPr>
              <w:fldChar w:fldCharType="end"/>
            </w:r>
          </w:hyperlink>
        </w:p>
        <w:p w14:paraId="22BFE36A" w14:textId="562B9876"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63" w:history="1">
            <w:r w:rsidRPr="00F865C7">
              <w:rPr>
                <w:rStyle w:val="Kpr"/>
                <w:rFonts w:ascii="Times New Roman" w:hAnsi="Times New Roman"/>
                <w:noProof/>
                <w:sz w:val="24"/>
                <w:szCs w:val="24"/>
              </w:rPr>
              <w:t>2.1.2. IPCC Rapor Verilerine Göre Sınıflandırma ve Kümeleme</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_Toc201192563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6</w:t>
            </w:r>
            <w:r w:rsidRPr="00F865C7">
              <w:rPr>
                <w:rFonts w:ascii="Times New Roman" w:hAnsi="Times New Roman"/>
                <w:noProof/>
                <w:webHidden/>
                <w:sz w:val="24"/>
                <w:szCs w:val="24"/>
              </w:rPr>
              <w:fldChar w:fldCharType="end"/>
            </w:r>
          </w:hyperlink>
        </w:p>
        <w:p w14:paraId="368418C0" w14:textId="3F48D5C0" w:rsidR="00F865C7" w:rsidRPr="00F865C7" w:rsidRDefault="00F865C7">
          <w:pPr>
            <w:pStyle w:val="T1"/>
            <w:rPr>
              <w:b w:val="0"/>
              <w:bCs w:val="0"/>
              <w:kern w:val="2"/>
              <w14:ligatures w14:val="standardContextual"/>
            </w:rPr>
          </w:pPr>
          <w:hyperlink w:anchor="_Toc201192564" w:history="1">
            <w:r w:rsidRPr="00F865C7">
              <w:rPr>
                <w:rStyle w:val="Kpr"/>
              </w:rPr>
              <w:t>3. RİSK EŞİĞİ İÇİN İNCELENEN KAYNAKLAR</w:t>
            </w:r>
            <w:r w:rsidRPr="00F865C7">
              <w:rPr>
                <w:webHidden/>
              </w:rPr>
              <w:tab/>
            </w:r>
            <w:r w:rsidRPr="00F865C7">
              <w:rPr>
                <w:webHidden/>
              </w:rPr>
              <w:fldChar w:fldCharType="begin"/>
            </w:r>
            <w:r w:rsidRPr="00F865C7">
              <w:rPr>
                <w:webHidden/>
              </w:rPr>
              <w:instrText xml:space="preserve"> PAGEREF _Toc201192564 \h </w:instrText>
            </w:r>
            <w:r w:rsidRPr="00F865C7">
              <w:rPr>
                <w:webHidden/>
              </w:rPr>
            </w:r>
            <w:r w:rsidRPr="00F865C7">
              <w:rPr>
                <w:webHidden/>
              </w:rPr>
              <w:fldChar w:fldCharType="separate"/>
            </w:r>
            <w:r w:rsidRPr="00F865C7">
              <w:rPr>
                <w:webHidden/>
              </w:rPr>
              <w:t>7</w:t>
            </w:r>
            <w:r w:rsidRPr="00F865C7">
              <w:rPr>
                <w:webHidden/>
              </w:rPr>
              <w:fldChar w:fldCharType="end"/>
            </w:r>
          </w:hyperlink>
        </w:p>
        <w:p w14:paraId="04B63CEB" w14:textId="074C7288"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65" w:history="1">
            <w:r w:rsidRPr="00F865C7">
              <w:rPr>
                <w:rStyle w:val="Kpr"/>
                <w:rFonts w:ascii="Times New Roman" w:hAnsi="Times New Roman"/>
                <w:noProof/>
                <w:sz w:val="24"/>
                <w:szCs w:val="24"/>
              </w:rPr>
              <w:t>3.1. IPCC (2018) – “Global Warming of 1.5°C” Özel Raporu</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_Toc201192565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7</w:t>
            </w:r>
            <w:r w:rsidRPr="00F865C7">
              <w:rPr>
                <w:rFonts w:ascii="Times New Roman" w:hAnsi="Times New Roman"/>
                <w:noProof/>
                <w:webHidden/>
                <w:sz w:val="24"/>
                <w:szCs w:val="24"/>
              </w:rPr>
              <w:fldChar w:fldCharType="end"/>
            </w:r>
          </w:hyperlink>
        </w:p>
        <w:p w14:paraId="5E4BBB91" w14:textId="1849368D"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66" w:history="1">
            <w:r w:rsidRPr="00F865C7">
              <w:rPr>
                <w:rStyle w:val="Kpr"/>
                <w:rFonts w:ascii="Times New Roman" w:hAnsi="Times New Roman"/>
                <w:noProof/>
                <w:sz w:val="24"/>
                <w:szCs w:val="24"/>
              </w:rPr>
              <w:t>3.2. IPCC (2023) – AR6 Synthesis Report</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_Toc201192566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7</w:t>
            </w:r>
            <w:r w:rsidRPr="00F865C7">
              <w:rPr>
                <w:rFonts w:ascii="Times New Roman" w:hAnsi="Times New Roman"/>
                <w:noProof/>
                <w:webHidden/>
                <w:sz w:val="24"/>
                <w:szCs w:val="24"/>
              </w:rPr>
              <w:fldChar w:fldCharType="end"/>
            </w:r>
          </w:hyperlink>
        </w:p>
        <w:p w14:paraId="1A678C5C" w14:textId="67E664CC"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67" w:history="1">
            <w:r w:rsidRPr="00F865C7">
              <w:rPr>
                <w:rStyle w:val="Kpr"/>
                <w:rFonts w:ascii="Times New Roman" w:hAnsi="Times New Roman"/>
                <w:noProof/>
                <w:sz w:val="24"/>
                <w:szCs w:val="24"/>
              </w:rPr>
              <w:t>3.3. UNEP (UN Environment Programme) – Emissions Gap Report (2023)</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_Toc201192567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7</w:t>
            </w:r>
            <w:r w:rsidRPr="00F865C7">
              <w:rPr>
                <w:rFonts w:ascii="Times New Roman" w:hAnsi="Times New Roman"/>
                <w:noProof/>
                <w:webHidden/>
                <w:sz w:val="24"/>
                <w:szCs w:val="24"/>
              </w:rPr>
              <w:fldChar w:fldCharType="end"/>
            </w:r>
          </w:hyperlink>
        </w:p>
        <w:p w14:paraId="1180615E" w14:textId="349FD2CB"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68" w:history="1">
            <w:r w:rsidRPr="00F865C7">
              <w:rPr>
                <w:rStyle w:val="Kpr"/>
                <w:rFonts w:ascii="Times New Roman" w:hAnsi="Times New Roman"/>
                <w:noProof/>
                <w:sz w:val="24"/>
                <w:szCs w:val="24"/>
              </w:rPr>
              <w:t>3.4. NASA – Climate Change: How Do We Know?</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_Toc201192568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7</w:t>
            </w:r>
            <w:r w:rsidRPr="00F865C7">
              <w:rPr>
                <w:rFonts w:ascii="Times New Roman" w:hAnsi="Times New Roman"/>
                <w:noProof/>
                <w:webHidden/>
                <w:sz w:val="24"/>
                <w:szCs w:val="24"/>
              </w:rPr>
              <w:fldChar w:fldCharType="end"/>
            </w:r>
          </w:hyperlink>
        </w:p>
        <w:p w14:paraId="0524129E" w14:textId="62FE4668" w:rsidR="00F865C7" w:rsidRPr="00F865C7" w:rsidRDefault="00F865C7">
          <w:pPr>
            <w:pStyle w:val="T1"/>
            <w:rPr>
              <w:b w:val="0"/>
              <w:bCs w:val="0"/>
              <w:kern w:val="2"/>
              <w14:ligatures w14:val="standardContextual"/>
            </w:rPr>
          </w:pPr>
          <w:hyperlink w:anchor="_Toc201192569" w:history="1">
            <w:r w:rsidRPr="00F865C7">
              <w:rPr>
                <w:rStyle w:val="Kpr"/>
              </w:rPr>
              <w:t>4.ARAŞTIRILAN ÖZNİTELİKLER VE TOPLANAN VERİLER</w:t>
            </w:r>
            <w:r w:rsidRPr="00F865C7">
              <w:rPr>
                <w:webHidden/>
              </w:rPr>
              <w:tab/>
            </w:r>
            <w:r w:rsidRPr="00F865C7">
              <w:rPr>
                <w:webHidden/>
              </w:rPr>
              <w:fldChar w:fldCharType="begin"/>
            </w:r>
            <w:r w:rsidRPr="00F865C7">
              <w:rPr>
                <w:webHidden/>
              </w:rPr>
              <w:instrText xml:space="preserve"> PAGEREF _Toc201192569 \h </w:instrText>
            </w:r>
            <w:r w:rsidRPr="00F865C7">
              <w:rPr>
                <w:webHidden/>
              </w:rPr>
            </w:r>
            <w:r w:rsidRPr="00F865C7">
              <w:rPr>
                <w:webHidden/>
              </w:rPr>
              <w:fldChar w:fldCharType="separate"/>
            </w:r>
            <w:r w:rsidRPr="00F865C7">
              <w:rPr>
                <w:webHidden/>
              </w:rPr>
              <w:t>8</w:t>
            </w:r>
            <w:r w:rsidRPr="00F865C7">
              <w:rPr>
                <w:webHidden/>
              </w:rPr>
              <w:fldChar w:fldCharType="end"/>
            </w:r>
          </w:hyperlink>
        </w:p>
        <w:p w14:paraId="53EAE51B" w14:textId="5A516DEA"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70" w:history="1">
            <w:r w:rsidRPr="00F865C7">
              <w:rPr>
                <w:rStyle w:val="Kpr"/>
                <w:rFonts w:ascii="Times New Roman" w:hAnsi="Times New Roman"/>
                <w:noProof/>
                <w:sz w:val="24"/>
                <w:szCs w:val="24"/>
              </w:rPr>
              <w:t>4.1. Ülkeler Ve Demografik Yapıları</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_Toc201192570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8</w:t>
            </w:r>
            <w:r w:rsidRPr="00F865C7">
              <w:rPr>
                <w:rFonts w:ascii="Times New Roman" w:hAnsi="Times New Roman"/>
                <w:noProof/>
                <w:webHidden/>
                <w:sz w:val="24"/>
                <w:szCs w:val="24"/>
              </w:rPr>
              <w:fldChar w:fldCharType="end"/>
            </w:r>
          </w:hyperlink>
        </w:p>
        <w:p w14:paraId="75640F01" w14:textId="75EF0884"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71" w:history="1">
            <w:r w:rsidRPr="00F865C7">
              <w:rPr>
                <w:rStyle w:val="Kpr"/>
                <w:rFonts w:ascii="Times New Roman" w:hAnsi="Times New Roman"/>
                <w:noProof/>
                <w:sz w:val="24"/>
                <w:szCs w:val="24"/>
              </w:rPr>
              <w:t>4.2. Emisyonlar</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_Toc201192571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8</w:t>
            </w:r>
            <w:r w:rsidRPr="00F865C7">
              <w:rPr>
                <w:rFonts w:ascii="Times New Roman" w:hAnsi="Times New Roman"/>
                <w:noProof/>
                <w:webHidden/>
                <w:sz w:val="24"/>
                <w:szCs w:val="24"/>
              </w:rPr>
              <w:fldChar w:fldCharType="end"/>
            </w:r>
          </w:hyperlink>
        </w:p>
        <w:p w14:paraId="1AA07D2C" w14:textId="5907FC71"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72" w:history="1">
            <w:r w:rsidRPr="00F865C7">
              <w:rPr>
                <w:rStyle w:val="Kpr"/>
                <w:rFonts w:ascii="Times New Roman" w:hAnsi="Times New Roman"/>
                <w:noProof/>
                <w:sz w:val="24"/>
                <w:szCs w:val="24"/>
              </w:rPr>
              <w:t>4.3. Tüketilen ve Üretilen Enerji</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_Toc201192572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9</w:t>
            </w:r>
            <w:r w:rsidRPr="00F865C7">
              <w:rPr>
                <w:rFonts w:ascii="Times New Roman" w:hAnsi="Times New Roman"/>
                <w:noProof/>
                <w:webHidden/>
                <w:sz w:val="24"/>
                <w:szCs w:val="24"/>
              </w:rPr>
              <w:fldChar w:fldCharType="end"/>
            </w:r>
          </w:hyperlink>
        </w:p>
        <w:p w14:paraId="19EEB25D" w14:textId="34151D11"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73" w:history="1">
            <w:r w:rsidRPr="00F865C7">
              <w:rPr>
                <w:rStyle w:val="Kpr"/>
                <w:rFonts w:ascii="Times New Roman" w:hAnsi="Times New Roman"/>
                <w:noProof/>
                <w:sz w:val="24"/>
                <w:szCs w:val="24"/>
              </w:rPr>
              <w:t>4.4. Savaş</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_Toc201192573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10</w:t>
            </w:r>
            <w:r w:rsidRPr="00F865C7">
              <w:rPr>
                <w:rFonts w:ascii="Times New Roman" w:hAnsi="Times New Roman"/>
                <w:noProof/>
                <w:webHidden/>
                <w:sz w:val="24"/>
                <w:szCs w:val="24"/>
              </w:rPr>
              <w:fldChar w:fldCharType="end"/>
            </w:r>
          </w:hyperlink>
        </w:p>
        <w:p w14:paraId="753D6828" w14:textId="5436DB9C"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74" w:history="1">
            <w:r w:rsidRPr="00F865C7">
              <w:rPr>
                <w:rStyle w:val="Kpr"/>
                <w:rFonts w:ascii="Times New Roman" w:hAnsi="Times New Roman"/>
                <w:noProof/>
                <w:sz w:val="24"/>
                <w:szCs w:val="24"/>
              </w:rPr>
              <w:t>4.5. Karbon Vergilendirmesi</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_Toc201192574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10</w:t>
            </w:r>
            <w:r w:rsidRPr="00F865C7">
              <w:rPr>
                <w:rFonts w:ascii="Times New Roman" w:hAnsi="Times New Roman"/>
                <w:noProof/>
                <w:webHidden/>
                <w:sz w:val="24"/>
                <w:szCs w:val="24"/>
              </w:rPr>
              <w:fldChar w:fldCharType="end"/>
            </w:r>
          </w:hyperlink>
        </w:p>
        <w:p w14:paraId="4FD1C695" w14:textId="5E699872"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75" w:history="1">
            <w:r w:rsidRPr="00F865C7">
              <w:rPr>
                <w:rStyle w:val="Kpr"/>
                <w:rFonts w:ascii="Times New Roman" w:hAnsi="Times New Roman"/>
                <w:noProof/>
                <w:sz w:val="24"/>
                <w:szCs w:val="24"/>
              </w:rPr>
              <w:t>4.6. Taşınan Hava Yolcusu</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_Toc201192575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11</w:t>
            </w:r>
            <w:r w:rsidRPr="00F865C7">
              <w:rPr>
                <w:rFonts w:ascii="Times New Roman" w:hAnsi="Times New Roman"/>
                <w:noProof/>
                <w:webHidden/>
                <w:sz w:val="24"/>
                <w:szCs w:val="24"/>
              </w:rPr>
              <w:fldChar w:fldCharType="end"/>
            </w:r>
          </w:hyperlink>
        </w:p>
        <w:p w14:paraId="3DBC2C4E" w14:textId="67CC950A" w:rsidR="00F865C7" w:rsidRPr="00F865C7" w:rsidRDefault="00F865C7">
          <w:pPr>
            <w:pStyle w:val="T1"/>
            <w:rPr>
              <w:b w:val="0"/>
              <w:bCs w:val="0"/>
              <w:kern w:val="2"/>
              <w14:ligatures w14:val="standardContextual"/>
            </w:rPr>
          </w:pPr>
          <w:hyperlink w:anchor="_Toc201192576" w:history="1">
            <w:r w:rsidRPr="00F865C7">
              <w:rPr>
                <w:rStyle w:val="Kpr"/>
              </w:rPr>
              <w:t>İKİNCİ BÖLÜM</w:t>
            </w:r>
            <w:r w:rsidRPr="00F865C7">
              <w:rPr>
                <w:webHidden/>
              </w:rPr>
              <w:tab/>
            </w:r>
            <w:r w:rsidRPr="00F865C7">
              <w:rPr>
                <w:webHidden/>
              </w:rPr>
              <w:fldChar w:fldCharType="begin"/>
            </w:r>
            <w:r w:rsidRPr="00F865C7">
              <w:rPr>
                <w:webHidden/>
              </w:rPr>
              <w:instrText xml:space="preserve"> PAGEREF _Toc201192576 \h </w:instrText>
            </w:r>
            <w:r w:rsidRPr="00F865C7">
              <w:rPr>
                <w:webHidden/>
              </w:rPr>
            </w:r>
            <w:r w:rsidRPr="00F865C7">
              <w:rPr>
                <w:webHidden/>
              </w:rPr>
              <w:fldChar w:fldCharType="separate"/>
            </w:r>
            <w:r w:rsidRPr="00F865C7">
              <w:rPr>
                <w:webHidden/>
              </w:rPr>
              <w:t>11</w:t>
            </w:r>
            <w:r w:rsidRPr="00F865C7">
              <w:rPr>
                <w:webHidden/>
              </w:rPr>
              <w:fldChar w:fldCharType="end"/>
            </w:r>
          </w:hyperlink>
        </w:p>
        <w:p w14:paraId="76FC6E92" w14:textId="45780244" w:rsidR="00F865C7" w:rsidRPr="00F865C7" w:rsidRDefault="00F865C7">
          <w:pPr>
            <w:pStyle w:val="T1"/>
            <w:rPr>
              <w:b w:val="0"/>
              <w:bCs w:val="0"/>
              <w:kern w:val="2"/>
              <w14:ligatures w14:val="standardContextual"/>
            </w:rPr>
          </w:pPr>
          <w:hyperlink w:anchor="_Toc201192577" w:history="1">
            <w:r w:rsidRPr="00F865C7">
              <w:rPr>
                <w:rStyle w:val="Kpr"/>
              </w:rPr>
              <w:t>KULLANILAN VERİ MADENCİLİĞİ YÖNTEMLİERİ VE ÇIKTININ GÖRSELLER İLE ANALİZ EDİLİP DEĞERLENDİRİLMESİ</w:t>
            </w:r>
            <w:r w:rsidRPr="00F865C7">
              <w:rPr>
                <w:webHidden/>
              </w:rPr>
              <w:tab/>
            </w:r>
            <w:r w:rsidRPr="00F865C7">
              <w:rPr>
                <w:webHidden/>
              </w:rPr>
              <w:fldChar w:fldCharType="begin"/>
            </w:r>
            <w:r w:rsidRPr="00F865C7">
              <w:rPr>
                <w:webHidden/>
              </w:rPr>
              <w:instrText xml:space="preserve"> PAGEREF _Toc201192577 \h </w:instrText>
            </w:r>
            <w:r w:rsidRPr="00F865C7">
              <w:rPr>
                <w:webHidden/>
              </w:rPr>
            </w:r>
            <w:r w:rsidRPr="00F865C7">
              <w:rPr>
                <w:webHidden/>
              </w:rPr>
              <w:fldChar w:fldCharType="separate"/>
            </w:r>
            <w:r w:rsidRPr="00F865C7">
              <w:rPr>
                <w:webHidden/>
              </w:rPr>
              <w:t>11</w:t>
            </w:r>
            <w:r w:rsidRPr="00F865C7">
              <w:rPr>
                <w:webHidden/>
              </w:rPr>
              <w:fldChar w:fldCharType="end"/>
            </w:r>
          </w:hyperlink>
        </w:p>
        <w:p w14:paraId="4D2AC6C2" w14:textId="01CF4D3D" w:rsidR="00F865C7" w:rsidRPr="00F865C7" w:rsidRDefault="00F865C7">
          <w:pPr>
            <w:pStyle w:val="T1"/>
            <w:rPr>
              <w:b w:val="0"/>
              <w:bCs w:val="0"/>
              <w:kern w:val="2"/>
              <w14:ligatures w14:val="standardContextual"/>
            </w:rPr>
          </w:pPr>
          <w:hyperlink w:anchor="_Toc201192578" w:history="1">
            <w:r w:rsidRPr="00F865C7">
              <w:rPr>
                <w:rStyle w:val="Kpr"/>
              </w:rPr>
              <w:t>1. REGRESYON İLE VERİ MADENCİLİĞİ</w:t>
            </w:r>
            <w:r w:rsidRPr="00F865C7">
              <w:rPr>
                <w:webHidden/>
              </w:rPr>
              <w:tab/>
            </w:r>
            <w:r w:rsidRPr="00F865C7">
              <w:rPr>
                <w:webHidden/>
              </w:rPr>
              <w:fldChar w:fldCharType="begin"/>
            </w:r>
            <w:r w:rsidRPr="00F865C7">
              <w:rPr>
                <w:webHidden/>
              </w:rPr>
              <w:instrText xml:space="preserve"> PAGEREF _Toc201192578 \h </w:instrText>
            </w:r>
            <w:r w:rsidRPr="00F865C7">
              <w:rPr>
                <w:webHidden/>
              </w:rPr>
            </w:r>
            <w:r w:rsidRPr="00F865C7">
              <w:rPr>
                <w:webHidden/>
              </w:rPr>
              <w:fldChar w:fldCharType="separate"/>
            </w:r>
            <w:r w:rsidRPr="00F865C7">
              <w:rPr>
                <w:webHidden/>
              </w:rPr>
              <w:t>11</w:t>
            </w:r>
            <w:r w:rsidRPr="00F865C7">
              <w:rPr>
                <w:webHidden/>
              </w:rPr>
              <w:fldChar w:fldCharType="end"/>
            </w:r>
          </w:hyperlink>
        </w:p>
        <w:p w14:paraId="7D17D3B8" w14:textId="1C04FE99"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79" w:history="1">
            <w:r w:rsidRPr="00F865C7">
              <w:rPr>
                <w:rStyle w:val="Kpr"/>
                <w:rFonts w:ascii="Times New Roman" w:hAnsi="Times New Roman"/>
                <w:noProof/>
                <w:sz w:val="24"/>
                <w:szCs w:val="24"/>
              </w:rPr>
              <w:t>2. SINIFLANDIRMA VE KÜMELEME</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_Toc201192579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12</w:t>
            </w:r>
            <w:r w:rsidRPr="00F865C7">
              <w:rPr>
                <w:rFonts w:ascii="Times New Roman" w:hAnsi="Times New Roman"/>
                <w:noProof/>
                <w:webHidden/>
                <w:sz w:val="24"/>
                <w:szCs w:val="24"/>
              </w:rPr>
              <w:fldChar w:fldCharType="end"/>
            </w:r>
          </w:hyperlink>
        </w:p>
        <w:p w14:paraId="1622327B" w14:textId="72A53CA7"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80" w:history="1">
            <w:r w:rsidRPr="00F865C7">
              <w:rPr>
                <w:rStyle w:val="Kpr"/>
                <w:rFonts w:ascii="Times New Roman" w:hAnsi="Times New Roman"/>
                <w:noProof/>
                <w:sz w:val="24"/>
                <w:szCs w:val="24"/>
              </w:rPr>
              <w:t>2.1 IPCC Eşiklerine Dayalı Sıcaklık Temelli Kümeleme İşlemi</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_Toc201192580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12</w:t>
            </w:r>
            <w:r w:rsidRPr="00F865C7">
              <w:rPr>
                <w:rFonts w:ascii="Times New Roman" w:hAnsi="Times New Roman"/>
                <w:noProof/>
                <w:webHidden/>
                <w:sz w:val="24"/>
                <w:szCs w:val="24"/>
              </w:rPr>
              <w:fldChar w:fldCharType="end"/>
            </w:r>
          </w:hyperlink>
        </w:p>
        <w:p w14:paraId="38F75D3E" w14:textId="5FC12FB1"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81" w:history="1">
            <w:r w:rsidRPr="00F865C7">
              <w:rPr>
                <w:rStyle w:val="Kpr"/>
                <w:rFonts w:ascii="Times New Roman" w:hAnsi="Times New Roman"/>
                <w:noProof/>
                <w:sz w:val="24"/>
                <w:szCs w:val="24"/>
              </w:rPr>
              <w:t>2.2 Etiketleme Yoluyla Risk Sınıflandırması ve Kıtasal Dağılım</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_Toc201192581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13</w:t>
            </w:r>
            <w:r w:rsidRPr="00F865C7">
              <w:rPr>
                <w:rFonts w:ascii="Times New Roman" w:hAnsi="Times New Roman"/>
                <w:noProof/>
                <w:webHidden/>
                <w:sz w:val="24"/>
                <w:szCs w:val="24"/>
              </w:rPr>
              <w:fldChar w:fldCharType="end"/>
            </w:r>
          </w:hyperlink>
        </w:p>
        <w:p w14:paraId="04C0F516" w14:textId="2FA7E1C3" w:rsidR="00F865C7" w:rsidRPr="00F865C7" w:rsidRDefault="00F865C7">
          <w:pPr>
            <w:pStyle w:val="T1"/>
            <w:rPr>
              <w:b w:val="0"/>
              <w:bCs w:val="0"/>
              <w:kern w:val="2"/>
              <w14:ligatures w14:val="standardContextual"/>
            </w:rPr>
          </w:pPr>
          <w:hyperlink w:anchor="_Toc201192582" w:history="1">
            <w:r w:rsidRPr="00F865C7">
              <w:rPr>
                <w:rStyle w:val="Kpr"/>
              </w:rPr>
              <w:t>3. ÇIKTININ DEĞERLENDİRİLMESİ</w:t>
            </w:r>
            <w:r w:rsidRPr="00F865C7">
              <w:rPr>
                <w:webHidden/>
              </w:rPr>
              <w:tab/>
            </w:r>
            <w:r w:rsidRPr="00F865C7">
              <w:rPr>
                <w:webHidden/>
              </w:rPr>
              <w:fldChar w:fldCharType="begin"/>
            </w:r>
            <w:r w:rsidRPr="00F865C7">
              <w:rPr>
                <w:webHidden/>
              </w:rPr>
              <w:instrText xml:space="preserve"> PAGEREF _Toc201192582 \h </w:instrText>
            </w:r>
            <w:r w:rsidRPr="00F865C7">
              <w:rPr>
                <w:webHidden/>
              </w:rPr>
            </w:r>
            <w:r w:rsidRPr="00F865C7">
              <w:rPr>
                <w:webHidden/>
              </w:rPr>
              <w:fldChar w:fldCharType="separate"/>
            </w:r>
            <w:r w:rsidRPr="00F865C7">
              <w:rPr>
                <w:webHidden/>
              </w:rPr>
              <w:t>13</w:t>
            </w:r>
            <w:r w:rsidRPr="00F865C7">
              <w:rPr>
                <w:webHidden/>
              </w:rPr>
              <w:fldChar w:fldCharType="end"/>
            </w:r>
          </w:hyperlink>
        </w:p>
        <w:p w14:paraId="7986ED22" w14:textId="6F1CE504"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83" w:history="1">
            <w:r w:rsidRPr="00F865C7">
              <w:rPr>
                <w:rStyle w:val="Kpr"/>
                <w:rFonts w:ascii="Times New Roman" w:hAnsi="Times New Roman"/>
                <w:noProof/>
                <w:sz w:val="24"/>
                <w:szCs w:val="24"/>
              </w:rPr>
              <w:t>3.1 Kıta Bazlı Risk Dağılımı</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_Toc201192583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14</w:t>
            </w:r>
            <w:r w:rsidRPr="00F865C7">
              <w:rPr>
                <w:rFonts w:ascii="Times New Roman" w:hAnsi="Times New Roman"/>
                <w:noProof/>
                <w:webHidden/>
                <w:sz w:val="24"/>
                <w:szCs w:val="24"/>
              </w:rPr>
              <w:fldChar w:fldCharType="end"/>
            </w:r>
          </w:hyperlink>
        </w:p>
        <w:p w14:paraId="48442EA2" w14:textId="5E8DE33B"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84" w:history="1">
            <w:r w:rsidRPr="00F865C7">
              <w:rPr>
                <w:rStyle w:val="Kpr"/>
                <w:rFonts w:ascii="Times New Roman" w:hAnsi="Times New Roman"/>
                <w:noProof/>
                <w:sz w:val="24"/>
                <w:szCs w:val="24"/>
              </w:rPr>
              <w:t>3.2 Küresel Sıcaklık Artışı Dağılımı</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_Toc201192584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15</w:t>
            </w:r>
            <w:r w:rsidRPr="00F865C7">
              <w:rPr>
                <w:rFonts w:ascii="Times New Roman" w:hAnsi="Times New Roman"/>
                <w:noProof/>
                <w:webHidden/>
                <w:sz w:val="24"/>
                <w:szCs w:val="24"/>
              </w:rPr>
              <w:fldChar w:fldCharType="end"/>
            </w:r>
          </w:hyperlink>
        </w:p>
        <w:p w14:paraId="7ABDCB4C" w14:textId="0916CABF"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85" w:history="1">
            <w:r w:rsidRPr="00F865C7">
              <w:rPr>
                <w:rStyle w:val="Kpr"/>
                <w:rFonts w:ascii="Times New Roman" w:hAnsi="Times New Roman"/>
                <w:noProof/>
                <w:sz w:val="24"/>
                <w:szCs w:val="24"/>
              </w:rPr>
              <w:t>3.3 En Fazla Isınacak İlk 10 Ülke</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_Toc201192585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16</w:t>
            </w:r>
            <w:r w:rsidRPr="00F865C7">
              <w:rPr>
                <w:rFonts w:ascii="Times New Roman" w:hAnsi="Times New Roman"/>
                <w:noProof/>
                <w:webHidden/>
                <w:sz w:val="24"/>
                <w:szCs w:val="24"/>
              </w:rPr>
              <w:fldChar w:fldCharType="end"/>
            </w:r>
          </w:hyperlink>
        </w:p>
        <w:p w14:paraId="5E2D29A1" w14:textId="48352A84"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86" w:history="1">
            <w:r w:rsidRPr="00F865C7">
              <w:rPr>
                <w:rStyle w:val="Kpr"/>
                <w:rFonts w:ascii="Times New Roman" w:hAnsi="Times New Roman"/>
                <w:noProof/>
                <w:sz w:val="24"/>
                <w:szCs w:val="24"/>
              </w:rPr>
              <w:t>3.4 Görsel Analizlerin Katkısı ve Sonuçların Güçlendirilmesi</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_Toc201192586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16</w:t>
            </w:r>
            <w:r w:rsidRPr="00F865C7">
              <w:rPr>
                <w:rFonts w:ascii="Times New Roman" w:hAnsi="Times New Roman"/>
                <w:noProof/>
                <w:webHidden/>
                <w:sz w:val="24"/>
                <w:szCs w:val="24"/>
              </w:rPr>
              <w:fldChar w:fldCharType="end"/>
            </w:r>
          </w:hyperlink>
        </w:p>
        <w:p w14:paraId="05A2EB9F" w14:textId="16834AB9" w:rsidR="00F865C7" w:rsidRPr="00F865C7" w:rsidRDefault="00F865C7">
          <w:pPr>
            <w:pStyle w:val="T1"/>
            <w:rPr>
              <w:b w:val="0"/>
              <w:bCs w:val="0"/>
              <w:kern w:val="2"/>
              <w14:ligatures w14:val="standardContextual"/>
            </w:rPr>
          </w:pPr>
          <w:hyperlink w:anchor="_Toc201192587" w:history="1">
            <w:r w:rsidRPr="00F865C7">
              <w:rPr>
                <w:rStyle w:val="Kpr"/>
              </w:rPr>
              <w:t>ÜÇÜNCÜ BÖLÜM</w:t>
            </w:r>
            <w:r w:rsidRPr="00F865C7">
              <w:rPr>
                <w:webHidden/>
              </w:rPr>
              <w:tab/>
            </w:r>
            <w:r w:rsidRPr="00F865C7">
              <w:rPr>
                <w:webHidden/>
              </w:rPr>
              <w:fldChar w:fldCharType="begin"/>
            </w:r>
            <w:r w:rsidRPr="00F865C7">
              <w:rPr>
                <w:webHidden/>
              </w:rPr>
              <w:instrText xml:space="preserve"> PAGEREF _Toc201192587 \h </w:instrText>
            </w:r>
            <w:r w:rsidRPr="00F865C7">
              <w:rPr>
                <w:webHidden/>
              </w:rPr>
            </w:r>
            <w:r w:rsidRPr="00F865C7">
              <w:rPr>
                <w:webHidden/>
              </w:rPr>
              <w:fldChar w:fldCharType="separate"/>
            </w:r>
            <w:r w:rsidRPr="00F865C7">
              <w:rPr>
                <w:webHidden/>
              </w:rPr>
              <w:t>17</w:t>
            </w:r>
            <w:r w:rsidRPr="00F865C7">
              <w:rPr>
                <w:webHidden/>
              </w:rPr>
              <w:fldChar w:fldCharType="end"/>
            </w:r>
          </w:hyperlink>
        </w:p>
        <w:p w14:paraId="5635D5FA" w14:textId="4930C5C6" w:rsidR="00F865C7" w:rsidRPr="00F865C7" w:rsidRDefault="00F865C7">
          <w:pPr>
            <w:pStyle w:val="T1"/>
            <w:rPr>
              <w:b w:val="0"/>
              <w:bCs w:val="0"/>
              <w:kern w:val="2"/>
              <w14:ligatures w14:val="standardContextual"/>
            </w:rPr>
          </w:pPr>
          <w:hyperlink w:anchor="_Toc201192588" w:history="1">
            <w:r w:rsidRPr="00F865C7">
              <w:rPr>
                <w:rStyle w:val="Kpr"/>
              </w:rPr>
              <w:t>ÇÖZÜM ÖNERİLERİ VE SONUÇ</w:t>
            </w:r>
            <w:r w:rsidRPr="00F865C7">
              <w:rPr>
                <w:webHidden/>
              </w:rPr>
              <w:tab/>
            </w:r>
            <w:r w:rsidRPr="00F865C7">
              <w:rPr>
                <w:webHidden/>
              </w:rPr>
              <w:fldChar w:fldCharType="begin"/>
            </w:r>
            <w:r w:rsidRPr="00F865C7">
              <w:rPr>
                <w:webHidden/>
              </w:rPr>
              <w:instrText xml:space="preserve"> PAGEREF _Toc201192588 \h </w:instrText>
            </w:r>
            <w:r w:rsidRPr="00F865C7">
              <w:rPr>
                <w:webHidden/>
              </w:rPr>
            </w:r>
            <w:r w:rsidRPr="00F865C7">
              <w:rPr>
                <w:webHidden/>
              </w:rPr>
              <w:fldChar w:fldCharType="separate"/>
            </w:r>
            <w:r w:rsidRPr="00F865C7">
              <w:rPr>
                <w:webHidden/>
              </w:rPr>
              <w:t>17</w:t>
            </w:r>
            <w:r w:rsidRPr="00F865C7">
              <w:rPr>
                <w:webHidden/>
              </w:rPr>
              <w:fldChar w:fldCharType="end"/>
            </w:r>
          </w:hyperlink>
        </w:p>
        <w:p w14:paraId="6A5EBFE5" w14:textId="3BA385EC" w:rsidR="00F865C7" w:rsidRPr="00F865C7" w:rsidRDefault="00F865C7">
          <w:pPr>
            <w:pStyle w:val="T1"/>
            <w:rPr>
              <w:b w:val="0"/>
              <w:bCs w:val="0"/>
              <w:kern w:val="2"/>
              <w14:ligatures w14:val="standardContextual"/>
            </w:rPr>
          </w:pPr>
          <w:hyperlink w:anchor="_Toc201192589" w:history="1">
            <w:r w:rsidRPr="00F865C7">
              <w:rPr>
                <w:rStyle w:val="Kpr"/>
              </w:rPr>
              <w:t>1. BÖLGESEL ÇÖZÜM ÖNERİLERİ</w:t>
            </w:r>
            <w:r w:rsidRPr="00F865C7">
              <w:rPr>
                <w:webHidden/>
              </w:rPr>
              <w:tab/>
            </w:r>
            <w:r w:rsidRPr="00F865C7">
              <w:rPr>
                <w:webHidden/>
              </w:rPr>
              <w:fldChar w:fldCharType="begin"/>
            </w:r>
            <w:r w:rsidRPr="00F865C7">
              <w:rPr>
                <w:webHidden/>
              </w:rPr>
              <w:instrText xml:space="preserve"> PAGEREF _Toc201192589 \h </w:instrText>
            </w:r>
            <w:r w:rsidRPr="00F865C7">
              <w:rPr>
                <w:webHidden/>
              </w:rPr>
            </w:r>
            <w:r w:rsidRPr="00F865C7">
              <w:rPr>
                <w:webHidden/>
              </w:rPr>
              <w:fldChar w:fldCharType="separate"/>
            </w:r>
            <w:r w:rsidRPr="00F865C7">
              <w:rPr>
                <w:webHidden/>
              </w:rPr>
              <w:t>17</w:t>
            </w:r>
            <w:r w:rsidRPr="00F865C7">
              <w:rPr>
                <w:webHidden/>
              </w:rPr>
              <w:fldChar w:fldCharType="end"/>
            </w:r>
          </w:hyperlink>
        </w:p>
        <w:p w14:paraId="4FF4997E" w14:textId="6A850B29"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90" w:history="1">
            <w:r w:rsidRPr="00F865C7">
              <w:rPr>
                <w:rStyle w:val="Kpr"/>
                <w:rFonts w:ascii="Times New Roman" w:hAnsi="Times New Roman"/>
                <w:noProof/>
                <w:sz w:val="24"/>
                <w:szCs w:val="24"/>
              </w:rPr>
              <w:t>1.1 Avrupa İçin Çözüm Önerileri</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_Toc201192590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17</w:t>
            </w:r>
            <w:r w:rsidRPr="00F865C7">
              <w:rPr>
                <w:rFonts w:ascii="Times New Roman" w:hAnsi="Times New Roman"/>
                <w:noProof/>
                <w:webHidden/>
                <w:sz w:val="24"/>
                <w:szCs w:val="24"/>
              </w:rPr>
              <w:fldChar w:fldCharType="end"/>
            </w:r>
          </w:hyperlink>
        </w:p>
        <w:p w14:paraId="75B166CA" w14:textId="55744EA8" w:rsidR="00F865C7" w:rsidRPr="00F865C7" w:rsidRDefault="00F865C7">
          <w:pPr>
            <w:pStyle w:val="T3"/>
            <w:tabs>
              <w:tab w:val="right" w:leader="dot" w:pos="9061"/>
            </w:tabs>
            <w:rPr>
              <w:rFonts w:ascii="Times New Roman" w:hAnsi="Times New Roman"/>
              <w:noProof/>
              <w:kern w:val="2"/>
              <w:sz w:val="24"/>
              <w:szCs w:val="24"/>
              <w14:ligatures w14:val="standardContextual"/>
            </w:rPr>
          </w:pPr>
          <w:hyperlink w:anchor="_Toc201192591" w:history="1">
            <w:r w:rsidRPr="00F865C7">
              <w:rPr>
                <w:rStyle w:val="Kpr"/>
                <w:rFonts w:ascii="Times New Roman" w:hAnsi="Times New Roman"/>
                <w:noProof/>
                <w:sz w:val="24"/>
                <w:szCs w:val="24"/>
              </w:rPr>
              <w:t>1.1.1. Sanayi ve Enerji Politikaları</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_Toc201192591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17</w:t>
            </w:r>
            <w:r w:rsidRPr="00F865C7">
              <w:rPr>
                <w:rFonts w:ascii="Times New Roman" w:hAnsi="Times New Roman"/>
                <w:noProof/>
                <w:webHidden/>
                <w:sz w:val="24"/>
                <w:szCs w:val="24"/>
              </w:rPr>
              <w:fldChar w:fldCharType="end"/>
            </w:r>
          </w:hyperlink>
        </w:p>
        <w:p w14:paraId="31C1426E" w14:textId="4398F664" w:rsidR="00F865C7" w:rsidRPr="00F865C7" w:rsidRDefault="00F865C7">
          <w:pPr>
            <w:pStyle w:val="T3"/>
            <w:tabs>
              <w:tab w:val="right" w:leader="dot" w:pos="9061"/>
            </w:tabs>
            <w:rPr>
              <w:rFonts w:ascii="Times New Roman" w:hAnsi="Times New Roman"/>
              <w:noProof/>
              <w:kern w:val="2"/>
              <w:sz w:val="24"/>
              <w:szCs w:val="24"/>
              <w14:ligatures w14:val="standardContextual"/>
            </w:rPr>
          </w:pPr>
          <w:hyperlink w:anchor="_Toc201192592" w:history="1">
            <w:r w:rsidRPr="00F865C7">
              <w:rPr>
                <w:rStyle w:val="Kpr"/>
                <w:rFonts w:ascii="Times New Roman" w:hAnsi="Times New Roman"/>
                <w:noProof/>
                <w:sz w:val="24"/>
                <w:szCs w:val="24"/>
              </w:rPr>
              <w:t>1.1.2. Şehirleşme ve Altyapı</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_Toc201192592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17</w:t>
            </w:r>
            <w:r w:rsidRPr="00F865C7">
              <w:rPr>
                <w:rFonts w:ascii="Times New Roman" w:hAnsi="Times New Roman"/>
                <w:noProof/>
                <w:webHidden/>
                <w:sz w:val="24"/>
                <w:szCs w:val="24"/>
              </w:rPr>
              <w:fldChar w:fldCharType="end"/>
            </w:r>
          </w:hyperlink>
        </w:p>
        <w:p w14:paraId="5E1E30EE" w14:textId="22D30E77" w:rsidR="00F865C7" w:rsidRPr="00F865C7" w:rsidRDefault="00F865C7">
          <w:pPr>
            <w:pStyle w:val="T3"/>
            <w:tabs>
              <w:tab w:val="right" w:leader="dot" w:pos="9061"/>
            </w:tabs>
            <w:rPr>
              <w:rFonts w:ascii="Times New Roman" w:hAnsi="Times New Roman"/>
              <w:noProof/>
              <w:kern w:val="2"/>
              <w:sz w:val="24"/>
              <w:szCs w:val="24"/>
              <w14:ligatures w14:val="standardContextual"/>
            </w:rPr>
          </w:pPr>
          <w:hyperlink w:anchor="_Toc201192593" w:history="1">
            <w:r w:rsidRPr="00F865C7">
              <w:rPr>
                <w:rStyle w:val="Kpr"/>
                <w:rFonts w:ascii="Times New Roman" w:hAnsi="Times New Roman"/>
                <w:noProof/>
                <w:sz w:val="24"/>
                <w:szCs w:val="24"/>
              </w:rPr>
              <w:t>1.1.3. Ar-Ge ve Teknoloji Geliştirme</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_Toc201192593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18</w:t>
            </w:r>
            <w:r w:rsidRPr="00F865C7">
              <w:rPr>
                <w:rFonts w:ascii="Times New Roman" w:hAnsi="Times New Roman"/>
                <w:noProof/>
                <w:webHidden/>
                <w:sz w:val="24"/>
                <w:szCs w:val="24"/>
              </w:rPr>
              <w:fldChar w:fldCharType="end"/>
            </w:r>
          </w:hyperlink>
        </w:p>
        <w:p w14:paraId="4747F26D" w14:textId="1A91FF60" w:rsidR="00F865C7" w:rsidRPr="00F865C7" w:rsidRDefault="00F865C7">
          <w:pPr>
            <w:pStyle w:val="T3"/>
            <w:tabs>
              <w:tab w:val="right" w:leader="dot" w:pos="9061"/>
            </w:tabs>
            <w:rPr>
              <w:rFonts w:ascii="Times New Roman" w:hAnsi="Times New Roman"/>
              <w:noProof/>
              <w:kern w:val="2"/>
              <w:sz w:val="24"/>
              <w:szCs w:val="24"/>
              <w14:ligatures w14:val="standardContextual"/>
            </w:rPr>
          </w:pPr>
          <w:hyperlink w:anchor="_Toc201192594" w:history="1">
            <w:r w:rsidRPr="00F865C7">
              <w:rPr>
                <w:rStyle w:val="Kpr"/>
                <w:rFonts w:ascii="Times New Roman" w:hAnsi="Times New Roman"/>
                <w:noProof/>
                <w:sz w:val="24"/>
                <w:szCs w:val="24"/>
              </w:rPr>
              <w:t>1.1.4. Hukuki ve Kurumsal Düzenlemeler</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_Toc201192594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18</w:t>
            </w:r>
            <w:r w:rsidRPr="00F865C7">
              <w:rPr>
                <w:rFonts w:ascii="Times New Roman" w:hAnsi="Times New Roman"/>
                <w:noProof/>
                <w:webHidden/>
                <w:sz w:val="24"/>
                <w:szCs w:val="24"/>
              </w:rPr>
              <w:fldChar w:fldCharType="end"/>
            </w:r>
          </w:hyperlink>
        </w:p>
        <w:p w14:paraId="2E2C22E1" w14:textId="602502D9"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595" w:history="1">
            <w:r w:rsidRPr="00F865C7">
              <w:rPr>
                <w:rStyle w:val="Kpr"/>
                <w:rFonts w:ascii="Times New Roman" w:hAnsi="Times New Roman"/>
                <w:noProof/>
                <w:sz w:val="24"/>
                <w:szCs w:val="24"/>
              </w:rPr>
              <w:t>1.2 Asya İçin Çözüm Önerileri</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_Toc201192595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18</w:t>
            </w:r>
            <w:r w:rsidRPr="00F865C7">
              <w:rPr>
                <w:rFonts w:ascii="Times New Roman" w:hAnsi="Times New Roman"/>
                <w:noProof/>
                <w:webHidden/>
                <w:sz w:val="24"/>
                <w:szCs w:val="24"/>
              </w:rPr>
              <w:fldChar w:fldCharType="end"/>
            </w:r>
          </w:hyperlink>
        </w:p>
        <w:p w14:paraId="6E42DF10" w14:textId="075A2AEA" w:rsidR="00F865C7" w:rsidRPr="00F865C7" w:rsidRDefault="00F865C7">
          <w:pPr>
            <w:pStyle w:val="T3"/>
            <w:tabs>
              <w:tab w:val="right" w:leader="dot" w:pos="9061"/>
            </w:tabs>
            <w:rPr>
              <w:rFonts w:ascii="Times New Roman" w:hAnsi="Times New Roman"/>
              <w:noProof/>
              <w:kern w:val="2"/>
              <w:sz w:val="24"/>
              <w:szCs w:val="24"/>
              <w14:ligatures w14:val="standardContextual"/>
            </w:rPr>
          </w:pPr>
          <w:hyperlink w:anchor="_Toc201192596" w:history="1">
            <w:r w:rsidRPr="00F865C7">
              <w:rPr>
                <w:rStyle w:val="Kpr"/>
                <w:rFonts w:ascii="Times New Roman" w:hAnsi="Times New Roman"/>
                <w:noProof/>
                <w:sz w:val="24"/>
                <w:szCs w:val="24"/>
              </w:rPr>
              <w:t>1.2.1. Yenilenebilir Enerji Yatırımları</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_Toc201192596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18</w:t>
            </w:r>
            <w:r w:rsidRPr="00F865C7">
              <w:rPr>
                <w:rFonts w:ascii="Times New Roman" w:hAnsi="Times New Roman"/>
                <w:noProof/>
                <w:webHidden/>
                <w:sz w:val="24"/>
                <w:szCs w:val="24"/>
              </w:rPr>
              <w:fldChar w:fldCharType="end"/>
            </w:r>
          </w:hyperlink>
        </w:p>
        <w:p w14:paraId="1674540A" w14:textId="3FA9515B" w:rsidR="00F865C7" w:rsidRPr="00F865C7" w:rsidRDefault="00F865C7">
          <w:pPr>
            <w:pStyle w:val="T3"/>
            <w:tabs>
              <w:tab w:val="right" w:leader="dot" w:pos="9061"/>
            </w:tabs>
            <w:rPr>
              <w:rFonts w:ascii="Times New Roman" w:hAnsi="Times New Roman"/>
              <w:noProof/>
              <w:kern w:val="2"/>
              <w:sz w:val="24"/>
              <w:szCs w:val="24"/>
              <w14:ligatures w14:val="standardContextual"/>
            </w:rPr>
          </w:pPr>
          <w:hyperlink w:anchor="_Toc201192597" w:history="1">
            <w:r w:rsidRPr="00F865C7">
              <w:rPr>
                <w:rStyle w:val="Kpr"/>
                <w:rFonts w:ascii="Times New Roman" w:hAnsi="Times New Roman"/>
                <w:noProof/>
                <w:sz w:val="24"/>
                <w:szCs w:val="24"/>
              </w:rPr>
              <w:t>1.2.2. Tarımsal Dönüşüm</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_Toc201192597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18</w:t>
            </w:r>
            <w:r w:rsidRPr="00F865C7">
              <w:rPr>
                <w:rFonts w:ascii="Times New Roman" w:hAnsi="Times New Roman"/>
                <w:noProof/>
                <w:webHidden/>
                <w:sz w:val="24"/>
                <w:szCs w:val="24"/>
              </w:rPr>
              <w:fldChar w:fldCharType="end"/>
            </w:r>
          </w:hyperlink>
        </w:p>
        <w:p w14:paraId="07C8B46A" w14:textId="4F13614B" w:rsidR="00F865C7" w:rsidRPr="00F865C7" w:rsidRDefault="00F865C7">
          <w:pPr>
            <w:pStyle w:val="T3"/>
            <w:tabs>
              <w:tab w:val="right" w:leader="dot" w:pos="9061"/>
            </w:tabs>
            <w:rPr>
              <w:rFonts w:ascii="Times New Roman" w:hAnsi="Times New Roman"/>
              <w:noProof/>
              <w:kern w:val="2"/>
              <w:sz w:val="24"/>
              <w:szCs w:val="24"/>
              <w14:ligatures w14:val="standardContextual"/>
            </w:rPr>
          </w:pPr>
          <w:hyperlink w:anchor="_Toc201192598" w:history="1">
            <w:r w:rsidRPr="00F865C7">
              <w:rPr>
                <w:rStyle w:val="Kpr"/>
                <w:rFonts w:ascii="Times New Roman" w:hAnsi="Times New Roman"/>
                <w:noProof/>
                <w:sz w:val="24"/>
                <w:szCs w:val="24"/>
              </w:rPr>
              <w:t>1.2.3. Kentsel Planlama</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_Toc201192598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18</w:t>
            </w:r>
            <w:r w:rsidRPr="00F865C7">
              <w:rPr>
                <w:rFonts w:ascii="Times New Roman" w:hAnsi="Times New Roman"/>
                <w:noProof/>
                <w:webHidden/>
                <w:sz w:val="24"/>
                <w:szCs w:val="24"/>
              </w:rPr>
              <w:fldChar w:fldCharType="end"/>
            </w:r>
          </w:hyperlink>
        </w:p>
        <w:p w14:paraId="39BE0380" w14:textId="4B78D15E" w:rsidR="00F865C7" w:rsidRPr="00F865C7" w:rsidRDefault="00F865C7">
          <w:pPr>
            <w:pStyle w:val="T3"/>
            <w:tabs>
              <w:tab w:val="right" w:leader="dot" w:pos="9061"/>
            </w:tabs>
            <w:rPr>
              <w:rFonts w:ascii="Times New Roman" w:hAnsi="Times New Roman"/>
              <w:noProof/>
              <w:kern w:val="2"/>
              <w:sz w:val="24"/>
              <w:szCs w:val="24"/>
              <w14:ligatures w14:val="standardContextual"/>
            </w:rPr>
          </w:pPr>
          <w:hyperlink w:anchor="_Toc201192599" w:history="1">
            <w:r w:rsidRPr="00F865C7">
              <w:rPr>
                <w:rStyle w:val="Kpr"/>
                <w:rFonts w:ascii="Times New Roman" w:hAnsi="Times New Roman"/>
                <w:noProof/>
                <w:sz w:val="24"/>
                <w:szCs w:val="24"/>
              </w:rPr>
              <w:t>1.2.4. Eğitim ve Farkındalık</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_Toc201192599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18</w:t>
            </w:r>
            <w:r w:rsidRPr="00F865C7">
              <w:rPr>
                <w:rFonts w:ascii="Times New Roman" w:hAnsi="Times New Roman"/>
                <w:noProof/>
                <w:webHidden/>
                <w:sz w:val="24"/>
                <w:szCs w:val="24"/>
              </w:rPr>
              <w:fldChar w:fldCharType="end"/>
            </w:r>
          </w:hyperlink>
        </w:p>
        <w:p w14:paraId="499919CB" w14:textId="59398994"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600" w:history="1">
            <w:r w:rsidRPr="00F865C7">
              <w:rPr>
                <w:rStyle w:val="Kpr"/>
                <w:rFonts w:ascii="Times New Roman" w:hAnsi="Times New Roman"/>
                <w:noProof/>
                <w:sz w:val="24"/>
                <w:szCs w:val="24"/>
              </w:rPr>
              <w:t>1.3 Afrika İçin Çözüm Önerileri</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_Toc201192600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19</w:t>
            </w:r>
            <w:r w:rsidRPr="00F865C7">
              <w:rPr>
                <w:rFonts w:ascii="Times New Roman" w:hAnsi="Times New Roman"/>
                <w:noProof/>
                <w:webHidden/>
                <w:sz w:val="24"/>
                <w:szCs w:val="24"/>
              </w:rPr>
              <w:fldChar w:fldCharType="end"/>
            </w:r>
          </w:hyperlink>
        </w:p>
        <w:p w14:paraId="117F67DA" w14:textId="69A0A353" w:rsidR="00F865C7" w:rsidRPr="00F865C7" w:rsidRDefault="00F865C7">
          <w:pPr>
            <w:pStyle w:val="T3"/>
            <w:tabs>
              <w:tab w:val="right" w:leader="dot" w:pos="9061"/>
            </w:tabs>
            <w:rPr>
              <w:rFonts w:ascii="Times New Roman" w:hAnsi="Times New Roman"/>
              <w:noProof/>
              <w:kern w:val="2"/>
              <w:sz w:val="24"/>
              <w:szCs w:val="24"/>
              <w14:ligatures w14:val="standardContextual"/>
            </w:rPr>
          </w:pPr>
          <w:hyperlink w:anchor="_Toc201192601" w:history="1">
            <w:r w:rsidRPr="00F865C7">
              <w:rPr>
                <w:rStyle w:val="Kpr"/>
                <w:rFonts w:ascii="Times New Roman" w:hAnsi="Times New Roman"/>
                <w:noProof/>
                <w:sz w:val="24"/>
                <w:szCs w:val="24"/>
              </w:rPr>
              <w:t>1.3.1. Uluslararası Destek Mekanizmaları</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_Toc201192601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19</w:t>
            </w:r>
            <w:r w:rsidRPr="00F865C7">
              <w:rPr>
                <w:rFonts w:ascii="Times New Roman" w:hAnsi="Times New Roman"/>
                <w:noProof/>
                <w:webHidden/>
                <w:sz w:val="24"/>
                <w:szCs w:val="24"/>
              </w:rPr>
              <w:fldChar w:fldCharType="end"/>
            </w:r>
          </w:hyperlink>
        </w:p>
        <w:p w14:paraId="5FBFC746" w14:textId="596199ED" w:rsidR="00F865C7" w:rsidRPr="00F865C7" w:rsidRDefault="00F865C7">
          <w:pPr>
            <w:pStyle w:val="T3"/>
            <w:tabs>
              <w:tab w:val="right" w:leader="dot" w:pos="9061"/>
            </w:tabs>
            <w:rPr>
              <w:rFonts w:ascii="Times New Roman" w:hAnsi="Times New Roman"/>
              <w:noProof/>
              <w:kern w:val="2"/>
              <w:sz w:val="24"/>
              <w:szCs w:val="24"/>
              <w14:ligatures w14:val="standardContextual"/>
            </w:rPr>
          </w:pPr>
          <w:hyperlink w:anchor="_Toc201192602" w:history="1">
            <w:r w:rsidRPr="00F865C7">
              <w:rPr>
                <w:rStyle w:val="Kpr"/>
                <w:rFonts w:ascii="Times New Roman" w:hAnsi="Times New Roman"/>
                <w:noProof/>
                <w:sz w:val="24"/>
                <w:szCs w:val="24"/>
              </w:rPr>
              <w:t>1.3.2. Doğal Kaynak Yönetimi</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_Toc201192602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19</w:t>
            </w:r>
            <w:r w:rsidRPr="00F865C7">
              <w:rPr>
                <w:rFonts w:ascii="Times New Roman" w:hAnsi="Times New Roman"/>
                <w:noProof/>
                <w:webHidden/>
                <w:sz w:val="24"/>
                <w:szCs w:val="24"/>
              </w:rPr>
              <w:fldChar w:fldCharType="end"/>
            </w:r>
          </w:hyperlink>
        </w:p>
        <w:p w14:paraId="5B4CA14B" w14:textId="0E099D23" w:rsidR="00F865C7" w:rsidRPr="00F865C7" w:rsidRDefault="00F865C7">
          <w:pPr>
            <w:pStyle w:val="T3"/>
            <w:tabs>
              <w:tab w:val="right" w:leader="dot" w:pos="9061"/>
            </w:tabs>
            <w:rPr>
              <w:rFonts w:ascii="Times New Roman" w:hAnsi="Times New Roman"/>
              <w:noProof/>
              <w:kern w:val="2"/>
              <w:sz w:val="24"/>
              <w:szCs w:val="24"/>
              <w14:ligatures w14:val="standardContextual"/>
            </w:rPr>
          </w:pPr>
          <w:hyperlink w:anchor="_Toc201192603" w:history="1">
            <w:r w:rsidRPr="00F865C7">
              <w:rPr>
                <w:rStyle w:val="Kpr"/>
                <w:rFonts w:ascii="Times New Roman" w:hAnsi="Times New Roman"/>
                <w:noProof/>
                <w:sz w:val="24"/>
                <w:szCs w:val="24"/>
              </w:rPr>
              <w:t>1.3.3. Erken Uyarı ve Kriz Yönetimi</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_Toc201192603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19</w:t>
            </w:r>
            <w:r w:rsidRPr="00F865C7">
              <w:rPr>
                <w:rFonts w:ascii="Times New Roman" w:hAnsi="Times New Roman"/>
                <w:noProof/>
                <w:webHidden/>
                <w:sz w:val="24"/>
                <w:szCs w:val="24"/>
              </w:rPr>
              <w:fldChar w:fldCharType="end"/>
            </w:r>
          </w:hyperlink>
        </w:p>
        <w:p w14:paraId="25D4A46C" w14:textId="5BA41C5A" w:rsidR="00F865C7" w:rsidRPr="00F865C7" w:rsidRDefault="00F865C7">
          <w:pPr>
            <w:pStyle w:val="T3"/>
            <w:tabs>
              <w:tab w:val="right" w:leader="dot" w:pos="9061"/>
            </w:tabs>
            <w:rPr>
              <w:rFonts w:ascii="Times New Roman" w:hAnsi="Times New Roman"/>
              <w:noProof/>
              <w:kern w:val="2"/>
              <w:sz w:val="24"/>
              <w:szCs w:val="24"/>
              <w14:ligatures w14:val="standardContextual"/>
            </w:rPr>
          </w:pPr>
          <w:hyperlink w:anchor="_Toc201192604" w:history="1">
            <w:r w:rsidRPr="00F865C7">
              <w:rPr>
                <w:rStyle w:val="Kpr"/>
                <w:rFonts w:ascii="Times New Roman" w:hAnsi="Times New Roman"/>
                <w:noProof/>
                <w:sz w:val="24"/>
                <w:szCs w:val="24"/>
              </w:rPr>
              <w:t>1.3.4. Toplumsal Dayanıklılık</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_Toc201192604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19</w:t>
            </w:r>
            <w:r w:rsidRPr="00F865C7">
              <w:rPr>
                <w:rFonts w:ascii="Times New Roman" w:hAnsi="Times New Roman"/>
                <w:noProof/>
                <w:webHidden/>
                <w:sz w:val="24"/>
                <w:szCs w:val="24"/>
              </w:rPr>
              <w:fldChar w:fldCharType="end"/>
            </w:r>
          </w:hyperlink>
        </w:p>
        <w:p w14:paraId="69B48578" w14:textId="5E330579" w:rsidR="00F865C7" w:rsidRPr="00F865C7" w:rsidRDefault="00F865C7">
          <w:pPr>
            <w:pStyle w:val="T2"/>
            <w:tabs>
              <w:tab w:val="right" w:leader="dot" w:pos="9061"/>
            </w:tabs>
            <w:rPr>
              <w:rFonts w:ascii="Times New Roman" w:hAnsi="Times New Roman"/>
              <w:noProof/>
              <w:kern w:val="2"/>
              <w:sz w:val="24"/>
              <w:szCs w:val="24"/>
              <w14:ligatures w14:val="standardContextual"/>
            </w:rPr>
          </w:pPr>
          <w:hyperlink w:anchor="_Toc201192605" w:history="1">
            <w:r w:rsidRPr="00F865C7">
              <w:rPr>
                <w:rStyle w:val="Kpr"/>
                <w:rFonts w:ascii="Times New Roman" w:hAnsi="Times New Roman"/>
                <w:noProof/>
                <w:sz w:val="24"/>
                <w:szCs w:val="24"/>
              </w:rPr>
              <w:t>1.4 Küresel ve Kıtalar Arası Stratejik Öneriler</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_Toc201192605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19</w:t>
            </w:r>
            <w:r w:rsidRPr="00F865C7">
              <w:rPr>
                <w:rFonts w:ascii="Times New Roman" w:hAnsi="Times New Roman"/>
                <w:noProof/>
                <w:webHidden/>
                <w:sz w:val="24"/>
                <w:szCs w:val="24"/>
              </w:rPr>
              <w:fldChar w:fldCharType="end"/>
            </w:r>
          </w:hyperlink>
        </w:p>
        <w:p w14:paraId="4D713C50" w14:textId="6CA7A62C" w:rsidR="00F865C7" w:rsidRPr="00F865C7" w:rsidRDefault="00F865C7">
          <w:pPr>
            <w:pStyle w:val="T3"/>
            <w:tabs>
              <w:tab w:val="right" w:leader="dot" w:pos="9061"/>
            </w:tabs>
            <w:rPr>
              <w:rFonts w:ascii="Times New Roman" w:hAnsi="Times New Roman"/>
              <w:noProof/>
              <w:kern w:val="2"/>
              <w:sz w:val="24"/>
              <w:szCs w:val="24"/>
              <w14:ligatures w14:val="standardContextual"/>
            </w:rPr>
          </w:pPr>
          <w:hyperlink w:anchor="_Toc201192606" w:history="1">
            <w:r w:rsidRPr="00F865C7">
              <w:rPr>
                <w:rStyle w:val="Kpr"/>
                <w:rFonts w:ascii="Times New Roman" w:hAnsi="Times New Roman"/>
                <w:noProof/>
                <w:sz w:val="24"/>
                <w:szCs w:val="24"/>
              </w:rPr>
              <w:t>1.4.1. Ortak Risk Haritalama</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_Toc201192606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19</w:t>
            </w:r>
            <w:r w:rsidRPr="00F865C7">
              <w:rPr>
                <w:rFonts w:ascii="Times New Roman" w:hAnsi="Times New Roman"/>
                <w:noProof/>
                <w:webHidden/>
                <w:sz w:val="24"/>
                <w:szCs w:val="24"/>
              </w:rPr>
              <w:fldChar w:fldCharType="end"/>
            </w:r>
          </w:hyperlink>
        </w:p>
        <w:p w14:paraId="0C239C3D" w14:textId="4753A3CF" w:rsidR="00F865C7" w:rsidRPr="00F865C7" w:rsidRDefault="00F865C7">
          <w:pPr>
            <w:pStyle w:val="T3"/>
            <w:tabs>
              <w:tab w:val="right" w:leader="dot" w:pos="9061"/>
            </w:tabs>
            <w:rPr>
              <w:rFonts w:ascii="Times New Roman" w:hAnsi="Times New Roman"/>
              <w:noProof/>
              <w:kern w:val="2"/>
              <w:sz w:val="24"/>
              <w:szCs w:val="24"/>
              <w14:ligatures w14:val="standardContextual"/>
            </w:rPr>
          </w:pPr>
          <w:hyperlink w:anchor="_Toc201192607" w:history="1">
            <w:r w:rsidRPr="00F865C7">
              <w:rPr>
                <w:rStyle w:val="Kpr"/>
                <w:rFonts w:ascii="Times New Roman" w:hAnsi="Times New Roman"/>
                <w:noProof/>
                <w:sz w:val="24"/>
                <w:szCs w:val="24"/>
              </w:rPr>
              <w:t>1.4.2. Bilimsel Bilgi Paylaşımı</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_Toc201192607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19</w:t>
            </w:r>
            <w:r w:rsidRPr="00F865C7">
              <w:rPr>
                <w:rFonts w:ascii="Times New Roman" w:hAnsi="Times New Roman"/>
                <w:noProof/>
                <w:webHidden/>
                <w:sz w:val="24"/>
                <w:szCs w:val="24"/>
              </w:rPr>
              <w:fldChar w:fldCharType="end"/>
            </w:r>
          </w:hyperlink>
        </w:p>
        <w:p w14:paraId="4D2D7519" w14:textId="58096719" w:rsidR="00F865C7" w:rsidRPr="00F865C7" w:rsidRDefault="00F865C7">
          <w:pPr>
            <w:pStyle w:val="T3"/>
            <w:tabs>
              <w:tab w:val="right" w:leader="dot" w:pos="9061"/>
            </w:tabs>
            <w:rPr>
              <w:rFonts w:ascii="Times New Roman" w:hAnsi="Times New Roman"/>
              <w:noProof/>
              <w:kern w:val="2"/>
              <w:sz w:val="24"/>
              <w:szCs w:val="24"/>
              <w14:ligatures w14:val="standardContextual"/>
            </w:rPr>
          </w:pPr>
          <w:hyperlink w:anchor="_Toc201192608" w:history="1">
            <w:r w:rsidRPr="00F865C7">
              <w:rPr>
                <w:rStyle w:val="Kpr"/>
                <w:rFonts w:ascii="Times New Roman" w:hAnsi="Times New Roman"/>
                <w:noProof/>
                <w:sz w:val="24"/>
                <w:szCs w:val="24"/>
              </w:rPr>
              <w:t>1.4.3. Emisyon Yükümlülüğünün Adil Dağıtımı</w:t>
            </w:r>
            <w:r w:rsidRPr="00F865C7">
              <w:rPr>
                <w:rFonts w:ascii="Times New Roman" w:hAnsi="Times New Roman"/>
                <w:noProof/>
                <w:webHidden/>
                <w:sz w:val="24"/>
                <w:szCs w:val="24"/>
              </w:rPr>
              <w:tab/>
            </w:r>
            <w:r w:rsidRPr="00F865C7">
              <w:rPr>
                <w:rFonts w:ascii="Times New Roman" w:hAnsi="Times New Roman"/>
                <w:noProof/>
                <w:webHidden/>
                <w:sz w:val="24"/>
                <w:szCs w:val="24"/>
              </w:rPr>
              <w:fldChar w:fldCharType="begin"/>
            </w:r>
            <w:r w:rsidRPr="00F865C7">
              <w:rPr>
                <w:rFonts w:ascii="Times New Roman" w:hAnsi="Times New Roman"/>
                <w:noProof/>
                <w:webHidden/>
                <w:sz w:val="24"/>
                <w:szCs w:val="24"/>
              </w:rPr>
              <w:instrText xml:space="preserve"> PAGEREF _Toc201192608 \h </w:instrText>
            </w:r>
            <w:r w:rsidRPr="00F865C7">
              <w:rPr>
                <w:rFonts w:ascii="Times New Roman" w:hAnsi="Times New Roman"/>
                <w:noProof/>
                <w:webHidden/>
                <w:sz w:val="24"/>
                <w:szCs w:val="24"/>
              </w:rPr>
            </w:r>
            <w:r w:rsidRPr="00F865C7">
              <w:rPr>
                <w:rFonts w:ascii="Times New Roman" w:hAnsi="Times New Roman"/>
                <w:noProof/>
                <w:webHidden/>
                <w:sz w:val="24"/>
                <w:szCs w:val="24"/>
              </w:rPr>
              <w:fldChar w:fldCharType="separate"/>
            </w:r>
            <w:r w:rsidRPr="00F865C7">
              <w:rPr>
                <w:rFonts w:ascii="Times New Roman" w:hAnsi="Times New Roman"/>
                <w:noProof/>
                <w:webHidden/>
                <w:sz w:val="24"/>
                <w:szCs w:val="24"/>
              </w:rPr>
              <w:t>20</w:t>
            </w:r>
            <w:r w:rsidRPr="00F865C7">
              <w:rPr>
                <w:rFonts w:ascii="Times New Roman" w:hAnsi="Times New Roman"/>
                <w:noProof/>
                <w:webHidden/>
                <w:sz w:val="24"/>
                <w:szCs w:val="24"/>
              </w:rPr>
              <w:fldChar w:fldCharType="end"/>
            </w:r>
          </w:hyperlink>
        </w:p>
        <w:p w14:paraId="63F22EF9" w14:textId="548F943A" w:rsidR="00F865C7" w:rsidRPr="00F865C7" w:rsidRDefault="00F865C7">
          <w:pPr>
            <w:pStyle w:val="T1"/>
            <w:rPr>
              <w:b w:val="0"/>
              <w:bCs w:val="0"/>
              <w:kern w:val="2"/>
              <w14:ligatures w14:val="standardContextual"/>
            </w:rPr>
          </w:pPr>
          <w:hyperlink w:anchor="_Toc201192609" w:history="1">
            <w:r w:rsidRPr="00F865C7">
              <w:rPr>
                <w:rStyle w:val="Kpr"/>
              </w:rPr>
              <w:t>2. SONUÇ</w:t>
            </w:r>
            <w:r w:rsidRPr="00F865C7">
              <w:rPr>
                <w:webHidden/>
              </w:rPr>
              <w:tab/>
            </w:r>
            <w:r w:rsidRPr="00F865C7">
              <w:rPr>
                <w:webHidden/>
              </w:rPr>
              <w:fldChar w:fldCharType="begin"/>
            </w:r>
            <w:r w:rsidRPr="00F865C7">
              <w:rPr>
                <w:webHidden/>
              </w:rPr>
              <w:instrText xml:space="preserve"> PAGEREF _Toc201192609 \h </w:instrText>
            </w:r>
            <w:r w:rsidRPr="00F865C7">
              <w:rPr>
                <w:webHidden/>
              </w:rPr>
            </w:r>
            <w:r w:rsidRPr="00F865C7">
              <w:rPr>
                <w:webHidden/>
              </w:rPr>
              <w:fldChar w:fldCharType="separate"/>
            </w:r>
            <w:r w:rsidRPr="00F865C7">
              <w:rPr>
                <w:webHidden/>
              </w:rPr>
              <w:t>20</w:t>
            </w:r>
            <w:r w:rsidRPr="00F865C7">
              <w:rPr>
                <w:webHidden/>
              </w:rPr>
              <w:fldChar w:fldCharType="end"/>
            </w:r>
          </w:hyperlink>
        </w:p>
        <w:p w14:paraId="5D010010" w14:textId="7749FD9F" w:rsidR="00F865C7" w:rsidRPr="00F865C7" w:rsidRDefault="00F865C7">
          <w:pPr>
            <w:pStyle w:val="T1"/>
            <w:rPr>
              <w:b w:val="0"/>
              <w:bCs w:val="0"/>
              <w:kern w:val="2"/>
              <w14:ligatures w14:val="standardContextual"/>
            </w:rPr>
          </w:pPr>
          <w:hyperlink w:anchor="_Toc201192610" w:history="1">
            <w:r w:rsidRPr="00F865C7">
              <w:rPr>
                <w:rStyle w:val="Kpr"/>
              </w:rPr>
              <w:t>KAYNAKÇA</w:t>
            </w:r>
            <w:r w:rsidRPr="00F865C7">
              <w:rPr>
                <w:webHidden/>
              </w:rPr>
              <w:tab/>
            </w:r>
            <w:r w:rsidRPr="00F865C7">
              <w:rPr>
                <w:webHidden/>
              </w:rPr>
              <w:fldChar w:fldCharType="begin"/>
            </w:r>
            <w:r w:rsidRPr="00F865C7">
              <w:rPr>
                <w:webHidden/>
              </w:rPr>
              <w:instrText xml:space="preserve"> PAGEREF _Toc201192610 \h </w:instrText>
            </w:r>
            <w:r w:rsidRPr="00F865C7">
              <w:rPr>
                <w:webHidden/>
              </w:rPr>
            </w:r>
            <w:r w:rsidRPr="00F865C7">
              <w:rPr>
                <w:webHidden/>
              </w:rPr>
              <w:fldChar w:fldCharType="separate"/>
            </w:r>
            <w:r w:rsidRPr="00F865C7">
              <w:rPr>
                <w:webHidden/>
              </w:rPr>
              <w:t>21</w:t>
            </w:r>
            <w:r w:rsidRPr="00F865C7">
              <w:rPr>
                <w:webHidden/>
              </w:rPr>
              <w:fldChar w:fldCharType="end"/>
            </w:r>
          </w:hyperlink>
        </w:p>
        <w:p w14:paraId="47315895" w14:textId="0A6C5E73" w:rsidR="000F26F2" w:rsidRPr="006673B6" w:rsidRDefault="000F26F2" w:rsidP="00527338">
          <w:pPr>
            <w:pStyle w:val="T1"/>
            <w:jc w:val="both"/>
          </w:pPr>
          <w:r w:rsidRPr="00F865C7">
            <w:fldChar w:fldCharType="end"/>
          </w:r>
        </w:p>
      </w:sdtContent>
    </w:sdt>
    <w:p w14:paraId="2693D971" w14:textId="77777777" w:rsidR="007712F3" w:rsidRPr="006673B6" w:rsidRDefault="007712F3" w:rsidP="00527338">
      <w:pPr>
        <w:jc w:val="both"/>
        <w:rPr>
          <w:rFonts w:ascii="Times New Roman" w:hAnsi="Times New Roman" w:cs="Times New Roman"/>
          <w:b/>
          <w:bCs/>
        </w:rPr>
      </w:pPr>
    </w:p>
    <w:p w14:paraId="21C0F8F2" w14:textId="77777777" w:rsidR="000F26F2" w:rsidRPr="006673B6" w:rsidRDefault="000F26F2" w:rsidP="00527338">
      <w:pPr>
        <w:pStyle w:val="Balk1"/>
        <w:jc w:val="both"/>
      </w:pPr>
    </w:p>
    <w:p w14:paraId="54A2C82D" w14:textId="77777777" w:rsidR="000F26F2" w:rsidRPr="006673B6" w:rsidRDefault="000F26F2" w:rsidP="00527338">
      <w:pPr>
        <w:pStyle w:val="Balk1"/>
        <w:jc w:val="both"/>
      </w:pPr>
    </w:p>
    <w:p w14:paraId="31E33280" w14:textId="77777777" w:rsidR="000F26F2" w:rsidRPr="006673B6" w:rsidRDefault="000F26F2" w:rsidP="00527338">
      <w:pPr>
        <w:pStyle w:val="Balk1"/>
        <w:jc w:val="both"/>
      </w:pPr>
    </w:p>
    <w:p w14:paraId="04A8FF37" w14:textId="77777777" w:rsidR="00771998" w:rsidRPr="006673B6" w:rsidRDefault="00771998" w:rsidP="00527338">
      <w:pPr>
        <w:jc w:val="both"/>
        <w:rPr>
          <w:rFonts w:ascii="Times New Roman" w:hAnsi="Times New Roman" w:cs="Times New Roman"/>
        </w:rPr>
      </w:pPr>
    </w:p>
    <w:p w14:paraId="07B6A9F3" w14:textId="77777777" w:rsidR="00D15F39" w:rsidRPr="006673B6" w:rsidRDefault="00D15F39" w:rsidP="00527338">
      <w:pPr>
        <w:jc w:val="both"/>
        <w:rPr>
          <w:rFonts w:ascii="Times New Roman" w:hAnsi="Times New Roman" w:cs="Times New Roman"/>
        </w:rPr>
      </w:pPr>
    </w:p>
    <w:p w14:paraId="4711F088" w14:textId="77777777" w:rsidR="00681C61" w:rsidRPr="006673B6" w:rsidRDefault="00681C61" w:rsidP="00527338">
      <w:pPr>
        <w:jc w:val="both"/>
        <w:rPr>
          <w:rFonts w:ascii="Times New Roman" w:hAnsi="Times New Roman" w:cs="Times New Roman"/>
        </w:rPr>
      </w:pPr>
    </w:p>
    <w:p w14:paraId="347A86B6" w14:textId="77777777" w:rsidR="00681C61" w:rsidRPr="006673B6" w:rsidRDefault="00681C61" w:rsidP="00527338">
      <w:pPr>
        <w:jc w:val="both"/>
        <w:rPr>
          <w:rFonts w:ascii="Times New Roman" w:hAnsi="Times New Roman" w:cs="Times New Roman"/>
        </w:rPr>
      </w:pPr>
    </w:p>
    <w:p w14:paraId="2D891DEA" w14:textId="77777777" w:rsidR="00681C61" w:rsidRPr="006673B6" w:rsidRDefault="00681C61" w:rsidP="00527338">
      <w:pPr>
        <w:jc w:val="both"/>
        <w:rPr>
          <w:rFonts w:ascii="Times New Roman" w:hAnsi="Times New Roman" w:cs="Times New Roman"/>
        </w:rPr>
      </w:pPr>
    </w:p>
    <w:p w14:paraId="00572ED6" w14:textId="77777777" w:rsidR="00681C61" w:rsidRPr="006673B6" w:rsidRDefault="00681C61" w:rsidP="00527338">
      <w:pPr>
        <w:jc w:val="both"/>
        <w:rPr>
          <w:rFonts w:ascii="Times New Roman" w:hAnsi="Times New Roman" w:cs="Times New Roman"/>
        </w:rPr>
      </w:pPr>
    </w:p>
    <w:p w14:paraId="6CE39F6A" w14:textId="77777777" w:rsidR="00FD5D91" w:rsidRPr="006673B6" w:rsidRDefault="00FD5D91" w:rsidP="00527338">
      <w:pPr>
        <w:jc w:val="both"/>
        <w:rPr>
          <w:rFonts w:ascii="Times New Roman" w:hAnsi="Times New Roman" w:cs="Times New Roman"/>
        </w:rPr>
      </w:pPr>
    </w:p>
    <w:p w14:paraId="5DF0FB92" w14:textId="77777777" w:rsidR="00681C61" w:rsidRPr="006673B6" w:rsidRDefault="00681C61" w:rsidP="00527338">
      <w:pPr>
        <w:jc w:val="both"/>
        <w:rPr>
          <w:rFonts w:ascii="Times New Roman" w:hAnsi="Times New Roman" w:cs="Times New Roman"/>
        </w:rPr>
      </w:pPr>
    </w:p>
    <w:p w14:paraId="3A55DDDC" w14:textId="77777777" w:rsidR="00681C61" w:rsidRPr="006673B6" w:rsidRDefault="00681C61" w:rsidP="00527338">
      <w:pPr>
        <w:jc w:val="both"/>
        <w:rPr>
          <w:rFonts w:ascii="Times New Roman" w:hAnsi="Times New Roman" w:cs="Times New Roman"/>
        </w:rPr>
      </w:pPr>
    </w:p>
    <w:p w14:paraId="60BBC539" w14:textId="77777777" w:rsidR="00681C61" w:rsidRPr="006673B6" w:rsidRDefault="00681C61" w:rsidP="00527338">
      <w:pPr>
        <w:jc w:val="both"/>
        <w:rPr>
          <w:rFonts w:ascii="Times New Roman" w:hAnsi="Times New Roman" w:cs="Times New Roman"/>
        </w:rPr>
      </w:pPr>
    </w:p>
    <w:p w14:paraId="71BEC4A5" w14:textId="03E63746" w:rsidR="007712F3" w:rsidRPr="006673B6" w:rsidRDefault="007712F3" w:rsidP="0039753A">
      <w:pPr>
        <w:pStyle w:val="Balk1"/>
        <w:jc w:val="center"/>
      </w:pPr>
      <w:bookmarkStart w:id="0" w:name="_Toc201192556"/>
      <w:r w:rsidRPr="006673B6">
        <w:t>ÖNSÖZ</w:t>
      </w:r>
      <w:bookmarkEnd w:id="0"/>
    </w:p>
    <w:p w14:paraId="6F0ACEAB" w14:textId="77777777" w:rsidR="00C9074C" w:rsidRPr="006673B6" w:rsidRDefault="00C9074C" w:rsidP="00527338">
      <w:pPr>
        <w:jc w:val="both"/>
        <w:rPr>
          <w:rFonts w:ascii="Times New Roman" w:hAnsi="Times New Roman" w:cs="Times New Roman"/>
        </w:rPr>
      </w:pPr>
    </w:p>
    <w:p w14:paraId="71D7B0B7" w14:textId="0D7C4712" w:rsidR="007712F3" w:rsidRPr="006673B6" w:rsidRDefault="00951508" w:rsidP="00527338">
      <w:pPr>
        <w:ind w:firstLine="708"/>
        <w:jc w:val="both"/>
        <w:rPr>
          <w:rFonts w:ascii="Times New Roman" w:hAnsi="Times New Roman" w:cs="Times New Roman"/>
        </w:rPr>
      </w:pPr>
      <w:r w:rsidRPr="006673B6">
        <w:rPr>
          <w:rFonts w:ascii="Times New Roman" w:hAnsi="Times New Roman" w:cs="Times New Roman"/>
        </w:rPr>
        <w:t>Bu proje</w:t>
      </w:r>
      <w:r w:rsidR="005D22FA">
        <w:rPr>
          <w:rFonts w:ascii="Times New Roman" w:hAnsi="Times New Roman" w:cs="Times New Roman"/>
        </w:rPr>
        <w:t>yi hazırlarken</w:t>
      </w:r>
      <w:r w:rsidRPr="006673B6">
        <w:rPr>
          <w:rFonts w:ascii="Times New Roman" w:hAnsi="Times New Roman" w:cs="Times New Roman"/>
        </w:rPr>
        <w:t>, günümüzde oldukça fazla tartışılan, hızlı ve etkili çözümleri aranan ve en büyük dünya sorunlarından birisi olan küresel ısınma sorununa yönelik olarak ülkelerin demografik yapısı, enerji üretim ve tüketim miktarları, savaş durumları, karbon vergilendirmeleri ve emisyon oranları gibi özniteliklere bakarak uzun vadede bütün ülkeleri kapsayacak bir risk sınıfı oluşturarak bölgesel çözüm önerileri üretmeye çalıştım.</w:t>
      </w:r>
    </w:p>
    <w:p w14:paraId="7AA35603" w14:textId="00961B56" w:rsidR="007712F3" w:rsidRPr="006673B6" w:rsidRDefault="007712F3" w:rsidP="00527338">
      <w:pPr>
        <w:ind w:firstLine="708"/>
        <w:jc w:val="both"/>
        <w:rPr>
          <w:rFonts w:ascii="Times New Roman" w:hAnsi="Times New Roman" w:cs="Times New Roman"/>
        </w:rPr>
      </w:pPr>
      <w:r w:rsidRPr="006673B6">
        <w:rPr>
          <w:rFonts w:ascii="Times New Roman" w:hAnsi="Times New Roman" w:cs="Times New Roman"/>
        </w:rPr>
        <w:t xml:space="preserve">Bu süreçte, </w:t>
      </w:r>
      <w:r w:rsidR="00951508" w:rsidRPr="006673B6">
        <w:rPr>
          <w:rFonts w:ascii="Times New Roman" w:hAnsi="Times New Roman" w:cs="Times New Roman"/>
        </w:rPr>
        <w:t>hem ülkelerin sıcaklık tahminlerini al</w:t>
      </w:r>
      <w:r w:rsidR="005D22FA">
        <w:rPr>
          <w:rFonts w:ascii="Times New Roman" w:hAnsi="Times New Roman" w:cs="Times New Roman"/>
        </w:rPr>
        <w:t xml:space="preserve">mamı sağlayan </w:t>
      </w:r>
      <w:r w:rsidR="00951508" w:rsidRPr="006673B6">
        <w:rPr>
          <w:rFonts w:ascii="Times New Roman" w:hAnsi="Times New Roman" w:cs="Times New Roman"/>
        </w:rPr>
        <w:t>regresyon modeline</w:t>
      </w:r>
      <w:r w:rsidRPr="006673B6">
        <w:rPr>
          <w:rFonts w:ascii="Times New Roman" w:hAnsi="Times New Roman" w:cs="Times New Roman"/>
        </w:rPr>
        <w:t xml:space="preserve"> hem de </w:t>
      </w:r>
      <w:r w:rsidR="00951508" w:rsidRPr="006673B6">
        <w:rPr>
          <w:rFonts w:ascii="Times New Roman" w:hAnsi="Times New Roman" w:cs="Times New Roman"/>
        </w:rPr>
        <w:t>regresyon sonucunda oluşan ülkelerin sıcaklık tahminlerine göre oluşturduğum ülke bazında ve bölgesel risk sınıfları oluşturdum</w:t>
      </w:r>
      <w:r w:rsidRPr="006673B6">
        <w:rPr>
          <w:rFonts w:ascii="Times New Roman" w:hAnsi="Times New Roman" w:cs="Times New Roman"/>
        </w:rPr>
        <w:t xml:space="preserve">. </w:t>
      </w:r>
      <w:r w:rsidR="005D22FA">
        <w:rPr>
          <w:rFonts w:ascii="Times New Roman" w:hAnsi="Times New Roman" w:cs="Times New Roman"/>
        </w:rPr>
        <w:t>R</w:t>
      </w:r>
      <w:r w:rsidR="00951508" w:rsidRPr="006673B6">
        <w:rPr>
          <w:rFonts w:ascii="Times New Roman" w:hAnsi="Times New Roman" w:cs="Times New Roman"/>
        </w:rPr>
        <w:t>egresyon modeli ile ülkelerin gelecekteki sıcaklık tahminin bul</w:t>
      </w:r>
      <w:r w:rsidR="005D22FA">
        <w:rPr>
          <w:rFonts w:ascii="Times New Roman" w:hAnsi="Times New Roman" w:cs="Times New Roman"/>
        </w:rPr>
        <w:t xml:space="preserve">dum </w:t>
      </w:r>
      <w:proofErr w:type="gramStart"/>
      <w:r w:rsidR="005D22FA">
        <w:rPr>
          <w:rFonts w:ascii="Times New Roman" w:hAnsi="Times New Roman" w:cs="Times New Roman"/>
        </w:rPr>
        <w:t>ve</w:t>
      </w:r>
      <w:r w:rsidR="00951508" w:rsidRPr="006673B6">
        <w:rPr>
          <w:rFonts w:ascii="Times New Roman" w:hAnsi="Times New Roman" w:cs="Times New Roman"/>
        </w:rPr>
        <w:t>,</w:t>
      </w:r>
      <w:proofErr w:type="gramEnd"/>
      <w:r w:rsidR="00951508" w:rsidRPr="006673B6">
        <w:rPr>
          <w:rFonts w:ascii="Times New Roman" w:hAnsi="Times New Roman" w:cs="Times New Roman"/>
        </w:rPr>
        <w:t xml:space="preserve"> bu sonuçlara göre bölgesel çözüm önerileri üretmeye çalıştım</w:t>
      </w:r>
      <w:r w:rsidRPr="006673B6">
        <w:rPr>
          <w:rFonts w:ascii="Times New Roman" w:hAnsi="Times New Roman" w:cs="Times New Roman"/>
        </w:rPr>
        <w:t xml:space="preserve">. </w:t>
      </w:r>
      <w:r w:rsidR="00951508" w:rsidRPr="006673B6">
        <w:rPr>
          <w:rFonts w:ascii="Times New Roman" w:hAnsi="Times New Roman" w:cs="Times New Roman"/>
        </w:rPr>
        <w:t>Bu projede bölgesel çözüm önerileri üretilebilmesi için ülkelerin kendi sıcaklıklarının da hesaplamam gerekti</w:t>
      </w:r>
      <w:r w:rsidRPr="006673B6">
        <w:rPr>
          <w:rFonts w:ascii="Times New Roman" w:hAnsi="Times New Roman" w:cs="Times New Roman"/>
        </w:rPr>
        <w:t>.</w:t>
      </w:r>
    </w:p>
    <w:p w14:paraId="6727A2E7" w14:textId="202E85E2" w:rsidR="007712F3" w:rsidRPr="006673B6" w:rsidRDefault="00951508" w:rsidP="00527338">
      <w:pPr>
        <w:ind w:firstLine="708"/>
        <w:jc w:val="both"/>
        <w:rPr>
          <w:rFonts w:ascii="Times New Roman" w:hAnsi="Times New Roman" w:cs="Times New Roman"/>
        </w:rPr>
      </w:pPr>
      <w:r w:rsidRPr="006673B6">
        <w:rPr>
          <w:rFonts w:ascii="Times New Roman" w:hAnsi="Times New Roman" w:cs="Times New Roman"/>
        </w:rPr>
        <w:t>Bu projede, seçmiş olduğum dünya sorunu ile alakalı olarak projemde kullanabileceğimi düşündüğüm öznitelikleri toplayarak, veri madenciliği yöntemlerinden olabildiğince yararlanmaya çalıştım. Bu sayede hem almış olduğum sonucun doğruluğunu arttırmış oldum. Hem de kendimi veri madenciliği konusunda geliştirdiğimi düşünüyorum</w:t>
      </w:r>
      <w:r w:rsidR="007712F3" w:rsidRPr="006673B6">
        <w:rPr>
          <w:rFonts w:ascii="Times New Roman" w:hAnsi="Times New Roman" w:cs="Times New Roman"/>
        </w:rPr>
        <w:t>.</w:t>
      </w:r>
    </w:p>
    <w:p w14:paraId="716923FF" w14:textId="190F91B0" w:rsidR="007712F3" w:rsidRPr="006673B6" w:rsidRDefault="007712F3" w:rsidP="00527338">
      <w:pPr>
        <w:jc w:val="both"/>
        <w:rPr>
          <w:rFonts w:ascii="Times New Roman" w:hAnsi="Times New Roman" w:cs="Times New Roman"/>
        </w:rPr>
      </w:pPr>
    </w:p>
    <w:p w14:paraId="5EF579DA" w14:textId="77777777" w:rsidR="007712F3" w:rsidRPr="006673B6" w:rsidRDefault="007712F3" w:rsidP="00527338">
      <w:pPr>
        <w:jc w:val="both"/>
        <w:rPr>
          <w:rFonts w:ascii="Times New Roman" w:hAnsi="Times New Roman" w:cs="Times New Roman"/>
          <w:b/>
          <w:bCs/>
        </w:rPr>
      </w:pPr>
    </w:p>
    <w:p w14:paraId="53B1C057" w14:textId="77777777" w:rsidR="007712F3" w:rsidRPr="006673B6" w:rsidRDefault="007712F3" w:rsidP="00527338">
      <w:pPr>
        <w:jc w:val="both"/>
        <w:rPr>
          <w:rFonts w:ascii="Times New Roman" w:hAnsi="Times New Roman" w:cs="Times New Roman"/>
          <w:b/>
          <w:bCs/>
        </w:rPr>
      </w:pPr>
    </w:p>
    <w:p w14:paraId="7B61EB46" w14:textId="77777777" w:rsidR="007712F3" w:rsidRPr="006673B6" w:rsidRDefault="007712F3" w:rsidP="00527338">
      <w:pPr>
        <w:jc w:val="both"/>
        <w:rPr>
          <w:rFonts w:ascii="Times New Roman" w:hAnsi="Times New Roman" w:cs="Times New Roman"/>
          <w:b/>
          <w:bCs/>
        </w:rPr>
      </w:pPr>
    </w:p>
    <w:p w14:paraId="5A51466C" w14:textId="77777777" w:rsidR="007712F3" w:rsidRPr="006673B6" w:rsidRDefault="007712F3" w:rsidP="00527338">
      <w:pPr>
        <w:jc w:val="both"/>
        <w:rPr>
          <w:rFonts w:ascii="Times New Roman" w:hAnsi="Times New Roman" w:cs="Times New Roman"/>
          <w:b/>
          <w:bCs/>
        </w:rPr>
      </w:pPr>
    </w:p>
    <w:p w14:paraId="15ABF410" w14:textId="7054CD1A" w:rsidR="003F2E1A" w:rsidRPr="006673B6" w:rsidRDefault="007C33EF" w:rsidP="0039753A">
      <w:pPr>
        <w:pStyle w:val="Balk1"/>
        <w:jc w:val="center"/>
      </w:pPr>
      <w:bookmarkStart w:id="1" w:name="_Toc201192557"/>
      <w:r w:rsidRPr="006673B6">
        <w:lastRenderedPageBreak/>
        <w:t>BİRİNCİ BÖLÜM</w:t>
      </w:r>
      <w:bookmarkEnd w:id="1"/>
    </w:p>
    <w:p w14:paraId="443EFC65" w14:textId="5E49603A" w:rsidR="00A65768" w:rsidRPr="006673B6" w:rsidRDefault="00A65768" w:rsidP="0039753A">
      <w:pPr>
        <w:pStyle w:val="Balk1"/>
        <w:jc w:val="center"/>
      </w:pPr>
      <w:bookmarkStart w:id="2" w:name="_Toc201192558"/>
      <w:r w:rsidRPr="006673B6">
        <w:t>SEÇİLEN KONU, KONUYA YÖNELİK ÖZNİTELİK TOPLAMA VE İZLENİLECEK VERİ MADENCİLİĞİ YÖNTEMLERİ</w:t>
      </w:r>
      <w:bookmarkEnd w:id="2"/>
    </w:p>
    <w:p w14:paraId="30C2343F" w14:textId="343A1F54" w:rsidR="007C33EF" w:rsidRPr="006673B6" w:rsidRDefault="00A65768" w:rsidP="00527338">
      <w:pPr>
        <w:pStyle w:val="Balk1"/>
        <w:jc w:val="both"/>
      </w:pPr>
      <w:bookmarkStart w:id="3" w:name="_Toc201192559"/>
      <w:r w:rsidRPr="006673B6">
        <w:t>1. KÜRESEL ISINMA NEDİR?</w:t>
      </w:r>
      <w:bookmarkEnd w:id="3"/>
    </w:p>
    <w:p w14:paraId="414E6DF6" w14:textId="77777777" w:rsidR="00CE0271" w:rsidRPr="00CE0271" w:rsidRDefault="00CE0271" w:rsidP="00CE0271">
      <w:pPr>
        <w:ind w:firstLine="708"/>
        <w:jc w:val="both"/>
        <w:rPr>
          <w:rFonts w:ascii="Times New Roman" w:hAnsi="Times New Roman" w:cs="Times New Roman"/>
        </w:rPr>
      </w:pPr>
      <w:r w:rsidRPr="00CE0271">
        <w:rPr>
          <w:rFonts w:ascii="Times New Roman" w:hAnsi="Times New Roman" w:cs="Times New Roman"/>
        </w:rPr>
        <w:t>Küresel ısınma, son yıllarda etkisini giderek daha fazla göstermeye başlamış ve dünya genelinde hem çevresel hem de toplumsal sonuçlar doğuran önemli bir sorun hâline gelmiştir. Bu durumun temelinde, atmosfere salınan sera gazı miktarındaki artış yatmaktadır. Özellikle sanayileşmeden sonra fosil yakıtların yoğun şekilde kullanılması, ormanların azalması, nüfusun artması ve enerji tüketiminin yükselmesi gibi insan faaliyetleri bu süreci hızlandırmıştır.</w:t>
      </w:r>
    </w:p>
    <w:p w14:paraId="78DD408B" w14:textId="77777777" w:rsidR="00CE0271" w:rsidRPr="00CE0271" w:rsidRDefault="00CE0271" w:rsidP="00CE0271">
      <w:pPr>
        <w:ind w:firstLine="708"/>
        <w:jc w:val="both"/>
        <w:rPr>
          <w:rFonts w:ascii="Times New Roman" w:hAnsi="Times New Roman" w:cs="Times New Roman"/>
        </w:rPr>
      </w:pPr>
      <w:r w:rsidRPr="00CE0271">
        <w:rPr>
          <w:rFonts w:ascii="Times New Roman" w:hAnsi="Times New Roman" w:cs="Times New Roman"/>
        </w:rPr>
        <w:t>Küresel ısınma yalnızca çevre üzerinde değil, aynı zamanda ülkelerin ekonomileri ve gelecek planlamaları üzerinde de etkili olmaktadır. Sıcaklık ortalamalarındaki artış, doğal sistemlerde kalıcı değişikliklere yol açmakta, aynı zamanda aşırı hava olaylarının daha sık yaşanmasına neden olmaktadır. Bu gelişmeler, konunun yalnızca bilimsel değil, aynı zamanda stratejik bir sorun olarak ele alınması gerektiğini göstermektedir.</w:t>
      </w:r>
    </w:p>
    <w:p w14:paraId="4383B7C1" w14:textId="16A3AF1C" w:rsidR="00CE0271" w:rsidRPr="006673B6" w:rsidRDefault="00CE0271" w:rsidP="00CE0271">
      <w:pPr>
        <w:ind w:firstLine="708"/>
        <w:jc w:val="both"/>
        <w:rPr>
          <w:rFonts w:ascii="Times New Roman" w:hAnsi="Times New Roman" w:cs="Times New Roman"/>
        </w:rPr>
      </w:pPr>
      <w:r w:rsidRPr="00CE0271">
        <w:rPr>
          <w:rFonts w:ascii="Times New Roman" w:hAnsi="Times New Roman" w:cs="Times New Roman"/>
        </w:rPr>
        <w:t xml:space="preserve">Bu çalışmada, geçmiş yıllara ait çeşitli veriler kullanılarak ülkelerin 2100 yılına kadar karşılaşabileceği sıcaklık artışı tahmin edilmeye çalışılmıştır. Model oluşturulurken emisyon verileri, enerji üretimi ve tüketimi, nüfus istatistikleri ve diğer bazı çevresel göstergeler dikkate alınmıştır. </w:t>
      </w:r>
      <w:r w:rsidRPr="006673B6">
        <w:rPr>
          <w:rFonts w:ascii="Times New Roman" w:hAnsi="Times New Roman" w:cs="Times New Roman"/>
        </w:rPr>
        <w:t>Veri madenciliği yöntemleriyle yapılmaya çalışılan bu proje</w:t>
      </w:r>
      <w:r w:rsidRPr="00CE0271">
        <w:rPr>
          <w:rFonts w:ascii="Times New Roman" w:hAnsi="Times New Roman" w:cs="Times New Roman"/>
        </w:rPr>
        <w:t xml:space="preserve">, ülkelerin bu süreçten ne düzeyde etkilenebileceğini belirlemeyi ve riskleri sınıflandırmayı amaçlamaktadır. Çalışmanın yöntemine, verilerine ve elde edilen bulgulara ilerleyen bölümlerde ayrıntılı şekilde yer </w:t>
      </w:r>
      <w:r w:rsidR="001E4AFE" w:rsidRPr="006673B6">
        <w:rPr>
          <w:rFonts w:ascii="Times New Roman" w:hAnsi="Times New Roman" w:cs="Times New Roman"/>
        </w:rPr>
        <w:t>verilmiştir</w:t>
      </w:r>
      <w:r w:rsidRPr="00CE0271">
        <w:rPr>
          <w:rFonts w:ascii="Times New Roman" w:hAnsi="Times New Roman" w:cs="Times New Roman"/>
        </w:rPr>
        <w:t>.</w:t>
      </w:r>
    </w:p>
    <w:p w14:paraId="6A274054" w14:textId="63931F63" w:rsidR="007C33EF" w:rsidRPr="006673B6" w:rsidRDefault="00A65768" w:rsidP="00527338">
      <w:pPr>
        <w:pStyle w:val="Balk1"/>
        <w:jc w:val="both"/>
      </w:pPr>
      <w:bookmarkStart w:id="4" w:name="_Toc201192560"/>
      <w:r w:rsidRPr="006673B6">
        <w:t>2. PROJENİN AMACI</w:t>
      </w:r>
      <w:bookmarkEnd w:id="4"/>
    </w:p>
    <w:p w14:paraId="63E696E5" w14:textId="77777777" w:rsidR="001E4AFE" w:rsidRPr="006673B6" w:rsidRDefault="001E4AFE" w:rsidP="001E4AFE">
      <w:pPr>
        <w:ind w:firstLine="708"/>
        <w:jc w:val="both"/>
        <w:rPr>
          <w:rFonts w:ascii="Times New Roman" w:hAnsi="Times New Roman" w:cs="Times New Roman"/>
        </w:rPr>
      </w:pPr>
      <w:r w:rsidRPr="001E4AFE">
        <w:rPr>
          <w:rFonts w:ascii="Times New Roman" w:hAnsi="Times New Roman" w:cs="Times New Roman"/>
        </w:rPr>
        <w:t>Bu projenin amacı, farklı ülkelere ait nüfus, çevre ve enerji verileri kullanılarak 2100 yılına kadar oluşabilecek sıcaklık artışlarını tahmin etmektir. Elde edilen tahminler doğrultusunda, IPCC</w:t>
      </w:r>
      <w:r w:rsidRPr="006673B6">
        <w:rPr>
          <w:rFonts w:ascii="Times New Roman" w:hAnsi="Times New Roman" w:cs="Times New Roman"/>
        </w:rPr>
        <w:t xml:space="preserve"> raporlarında yer alan sıcaklıklara göre önce kümelere ayrılmış, daha sonra benzer raporlardaki bilgilere göre belirtilen kümelerdeki sıcaklıkların ne kadar riskli olduğuna göre etiketleyerek sınıflara ayrılmıştır. </w:t>
      </w:r>
    </w:p>
    <w:p w14:paraId="5F4DC73F" w14:textId="05B1C0B6" w:rsidR="001E4AFE" w:rsidRPr="001E4AFE" w:rsidRDefault="001E4AFE" w:rsidP="001E4AFE">
      <w:pPr>
        <w:ind w:firstLine="708"/>
        <w:jc w:val="both"/>
        <w:rPr>
          <w:rFonts w:ascii="Times New Roman" w:hAnsi="Times New Roman" w:cs="Times New Roman"/>
        </w:rPr>
      </w:pPr>
      <w:r w:rsidRPr="001E4AFE">
        <w:rPr>
          <w:rFonts w:ascii="Times New Roman" w:hAnsi="Times New Roman" w:cs="Times New Roman"/>
        </w:rPr>
        <w:t xml:space="preserve">Çalışmada </w:t>
      </w:r>
      <w:r w:rsidRPr="006673B6">
        <w:rPr>
          <w:rFonts w:ascii="Times New Roman" w:hAnsi="Times New Roman" w:cs="Times New Roman"/>
        </w:rPr>
        <w:t xml:space="preserve">doğrusal regresyon türlerinden birisi olan </w:t>
      </w:r>
      <w:proofErr w:type="spellStart"/>
      <w:r w:rsidRPr="006673B6">
        <w:rPr>
          <w:rFonts w:ascii="Times New Roman" w:hAnsi="Times New Roman" w:cs="Times New Roman"/>
        </w:rPr>
        <w:t>r</w:t>
      </w:r>
      <w:r w:rsidRPr="001E4AFE">
        <w:rPr>
          <w:rFonts w:ascii="Times New Roman" w:hAnsi="Times New Roman" w:cs="Times New Roman"/>
        </w:rPr>
        <w:t>idge</w:t>
      </w:r>
      <w:proofErr w:type="spellEnd"/>
      <w:r w:rsidRPr="001E4AFE">
        <w:rPr>
          <w:rFonts w:ascii="Times New Roman" w:hAnsi="Times New Roman" w:cs="Times New Roman"/>
        </w:rPr>
        <w:t xml:space="preserve"> regresyon yöntemi tercih edilmiş ve bu yöntemle ülkeler için uzun vadeli sıcaklık öngörüleri yapılmıştır. Daha sonra bu tahminler, belirli eşik değerler esas alınarak risk gruplarına dönüştürülmüş ve kıtalara göre genel bir dağılım analizi yapılmıştır. Bu sayede, hem veri madenciliği yöntemlerinin iklim verilerine nasıl uygulanabileceği gösterilmiş hem de ülkelerin iklim risk durumları ile ilgili karar süreçlerine katkı sağlayabilecek veriler elde edilmiştir.</w:t>
      </w:r>
    </w:p>
    <w:p w14:paraId="024A1D3C" w14:textId="63C93612" w:rsidR="007C33EF" w:rsidRPr="006673B6" w:rsidRDefault="0095474D" w:rsidP="00527338">
      <w:pPr>
        <w:pStyle w:val="Balk2"/>
        <w:jc w:val="both"/>
      </w:pPr>
      <w:bookmarkStart w:id="5" w:name="_Toc201192561"/>
      <w:r w:rsidRPr="006673B6">
        <w:t xml:space="preserve">2.1. </w:t>
      </w:r>
      <w:r w:rsidR="007C33EF" w:rsidRPr="006673B6">
        <w:t>Kullanılan Yöntemler</w:t>
      </w:r>
      <w:bookmarkEnd w:id="5"/>
    </w:p>
    <w:p w14:paraId="25458111" w14:textId="71BAEF0D" w:rsidR="007C33EF" w:rsidRPr="006673B6" w:rsidRDefault="0095474D" w:rsidP="00527338">
      <w:pPr>
        <w:pStyle w:val="Balk2"/>
        <w:jc w:val="both"/>
      </w:pPr>
      <w:bookmarkStart w:id="6" w:name="_Toc201192562"/>
      <w:r w:rsidRPr="006673B6">
        <w:t xml:space="preserve">2.1.1 </w:t>
      </w:r>
      <w:proofErr w:type="spellStart"/>
      <w:r w:rsidR="007B35A8" w:rsidRPr="006673B6">
        <w:t>Ridge</w:t>
      </w:r>
      <w:proofErr w:type="spellEnd"/>
      <w:r w:rsidR="007B35A8" w:rsidRPr="006673B6">
        <w:t xml:space="preserve"> </w:t>
      </w:r>
      <w:r w:rsidR="007C33EF" w:rsidRPr="006673B6">
        <w:t>Regresyon</w:t>
      </w:r>
      <w:bookmarkEnd w:id="6"/>
    </w:p>
    <w:p w14:paraId="78086E83" w14:textId="0E9167E8" w:rsidR="001E4AFE" w:rsidRPr="006673B6" w:rsidRDefault="001E4AFE" w:rsidP="001E4AFE">
      <w:pPr>
        <w:ind w:firstLine="708"/>
        <w:jc w:val="both"/>
        <w:rPr>
          <w:rFonts w:ascii="Times New Roman" w:hAnsi="Times New Roman" w:cs="Times New Roman"/>
        </w:rPr>
      </w:pPr>
      <w:r w:rsidRPr="006673B6">
        <w:rPr>
          <w:rFonts w:ascii="Times New Roman" w:hAnsi="Times New Roman" w:cs="Times New Roman"/>
        </w:rPr>
        <w:t xml:space="preserve">Bu projede sıcaklık tahminlerini yapmak için </w:t>
      </w:r>
      <w:proofErr w:type="spellStart"/>
      <w:r w:rsidRPr="006673B6">
        <w:rPr>
          <w:rFonts w:ascii="Times New Roman" w:hAnsi="Times New Roman" w:cs="Times New Roman"/>
        </w:rPr>
        <w:t>Ridge</w:t>
      </w:r>
      <w:proofErr w:type="spellEnd"/>
      <w:r w:rsidRPr="006673B6">
        <w:rPr>
          <w:rFonts w:ascii="Times New Roman" w:hAnsi="Times New Roman" w:cs="Times New Roman"/>
        </w:rPr>
        <w:t xml:space="preserve"> regresyon yöntemi kullanılmıştır. Bu yöntem, özellikle değişkenler arasında yüksek ilişki (çoklu doğrusal bağlantı) olduğunda </w:t>
      </w:r>
      <w:r w:rsidRPr="006673B6">
        <w:rPr>
          <w:rFonts w:ascii="Times New Roman" w:hAnsi="Times New Roman" w:cs="Times New Roman"/>
        </w:rPr>
        <w:lastRenderedPageBreak/>
        <w:t xml:space="preserve">daha dengeli ve güvenilir sonuçlar verdiği için tercih edildi. Temel olarak L2 </w:t>
      </w:r>
      <w:proofErr w:type="spellStart"/>
      <w:r w:rsidRPr="006673B6">
        <w:rPr>
          <w:rFonts w:ascii="Times New Roman" w:hAnsi="Times New Roman" w:cs="Times New Roman"/>
        </w:rPr>
        <w:t>regularizasyonuna</w:t>
      </w:r>
      <w:proofErr w:type="spellEnd"/>
      <w:r w:rsidRPr="006673B6">
        <w:rPr>
          <w:rFonts w:ascii="Times New Roman" w:hAnsi="Times New Roman" w:cs="Times New Roman"/>
        </w:rPr>
        <w:t xml:space="preserve"> dayanan bu model, doğrusal yapıyı korurken aynı zamanda aşırı uyum riskini azaltmaya yardımcı olur.</w:t>
      </w:r>
    </w:p>
    <w:p w14:paraId="76849B03" w14:textId="6F49F520" w:rsidR="001E4AFE" w:rsidRPr="001E4AFE" w:rsidRDefault="001E4AFE" w:rsidP="001E4AFE">
      <w:pPr>
        <w:ind w:firstLine="708"/>
        <w:jc w:val="both"/>
        <w:rPr>
          <w:rFonts w:ascii="Times New Roman" w:hAnsi="Times New Roman" w:cs="Times New Roman"/>
        </w:rPr>
      </w:pPr>
      <w:r w:rsidRPr="001E4AFE">
        <w:rPr>
          <w:rFonts w:ascii="Times New Roman" w:hAnsi="Times New Roman" w:cs="Times New Roman"/>
        </w:rPr>
        <w:t xml:space="preserve">Modelin eğitimi sırasında, </w:t>
      </w:r>
      <w:r w:rsidRPr="006673B6">
        <w:rPr>
          <w:rFonts w:ascii="Times New Roman" w:hAnsi="Times New Roman" w:cs="Times New Roman"/>
        </w:rPr>
        <w:t xml:space="preserve">küresel ısınmanın kendini göstermeye başladığı yıllar olarak kabul edilen </w:t>
      </w:r>
      <w:r w:rsidRPr="001E4AFE">
        <w:rPr>
          <w:rFonts w:ascii="Times New Roman" w:hAnsi="Times New Roman" w:cs="Times New Roman"/>
        </w:rPr>
        <w:t xml:space="preserve">1980 ile </w:t>
      </w:r>
      <w:r w:rsidRPr="006673B6">
        <w:rPr>
          <w:rFonts w:ascii="Times New Roman" w:hAnsi="Times New Roman" w:cs="Times New Roman"/>
        </w:rPr>
        <w:t xml:space="preserve">elimdeki verilerin bir kısmının son yılı olan </w:t>
      </w:r>
      <w:r w:rsidRPr="001E4AFE">
        <w:rPr>
          <w:rFonts w:ascii="Times New Roman" w:hAnsi="Times New Roman" w:cs="Times New Roman"/>
        </w:rPr>
        <w:t>2013 yılları arasındaki ülke verileri kullanılmış ve bu bilgilerle 2100 yılına kadar olan sıcaklık artışları tahmin edilmeye çalışılmıştır. Veriler her ülke için yıllara göre toplanmış; nüfus, nüfus yoğunluğu, şehirleşme oranı, CO₂, CH₄, N₂O gibi sera gazı emisyonları, enerji üretimi ve tüketimi, o ülkenin savaşta olup olmadığı ve hangi kıtada yer aldığı gibi birçok farklı değişken modele dâhil edilmiştir.</w:t>
      </w:r>
    </w:p>
    <w:p w14:paraId="55F124B3" w14:textId="47E19D37" w:rsidR="007C33EF" w:rsidRPr="006673B6" w:rsidRDefault="001E4AFE" w:rsidP="00DF5675">
      <w:pPr>
        <w:ind w:firstLine="708"/>
        <w:jc w:val="both"/>
        <w:rPr>
          <w:rFonts w:ascii="Times New Roman" w:hAnsi="Times New Roman" w:cs="Times New Roman"/>
        </w:rPr>
      </w:pPr>
      <w:r w:rsidRPr="001E4AFE">
        <w:rPr>
          <w:rFonts w:ascii="Times New Roman" w:hAnsi="Times New Roman" w:cs="Times New Roman"/>
        </w:rPr>
        <w:t>Kategorik olan bilgiler</w:t>
      </w:r>
      <w:r w:rsidRPr="006673B6">
        <w:rPr>
          <w:rFonts w:ascii="Times New Roman" w:hAnsi="Times New Roman" w:cs="Times New Roman"/>
        </w:rPr>
        <w:t xml:space="preserve">, </w:t>
      </w:r>
      <w:r w:rsidRPr="001E4AFE">
        <w:rPr>
          <w:rFonts w:ascii="Times New Roman" w:hAnsi="Times New Roman" w:cs="Times New Roman"/>
        </w:rPr>
        <w:t>örneğin savaş durumu veya kıta</w:t>
      </w:r>
      <w:r w:rsidRPr="006673B6">
        <w:rPr>
          <w:rFonts w:ascii="Times New Roman" w:hAnsi="Times New Roman" w:cs="Times New Roman"/>
        </w:rPr>
        <w:t>,</w:t>
      </w:r>
      <w:r w:rsidRPr="001E4AFE">
        <w:rPr>
          <w:rFonts w:ascii="Times New Roman" w:hAnsi="Times New Roman" w:cs="Times New Roman"/>
        </w:rPr>
        <w:t xml:space="preserve"> sayısal forma dönüştürülürken </w:t>
      </w:r>
      <w:proofErr w:type="spellStart"/>
      <w:r w:rsidRPr="001E4AFE">
        <w:rPr>
          <w:rFonts w:ascii="Times New Roman" w:hAnsi="Times New Roman" w:cs="Times New Roman"/>
        </w:rPr>
        <w:t>one</w:t>
      </w:r>
      <w:proofErr w:type="spellEnd"/>
      <w:r w:rsidRPr="001E4AFE">
        <w:rPr>
          <w:rFonts w:ascii="Times New Roman" w:hAnsi="Times New Roman" w:cs="Times New Roman"/>
        </w:rPr>
        <w:t xml:space="preserve">-hot </w:t>
      </w:r>
      <w:proofErr w:type="spellStart"/>
      <w:r w:rsidRPr="001E4AFE">
        <w:rPr>
          <w:rFonts w:ascii="Times New Roman" w:hAnsi="Times New Roman" w:cs="Times New Roman"/>
        </w:rPr>
        <w:t>encoding</w:t>
      </w:r>
      <w:proofErr w:type="spellEnd"/>
      <w:r w:rsidRPr="001E4AFE">
        <w:rPr>
          <w:rFonts w:ascii="Times New Roman" w:hAnsi="Times New Roman" w:cs="Times New Roman"/>
        </w:rPr>
        <w:t xml:space="preserve"> yöntemi kullanılmış, sürekli veriler ise standartlaştırılarak modele uygun hale getirilmiştir. Her ülkeye özel birer regresyon modeli kurulmuş ve bu sayede her ülkenin gelecekteki sıcaklık artışı ayrı ayrı tahmin edilebilmiştir.</w:t>
      </w:r>
    </w:p>
    <w:p w14:paraId="193B83DA" w14:textId="49FC8723" w:rsidR="007C33EF" w:rsidRPr="006673B6" w:rsidRDefault="0095474D" w:rsidP="00527338">
      <w:pPr>
        <w:pStyle w:val="Balk2"/>
        <w:jc w:val="both"/>
      </w:pPr>
      <w:bookmarkStart w:id="7" w:name="_Toc201192563"/>
      <w:r w:rsidRPr="006673B6">
        <w:t xml:space="preserve">2.1.2. </w:t>
      </w:r>
      <w:r w:rsidR="00760510" w:rsidRPr="006673B6">
        <w:t>IPCC Rapor Verilerine Göre Sınıflandırma ve Kümeleme</w:t>
      </w:r>
      <w:bookmarkEnd w:id="7"/>
    </w:p>
    <w:p w14:paraId="2B456378" w14:textId="04EE6293" w:rsidR="001E4AFE" w:rsidRPr="006673B6" w:rsidRDefault="001E4AFE" w:rsidP="001E4AFE">
      <w:pPr>
        <w:ind w:firstLine="360"/>
        <w:jc w:val="both"/>
        <w:rPr>
          <w:rFonts w:ascii="Times New Roman" w:hAnsi="Times New Roman" w:cs="Times New Roman"/>
        </w:rPr>
      </w:pPr>
      <w:r w:rsidRPr="006673B6">
        <w:rPr>
          <w:rFonts w:ascii="Times New Roman" w:hAnsi="Times New Roman" w:cs="Times New Roman"/>
        </w:rPr>
        <w:t xml:space="preserve">2100 yılı için tahmin edilen sıcaklık verileri ile 2013 yılına ait sıcaklık değerleri karşılaştırıldığında, bu farkların ne ifade ettiğini anlamak için </w:t>
      </w:r>
      <w:proofErr w:type="spellStart"/>
      <w:r w:rsidRPr="006673B6">
        <w:rPr>
          <w:rFonts w:ascii="Times New Roman" w:hAnsi="Times New Roman" w:cs="Times New Roman"/>
        </w:rPr>
        <w:t>IPCC’nin</w:t>
      </w:r>
      <w:proofErr w:type="spellEnd"/>
      <w:r w:rsidRPr="006673B6">
        <w:rPr>
          <w:rFonts w:ascii="Times New Roman" w:hAnsi="Times New Roman" w:cs="Times New Roman"/>
        </w:rPr>
        <w:t xml:space="preserve"> 2018 ve 2023 raporları incelenerek sonuca </w:t>
      </w:r>
      <w:proofErr w:type="spellStart"/>
      <w:r w:rsidR="009F2006" w:rsidRPr="006673B6">
        <w:rPr>
          <w:rFonts w:ascii="Times New Roman" w:hAnsi="Times New Roman" w:cs="Times New Roman"/>
        </w:rPr>
        <w:t>ulşamaya</w:t>
      </w:r>
      <w:proofErr w:type="spellEnd"/>
      <w:r w:rsidRPr="006673B6">
        <w:rPr>
          <w:rFonts w:ascii="Times New Roman" w:hAnsi="Times New Roman" w:cs="Times New Roman"/>
        </w:rPr>
        <w:t xml:space="preserve"> çalışıldı. Bu raporlarda, sıcaklık artışlarının belirli eşiklerin üzerine çıkmasıyla birlikte doğada geri dönmesi mümkün olmayan etkilerin ortaya çıkabileceği belirtilmektedir. Özellikle IPCC 2023 raporunda, 1 dereceye ulaşan sıcaklık artışlarının bile kalıcı etkiler yarattığı ifade edilmekte; aynı raporda </w:t>
      </w:r>
      <w:proofErr w:type="gramStart"/>
      <w:r w:rsidRPr="006673B6">
        <w:rPr>
          <w:rFonts w:ascii="Times New Roman" w:hAnsi="Times New Roman" w:cs="Times New Roman"/>
        </w:rPr>
        <w:t>1.5</w:t>
      </w:r>
      <w:proofErr w:type="gramEnd"/>
      <w:r w:rsidRPr="006673B6">
        <w:rPr>
          <w:rFonts w:ascii="Times New Roman" w:hAnsi="Times New Roman" w:cs="Times New Roman"/>
        </w:rPr>
        <w:t xml:space="preserve"> derece, sistemlerin dayanıklılığı açısından “kritik bir geçiş noktası” olarak tanımlanmakt</w:t>
      </w:r>
      <w:r w:rsidR="009F2006" w:rsidRPr="006673B6">
        <w:rPr>
          <w:rFonts w:ascii="Times New Roman" w:hAnsi="Times New Roman" w:cs="Times New Roman"/>
        </w:rPr>
        <w:t>a</w:t>
      </w:r>
      <w:r w:rsidRPr="006673B6">
        <w:rPr>
          <w:rFonts w:ascii="Times New Roman" w:hAnsi="Times New Roman" w:cs="Times New Roman"/>
        </w:rPr>
        <w:t xml:space="preserve">. 2018 yılında yayımlanan bir diğer raporda ise, sıcaklık artışı </w:t>
      </w:r>
      <w:proofErr w:type="gramStart"/>
      <w:r w:rsidRPr="006673B6">
        <w:rPr>
          <w:rFonts w:ascii="Times New Roman" w:hAnsi="Times New Roman" w:cs="Times New Roman"/>
        </w:rPr>
        <w:t>1.5</w:t>
      </w:r>
      <w:proofErr w:type="gramEnd"/>
      <w:r w:rsidRPr="006673B6">
        <w:rPr>
          <w:rFonts w:ascii="Times New Roman" w:hAnsi="Times New Roman" w:cs="Times New Roman"/>
        </w:rPr>
        <w:t xml:space="preserve"> dereceye ulaştığında mercan resiflerinin %70</w:t>
      </w:r>
      <w:r w:rsidR="009F2006" w:rsidRPr="006673B6">
        <w:rPr>
          <w:rFonts w:ascii="Times New Roman" w:hAnsi="Times New Roman" w:cs="Times New Roman"/>
        </w:rPr>
        <w:t xml:space="preserve"> ile </w:t>
      </w:r>
      <w:r w:rsidRPr="006673B6">
        <w:rPr>
          <w:rFonts w:ascii="Times New Roman" w:hAnsi="Times New Roman" w:cs="Times New Roman"/>
        </w:rPr>
        <w:t>%90</w:t>
      </w:r>
      <w:r w:rsidR="009F2006" w:rsidRPr="006673B6">
        <w:rPr>
          <w:rFonts w:ascii="Times New Roman" w:hAnsi="Times New Roman" w:cs="Times New Roman"/>
        </w:rPr>
        <w:t xml:space="preserve"> arasının </w:t>
      </w:r>
      <w:r w:rsidRPr="006673B6">
        <w:rPr>
          <w:rFonts w:ascii="Times New Roman" w:hAnsi="Times New Roman" w:cs="Times New Roman"/>
        </w:rPr>
        <w:t>yok olma tehlikesiyle karşı karşıya kaldığı, artışın 2 derece ve üzerine çıkması durumunda ise bu oranların %99’a kadar çıktığı belirtilmektedir.</w:t>
      </w:r>
    </w:p>
    <w:p w14:paraId="2C119D9F" w14:textId="77777777" w:rsidR="00602DD9" w:rsidRDefault="001E4AFE" w:rsidP="001E4AFE">
      <w:pPr>
        <w:ind w:firstLine="360"/>
        <w:jc w:val="both"/>
        <w:rPr>
          <w:rFonts w:ascii="Times New Roman" w:hAnsi="Times New Roman" w:cs="Times New Roman"/>
        </w:rPr>
      </w:pPr>
      <w:r w:rsidRPr="001E4AFE">
        <w:rPr>
          <w:rFonts w:ascii="Times New Roman" w:hAnsi="Times New Roman" w:cs="Times New Roman"/>
        </w:rPr>
        <w:t>Bu doğrultuda, projede elde edilen sıcaklık farklarının yorumlanabilmesi ve ülkelerin iklim risk düzeylerinin değerlendirilebilmesi için bu farklara göre bir sınıflandırma yapılması gerekli</w:t>
      </w:r>
      <w:r w:rsidR="009F2006" w:rsidRPr="006673B6">
        <w:rPr>
          <w:rFonts w:ascii="Times New Roman" w:hAnsi="Times New Roman" w:cs="Times New Roman"/>
        </w:rPr>
        <w:t>dir</w:t>
      </w:r>
      <w:r w:rsidRPr="001E4AFE">
        <w:rPr>
          <w:rFonts w:ascii="Times New Roman" w:hAnsi="Times New Roman" w:cs="Times New Roman"/>
        </w:rPr>
        <w:t>.</w:t>
      </w:r>
      <w:r w:rsidR="009F2006" w:rsidRPr="006673B6">
        <w:rPr>
          <w:rFonts w:ascii="Times New Roman" w:hAnsi="Times New Roman" w:cs="Times New Roman"/>
        </w:rPr>
        <w:t xml:space="preserve"> Bu sınıflandırmanın yapılabilmesi için öncelikle raporda belirtilen sıcaklıklara göre kümeler oluşturulmuştur.</w:t>
      </w:r>
      <w:r w:rsidRPr="001E4AFE">
        <w:rPr>
          <w:rFonts w:ascii="Times New Roman" w:hAnsi="Times New Roman" w:cs="Times New Roman"/>
        </w:rPr>
        <w:t xml:space="preserve"> </w:t>
      </w:r>
      <w:r w:rsidR="009F2006" w:rsidRPr="006673B6">
        <w:rPr>
          <w:rFonts w:ascii="Times New Roman" w:hAnsi="Times New Roman" w:cs="Times New Roman"/>
        </w:rPr>
        <w:t>S</w:t>
      </w:r>
      <w:r w:rsidRPr="001E4AFE">
        <w:rPr>
          <w:rFonts w:ascii="Times New Roman" w:hAnsi="Times New Roman" w:cs="Times New Roman"/>
        </w:rPr>
        <w:t xml:space="preserve">ıcaklık artışı değerlerine göre 0–1, 1–1.5, 1.5–2 ve 2 derece üzeri şeklinde </w:t>
      </w:r>
      <w:r w:rsidR="009F2006" w:rsidRPr="006673B6">
        <w:rPr>
          <w:rFonts w:ascii="Times New Roman" w:hAnsi="Times New Roman" w:cs="Times New Roman"/>
        </w:rPr>
        <w:t xml:space="preserve">ülkeler </w:t>
      </w:r>
      <w:r w:rsidRPr="001E4AFE">
        <w:rPr>
          <w:rFonts w:ascii="Times New Roman" w:hAnsi="Times New Roman" w:cs="Times New Roman"/>
        </w:rPr>
        <w:t xml:space="preserve">kümelere ayrılmıştır. </w:t>
      </w:r>
    </w:p>
    <w:p w14:paraId="5D902D6C" w14:textId="2485621C" w:rsidR="007C33EF" w:rsidRPr="006673B6" w:rsidRDefault="001E4AFE" w:rsidP="001E4AFE">
      <w:pPr>
        <w:ind w:firstLine="360"/>
        <w:jc w:val="both"/>
        <w:rPr>
          <w:rFonts w:ascii="Times New Roman" w:hAnsi="Times New Roman" w:cs="Times New Roman"/>
        </w:rPr>
      </w:pPr>
      <w:r w:rsidRPr="001E4AFE">
        <w:rPr>
          <w:rFonts w:ascii="Times New Roman" w:hAnsi="Times New Roman" w:cs="Times New Roman"/>
        </w:rPr>
        <w:t xml:space="preserve">Ancak bu kümeler tek başına </w:t>
      </w:r>
      <w:r w:rsidR="009F2006" w:rsidRPr="006673B6">
        <w:rPr>
          <w:rFonts w:ascii="Times New Roman" w:hAnsi="Times New Roman" w:cs="Times New Roman"/>
        </w:rPr>
        <w:t>verileri anlamlandırmada yeterli olduğu düşünmediğimden</w:t>
      </w:r>
      <w:r w:rsidRPr="001E4AFE">
        <w:rPr>
          <w:rFonts w:ascii="Times New Roman" w:hAnsi="Times New Roman" w:cs="Times New Roman"/>
        </w:rPr>
        <w:t>, verilerin daha anlamlı hâle gelmesi ve ülkeler için bölgesel çözüm önerilerine zemin oluşturması amacıyla bu</w:t>
      </w:r>
      <w:r w:rsidR="009F2006" w:rsidRPr="006673B6">
        <w:rPr>
          <w:rFonts w:ascii="Times New Roman" w:hAnsi="Times New Roman" w:cs="Times New Roman"/>
        </w:rPr>
        <w:t xml:space="preserve"> kümeler aynı raporlarda belirtilen risklere göre etiketlenerek sınıf haline getirilmiştir</w:t>
      </w:r>
      <w:r w:rsidRPr="001E4AFE">
        <w:rPr>
          <w:rFonts w:ascii="Times New Roman" w:hAnsi="Times New Roman" w:cs="Times New Roman"/>
        </w:rPr>
        <w:t xml:space="preserve">. Buna göre, 0 ile 1 derece arasındaki fark “düşük risk”, 1 ile </w:t>
      </w:r>
      <w:proofErr w:type="gramStart"/>
      <w:r w:rsidRPr="001E4AFE">
        <w:rPr>
          <w:rFonts w:ascii="Times New Roman" w:hAnsi="Times New Roman" w:cs="Times New Roman"/>
        </w:rPr>
        <w:t>1.5</w:t>
      </w:r>
      <w:proofErr w:type="gramEnd"/>
      <w:r w:rsidRPr="001E4AFE">
        <w:rPr>
          <w:rFonts w:ascii="Times New Roman" w:hAnsi="Times New Roman" w:cs="Times New Roman"/>
        </w:rPr>
        <w:t xml:space="preserve"> derece arası “orta risk”, 1.5 ile 2 derece arası “yüksek risk” ve 2 derece üzerindeki farklar ise “çok yüksek risk” olarak kabul </w:t>
      </w:r>
      <w:proofErr w:type="spellStart"/>
      <w:r w:rsidR="009F2006" w:rsidRPr="006673B6">
        <w:rPr>
          <w:rFonts w:ascii="Times New Roman" w:hAnsi="Times New Roman" w:cs="Times New Roman"/>
        </w:rPr>
        <w:t>eildi</w:t>
      </w:r>
      <w:proofErr w:type="spellEnd"/>
      <w:r w:rsidRPr="001E4AFE">
        <w:rPr>
          <w:rFonts w:ascii="Times New Roman" w:hAnsi="Times New Roman" w:cs="Times New Roman"/>
        </w:rPr>
        <w:t>. Bu şekilde yapılan sınıflandırma, sadece sayısal sonuçlar vermekle kalmayıp, aynı zamanda ülkelerin karşı karşıya olduğu iklim tehditlerini daha açık biçimde ortaya koymak için bir temel sağlamaktadır.</w:t>
      </w:r>
    </w:p>
    <w:p w14:paraId="3CE2B1D0" w14:textId="46250026" w:rsidR="0095474D" w:rsidRPr="006673B6" w:rsidRDefault="00A65768" w:rsidP="00527338">
      <w:pPr>
        <w:pStyle w:val="Balk1"/>
        <w:jc w:val="both"/>
      </w:pPr>
      <w:bookmarkStart w:id="8" w:name="_Toc201192564"/>
      <w:r w:rsidRPr="006673B6">
        <w:lastRenderedPageBreak/>
        <w:t>3. RİSK EŞİĞİ İÇİN İNCELENEN KAYNAKLAR</w:t>
      </w:r>
      <w:bookmarkEnd w:id="8"/>
    </w:p>
    <w:p w14:paraId="31D91244" w14:textId="31204018" w:rsidR="0095474D" w:rsidRPr="006673B6" w:rsidRDefault="00832644" w:rsidP="00527338">
      <w:pPr>
        <w:pStyle w:val="Balk2"/>
        <w:jc w:val="both"/>
      </w:pPr>
      <w:bookmarkStart w:id="9" w:name="_Toc201192565"/>
      <w:r w:rsidRPr="006673B6">
        <w:t>3.</w:t>
      </w:r>
      <w:r w:rsidR="0095474D" w:rsidRPr="006673B6">
        <w:t xml:space="preserve">1. IPCC (2018) – “Global </w:t>
      </w:r>
      <w:proofErr w:type="spellStart"/>
      <w:r w:rsidR="0095474D" w:rsidRPr="006673B6">
        <w:t>Warming</w:t>
      </w:r>
      <w:proofErr w:type="spellEnd"/>
      <w:r w:rsidR="0095474D" w:rsidRPr="006673B6">
        <w:t xml:space="preserve"> of </w:t>
      </w:r>
      <w:proofErr w:type="gramStart"/>
      <w:r w:rsidR="0095474D" w:rsidRPr="006673B6">
        <w:t>1.5</w:t>
      </w:r>
      <w:proofErr w:type="gramEnd"/>
      <w:r w:rsidR="0095474D" w:rsidRPr="006673B6">
        <w:t>°C” Özel Raporu</w:t>
      </w:r>
      <w:bookmarkEnd w:id="9"/>
    </w:p>
    <w:p w14:paraId="112B72B0" w14:textId="77777777" w:rsidR="00C04C0D" w:rsidRPr="00C04C0D" w:rsidRDefault="00C04C0D" w:rsidP="00C04C0D">
      <w:pPr>
        <w:ind w:firstLine="708"/>
        <w:jc w:val="both"/>
        <w:rPr>
          <w:rFonts w:ascii="Times New Roman" w:hAnsi="Times New Roman" w:cs="Times New Roman"/>
        </w:rPr>
      </w:pPr>
      <w:r w:rsidRPr="00C04C0D">
        <w:rPr>
          <w:rFonts w:ascii="Times New Roman" w:hAnsi="Times New Roman" w:cs="Times New Roman"/>
        </w:rPr>
        <w:t xml:space="preserve">Raporda, </w:t>
      </w:r>
      <w:proofErr w:type="gramStart"/>
      <w:r w:rsidRPr="00C04C0D">
        <w:rPr>
          <w:rFonts w:ascii="Times New Roman" w:hAnsi="Times New Roman" w:cs="Times New Roman"/>
        </w:rPr>
        <w:t>1.5</w:t>
      </w:r>
      <w:proofErr w:type="gramEnd"/>
      <w:r w:rsidRPr="00C04C0D">
        <w:rPr>
          <w:rFonts w:ascii="Times New Roman" w:hAnsi="Times New Roman" w:cs="Times New Roman"/>
        </w:rPr>
        <w:t xml:space="preserve">°C ile 2°C arasındaki sıcaklık artışının iklim üzerindeki etkileri açısından ciddi farklar yarattığı açık şekilde ifade edilmektedir. Özellikle mercan resifleri örneğinde bu fark çok net görülmektedir: Sıcaklık artışı </w:t>
      </w:r>
      <w:proofErr w:type="gramStart"/>
      <w:r w:rsidRPr="00C04C0D">
        <w:rPr>
          <w:rFonts w:ascii="Times New Roman" w:hAnsi="Times New Roman" w:cs="Times New Roman"/>
        </w:rPr>
        <w:t>1.5</w:t>
      </w:r>
      <w:proofErr w:type="gramEnd"/>
      <w:r w:rsidRPr="00C04C0D">
        <w:rPr>
          <w:rFonts w:ascii="Times New Roman" w:hAnsi="Times New Roman" w:cs="Times New Roman"/>
        </w:rPr>
        <w:t>°C'ye ulaştığında resiflerin %70 ila %90'ı yok olurken, bu artış 2°C’ye çıktığında neredeyse tamamına yakını (%99) kaybolmaktadır. Aynı zamanda rapor, 1.0–</w:t>
      </w:r>
      <w:proofErr w:type="gramStart"/>
      <w:r w:rsidRPr="00C04C0D">
        <w:rPr>
          <w:rFonts w:ascii="Times New Roman" w:hAnsi="Times New Roman" w:cs="Times New Roman"/>
        </w:rPr>
        <w:t>1.5</w:t>
      </w:r>
      <w:proofErr w:type="gramEnd"/>
      <w:r w:rsidRPr="00C04C0D">
        <w:rPr>
          <w:rFonts w:ascii="Times New Roman" w:hAnsi="Times New Roman" w:cs="Times New Roman"/>
        </w:rPr>
        <w:t>°C aralığını, iklim risklerinin belirginleşmeye başladığı eşik olarak tanımlar.</w:t>
      </w:r>
    </w:p>
    <w:p w14:paraId="4ADB735F" w14:textId="77777777" w:rsidR="00C04C0D" w:rsidRPr="00C04C0D" w:rsidRDefault="00C04C0D" w:rsidP="00C04C0D">
      <w:pPr>
        <w:ind w:firstLine="708"/>
        <w:jc w:val="both"/>
        <w:rPr>
          <w:rFonts w:ascii="Times New Roman" w:hAnsi="Times New Roman" w:cs="Times New Roman"/>
        </w:rPr>
      </w:pPr>
      <w:r w:rsidRPr="00C04C0D">
        <w:rPr>
          <w:rFonts w:ascii="Times New Roman" w:hAnsi="Times New Roman" w:cs="Times New Roman"/>
        </w:rPr>
        <w:t xml:space="preserve">Bu veriler ışığında, </w:t>
      </w:r>
      <w:proofErr w:type="gramStart"/>
      <w:r w:rsidRPr="00C04C0D">
        <w:rPr>
          <w:rFonts w:ascii="Times New Roman" w:hAnsi="Times New Roman" w:cs="Times New Roman"/>
        </w:rPr>
        <w:t>1.5</w:t>
      </w:r>
      <w:proofErr w:type="gramEnd"/>
      <w:r w:rsidRPr="00C04C0D">
        <w:rPr>
          <w:rFonts w:ascii="Times New Roman" w:hAnsi="Times New Roman" w:cs="Times New Roman"/>
        </w:rPr>
        <w:t>°C seviyesi “yüksek riskin başladığı nokta” olarak, 2°C seviyesi ise “geri dönülmez etkilerin ortaya çıktığı sınır” olarak değerlendirilmiştir. Bu nedenle, projede 1.5–</w:t>
      </w:r>
      <w:proofErr w:type="gramStart"/>
      <w:r w:rsidRPr="00C04C0D">
        <w:rPr>
          <w:rFonts w:ascii="Times New Roman" w:hAnsi="Times New Roman" w:cs="Times New Roman"/>
        </w:rPr>
        <w:t>2.0</w:t>
      </w:r>
      <w:proofErr w:type="gramEnd"/>
      <w:r w:rsidRPr="00C04C0D">
        <w:rPr>
          <w:rFonts w:ascii="Times New Roman" w:hAnsi="Times New Roman" w:cs="Times New Roman"/>
        </w:rPr>
        <w:t xml:space="preserve">°C aralığı “Yüksek Risk” olarak, </w:t>
      </w:r>
      <w:proofErr w:type="gramStart"/>
      <w:r w:rsidRPr="00C04C0D">
        <w:rPr>
          <w:rFonts w:ascii="Times New Roman" w:hAnsi="Times New Roman" w:cs="Times New Roman"/>
        </w:rPr>
        <w:t>2.0</w:t>
      </w:r>
      <w:proofErr w:type="gramEnd"/>
      <w:r w:rsidRPr="00C04C0D">
        <w:rPr>
          <w:rFonts w:ascii="Times New Roman" w:hAnsi="Times New Roman" w:cs="Times New Roman"/>
        </w:rPr>
        <w:t>°C ve üzeri ise “Çok Yüksek Risk” olarak sınıflandırılmıştır.</w:t>
      </w:r>
    </w:p>
    <w:p w14:paraId="1D0E32B0" w14:textId="77777777" w:rsidR="00C04C0D" w:rsidRPr="006673B6" w:rsidRDefault="00C04C0D" w:rsidP="00C04C0D">
      <w:pPr>
        <w:ind w:firstLine="708"/>
        <w:jc w:val="both"/>
        <w:rPr>
          <w:rFonts w:ascii="Times New Roman" w:hAnsi="Times New Roman" w:cs="Times New Roman"/>
        </w:rPr>
      </w:pPr>
    </w:p>
    <w:p w14:paraId="66D44750" w14:textId="378C24CC" w:rsidR="0095474D" w:rsidRPr="006673B6" w:rsidRDefault="00832644" w:rsidP="00527338">
      <w:pPr>
        <w:pStyle w:val="Balk2"/>
        <w:jc w:val="both"/>
      </w:pPr>
      <w:bookmarkStart w:id="10" w:name="_Toc201192566"/>
      <w:r w:rsidRPr="006673B6">
        <w:t>3.2.</w:t>
      </w:r>
      <w:r w:rsidR="0095474D" w:rsidRPr="006673B6">
        <w:t xml:space="preserve"> IPCC (2023) – AR6 </w:t>
      </w:r>
      <w:proofErr w:type="spellStart"/>
      <w:r w:rsidR="0095474D" w:rsidRPr="006673B6">
        <w:t>Synthesis</w:t>
      </w:r>
      <w:proofErr w:type="spellEnd"/>
      <w:r w:rsidR="0095474D" w:rsidRPr="006673B6">
        <w:t xml:space="preserve"> Report</w:t>
      </w:r>
      <w:bookmarkEnd w:id="10"/>
    </w:p>
    <w:p w14:paraId="1A020892" w14:textId="77777777" w:rsidR="00C04C0D" w:rsidRPr="00C04C0D" w:rsidRDefault="00C04C0D" w:rsidP="00C04C0D">
      <w:pPr>
        <w:ind w:firstLine="708"/>
        <w:jc w:val="both"/>
        <w:rPr>
          <w:rFonts w:ascii="Times New Roman" w:hAnsi="Times New Roman" w:cs="Times New Roman"/>
        </w:rPr>
      </w:pPr>
      <w:proofErr w:type="spellStart"/>
      <w:r w:rsidRPr="00C04C0D">
        <w:rPr>
          <w:rFonts w:ascii="Times New Roman" w:hAnsi="Times New Roman" w:cs="Times New Roman"/>
        </w:rPr>
        <w:t>IPCC’nin</w:t>
      </w:r>
      <w:proofErr w:type="spellEnd"/>
      <w:r w:rsidRPr="00C04C0D">
        <w:rPr>
          <w:rFonts w:ascii="Times New Roman" w:hAnsi="Times New Roman" w:cs="Times New Roman"/>
        </w:rPr>
        <w:t xml:space="preserve"> son değerlendirme raporunda </w:t>
      </w:r>
      <w:proofErr w:type="gramStart"/>
      <w:r w:rsidRPr="00C04C0D">
        <w:rPr>
          <w:rFonts w:ascii="Times New Roman" w:hAnsi="Times New Roman" w:cs="Times New Roman"/>
        </w:rPr>
        <w:t>1.5</w:t>
      </w:r>
      <w:proofErr w:type="gramEnd"/>
      <w:r w:rsidRPr="00C04C0D">
        <w:rPr>
          <w:rFonts w:ascii="Times New Roman" w:hAnsi="Times New Roman" w:cs="Times New Roman"/>
        </w:rPr>
        <w:t xml:space="preserve">°C seviyesi, “kritik bir geçiş noktası” olarak tanımlanmaktadır. Raporda ayrıca, </w:t>
      </w:r>
      <w:proofErr w:type="gramStart"/>
      <w:r w:rsidRPr="00C04C0D">
        <w:rPr>
          <w:rFonts w:ascii="Times New Roman" w:hAnsi="Times New Roman" w:cs="Times New Roman"/>
        </w:rPr>
        <w:t>1.0</w:t>
      </w:r>
      <w:proofErr w:type="gramEnd"/>
      <w:r w:rsidRPr="00C04C0D">
        <w:rPr>
          <w:rFonts w:ascii="Times New Roman" w:hAnsi="Times New Roman" w:cs="Times New Roman"/>
        </w:rPr>
        <w:t>°C’yi aşan sıcaklık artışlarının bile bazı doğal sistemler üzerinde kalıcı zararlar bırakabileceği açıkça belirtilmektedir.</w:t>
      </w:r>
    </w:p>
    <w:p w14:paraId="5B0F8967" w14:textId="77777777" w:rsidR="00C04C0D" w:rsidRPr="00C04C0D" w:rsidRDefault="00C04C0D" w:rsidP="00C04C0D">
      <w:pPr>
        <w:ind w:firstLine="708"/>
        <w:jc w:val="both"/>
        <w:rPr>
          <w:rFonts w:ascii="Times New Roman" w:hAnsi="Times New Roman" w:cs="Times New Roman"/>
        </w:rPr>
      </w:pPr>
      <w:r w:rsidRPr="00C04C0D">
        <w:rPr>
          <w:rFonts w:ascii="Times New Roman" w:hAnsi="Times New Roman" w:cs="Times New Roman"/>
        </w:rPr>
        <w:t xml:space="preserve">Bu bilgiler doğrultusunda, </w:t>
      </w:r>
      <w:proofErr w:type="gramStart"/>
      <w:r w:rsidRPr="00C04C0D">
        <w:rPr>
          <w:rFonts w:ascii="Times New Roman" w:hAnsi="Times New Roman" w:cs="Times New Roman"/>
        </w:rPr>
        <w:t>1.0</w:t>
      </w:r>
      <w:proofErr w:type="gramEnd"/>
      <w:r w:rsidRPr="00C04C0D">
        <w:rPr>
          <w:rFonts w:ascii="Times New Roman" w:hAnsi="Times New Roman" w:cs="Times New Roman"/>
        </w:rPr>
        <w:t>°C sonrası risklerin belirginleştiği görülmüş ve bu nedenle 1.0–</w:t>
      </w:r>
      <w:proofErr w:type="gramStart"/>
      <w:r w:rsidRPr="00C04C0D">
        <w:rPr>
          <w:rFonts w:ascii="Times New Roman" w:hAnsi="Times New Roman" w:cs="Times New Roman"/>
        </w:rPr>
        <w:t>1.5</w:t>
      </w:r>
      <w:proofErr w:type="gramEnd"/>
      <w:r w:rsidRPr="00C04C0D">
        <w:rPr>
          <w:rFonts w:ascii="Times New Roman" w:hAnsi="Times New Roman" w:cs="Times New Roman"/>
        </w:rPr>
        <w:t xml:space="preserve">°C aralığı “Orta Risk”, </w:t>
      </w:r>
      <w:proofErr w:type="gramStart"/>
      <w:r w:rsidRPr="00C04C0D">
        <w:rPr>
          <w:rFonts w:ascii="Times New Roman" w:hAnsi="Times New Roman" w:cs="Times New Roman"/>
        </w:rPr>
        <w:t>1.0</w:t>
      </w:r>
      <w:proofErr w:type="gramEnd"/>
      <w:r w:rsidRPr="00C04C0D">
        <w:rPr>
          <w:rFonts w:ascii="Times New Roman" w:hAnsi="Times New Roman" w:cs="Times New Roman"/>
        </w:rPr>
        <w:t>°C’nin altındaki artışlar ise “Düşük Risk” olarak sınıflandırılmıştır.</w:t>
      </w:r>
    </w:p>
    <w:p w14:paraId="3AE0B360" w14:textId="77777777" w:rsidR="00C04C0D" w:rsidRPr="006673B6" w:rsidRDefault="00C04C0D" w:rsidP="00C04C0D">
      <w:pPr>
        <w:ind w:firstLine="708"/>
        <w:jc w:val="both"/>
        <w:rPr>
          <w:rFonts w:ascii="Times New Roman" w:hAnsi="Times New Roman" w:cs="Times New Roman"/>
        </w:rPr>
      </w:pPr>
    </w:p>
    <w:p w14:paraId="1B218447" w14:textId="340A9072" w:rsidR="0095474D" w:rsidRPr="006673B6" w:rsidRDefault="00832644" w:rsidP="00527338">
      <w:pPr>
        <w:pStyle w:val="Balk2"/>
        <w:jc w:val="both"/>
      </w:pPr>
      <w:bookmarkStart w:id="11" w:name="_Toc201192567"/>
      <w:r w:rsidRPr="006673B6">
        <w:t>3.3.</w:t>
      </w:r>
      <w:r w:rsidR="0095474D" w:rsidRPr="006673B6">
        <w:t xml:space="preserve"> UNEP (UN Environment </w:t>
      </w:r>
      <w:proofErr w:type="spellStart"/>
      <w:r w:rsidR="0095474D" w:rsidRPr="006673B6">
        <w:t>Programme</w:t>
      </w:r>
      <w:proofErr w:type="spellEnd"/>
      <w:r w:rsidR="0095474D" w:rsidRPr="006673B6">
        <w:t xml:space="preserve">) – </w:t>
      </w:r>
      <w:proofErr w:type="spellStart"/>
      <w:r w:rsidR="0095474D" w:rsidRPr="006673B6">
        <w:t>Emissions</w:t>
      </w:r>
      <w:proofErr w:type="spellEnd"/>
      <w:r w:rsidR="0095474D" w:rsidRPr="006673B6">
        <w:t xml:space="preserve"> </w:t>
      </w:r>
      <w:proofErr w:type="spellStart"/>
      <w:r w:rsidR="0095474D" w:rsidRPr="006673B6">
        <w:t>Gap</w:t>
      </w:r>
      <w:proofErr w:type="spellEnd"/>
      <w:r w:rsidR="0095474D" w:rsidRPr="006673B6">
        <w:t xml:space="preserve"> Report (2023)</w:t>
      </w:r>
      <w:bookmarkEnd w:id="11"/>
    </w:p>
    <w:p w14:paraId="31D5DB74" w14:textId="77777777" w:rsidR="00C04C0D" w:rsidRPr="00C04C0D" w:rsidRDefault="00C04C0D" w:rsidP="00C04C0D">
      <w:pPr>
        <w:ind w:firstLine="708"/>
        <w:jc w:val="both"/>
        <w:rPr>
          <w:rFonts w:ascii="Times New Roman" w:hAnsi="Times New Roman" w:cs="Times New Roman"/>
        </w:rPr>
      </w:pPr>
      <w:r w:rsidRPr="00C04C0D">
        <w:rPr>
          <w:rFonts w:ascii="Times New Roman" w:hAnsi="Times New Roman" w:cs="Times New Roman"/>
        </w:rPr>
        <w:t xml:space="preserve">Rapor, Paris Anlaşması’nın hedeflerine ulaşabilmek için küresel sıcaklık artışının mutlaka </w:t>
      </w:r>
      <w:proofErr w:type="gramStart"/>
      <w:r w:rsidRPr="00C04C0D">
        <w:rPr>
          <w:rFonts w:ascii="Times New Roman" w:hAnsi="Times New Roman" w:cs="Times New Roman"/>
        </w:rPr>
        <w:t>1.5</w:t>
      </w:r>
      <w:proofErr w:type="gramEnd"/>
      <w:r w:rsidRPr="00C04C0D">
        <w:rPr>
          <w:rFonts w:ascii="Times New Roman" w:hAnsi="Times New Roman" w:cs="Times New Roman"/>
        </w:rPr>
        <w:t>°C ile sınırlandırılması gerektiğini vurgulamaktadır. 2°C eşiğinin aşılması ise, özellikle en kırılgan ülkeler açısından çok yüksek risk anlamına gelmektedir.</w:t>
      </w:r>
    </w:p>
    <w:p w14:paraId="7450C728" w14:textId="77777777" w:rsidR="00C04C0D" w:rsidRPr="00C04C0D" w:rsidRDefault="00C04C0D" w:rsidP="00C04C0D">
      <w:pPr>
        <w:ind w:firstLine="708"/>
        <w:jc w:val="both"/>
        <w:rPr>
          <w:rFonts w:ascii="Times New Roman" w:hAnsi="Times New Roman" w:cs="Times New Roman"/>
        </w:rPr>
      </w:pPr>
      <w:r w:rsidRPr="00C04C0D">
        <w:rPr>
          <w:rFonts w:ascii="Times New Roman" w:hAnsi="Times New Roman" w:cs="Times New Roman"/>
        </w:rPr>
        <w:t xml:space="preserve">Buradaki asıl mesaj, 2°C’nin üzerindeki bir ısınmanın iklim krizini artık kontrol edilemez bir noktaya taşıyabileceğidir. Bu nedenle projede, </w:t>
      </w:r>
      <w:proofErr w:type="gramStart"/>
      <w:r w:rsidRPr="00C04C0D">
        <w:rPr>
          <w:rFonts w:ascii="Times New Roman" w:hAnsi="Times New Roman" w:cs="Times New Roman"/>
        </w:rPr>
        <w:t>2.0</w:t>
      </w:r>
      <w:proofErr w:type="gramEnd"/>
      <w:r w:rsidRPr="00C04C0D">
        <w:rPr>
          <w:rFonts w:ascii="Times New Roman" w:hAnsi="Times New Roman" w:cs="Times New Roman"/>
        </w:rPr>
        <w:t>°C ve üzeri sıcaklık artışları doğrudan “Çok Yüksek Risk” olarak sınıflandırılmıştır.</w:t>
      </w:r>
    </w:p>
    <w:p w14:paraId="6CC35414" w14:textId="77777777" w:rsidR="00C04C0D" w:rsidRPr="006673B6" w:rsidRDefault="00C04C0D" w:rsidP="00C04C0D">
      <w:pPr>
        <w:ind w:firstLine="708"/>
        <w:jc w:val="both"/>
        <w:rPr>
          <w:rFonts w:ascii="Times New Roman" w:hAnsi="Times New Roman" w:cs="Times New Roman"/>
        </w:rPr>
      </w:pPr>
    </w:p>
    <w:p w14:paraId="4AAD77AD" w14:textId="6A762442" w:rsidR="0095474D" w:rsidRPr="006673B6" w:rsidRDefault="00832644" w:rsidP="00527338">
      <w:pPr>
        <w:pStyle w:val="Balk2"/>
        <w:jc w:val="both"/>
      </w:pPr>
      <w:bookmarkStart w:id="12" w:name="_Toc201192568"/>
      <w:r w:rsidRPr="006673B6">
        <w:t>3.4.</w:t>
      </w:r>
      <w:r w:rsidR="0095474D" w:rsidRPr="006673B6">
        <w:t xml:space="preserve"> NASA – </w:t>
      </w:r>
      <w:proofErr w:type="spellStart"/>
      <w:r w:rsidR="0095474D" w:rsidRPr="006673B6">
        <w:t>Climate</w:t>
      </w:r>
      <w:proofErr w:type="spellEnd"/>
      <w:r w:rsidR="0095474D" w:rsidRPr="006673B6">
        <w:t xml:space="preserve"> </w:t>
      </w:r>
      <w:proofErr w:type="spellStart"/>
      <w:r w:rsidR="0095474D" w:rsidRPr="006673B6">
        <w:t>Change</w:t>
      </w:r>
      <w:proofErr w:type="spellEnd"/>
      <w:r w:rsidR="0095474D" w:rsidRPr="006673B6">
        <w:t xml:space="preserve">: How Do </w:t>
      </w:r>
      <w:proofErr w:type="spellStart"/>
      <w:r w:rsidR="0095474D" w:rsidRPr="006673B6">
        <w:t>We</w:t>
      </w:r>
      <w:proofErr w:type="spellEnd"/>
      <w:r w:rsidR="0095474D" w:rsidRPr="006673B6">
        <w:t xml:space="preserve"> </w:t>
      </w:r>
      <w:proofErr w:type="spellStart"/>
      <w:r w:rsidR="0095474D" w:rsidRPr="006673B6">
        <w:t>Know</w:t>
      </w:r>
      <w:proofErr w:type="spellEnd"/>
      <w:r w:rsidR="0095474D" w:rsidRPr="006673B6">
        <w:t>?</w:t>
      </w:r>
      <w:bookmarkEnd w:id="12"/>
    </w:p>
    <w:p w14:paraId="61001AC4" w14:textId="77777777" w:rsidR="00C04C0D" w:rsidRPr="00C04C0D" w:rsidRDefault="00C04C0D" w:rsidP="00C04C0D">
      <w:pPr>
        <w:ind w:firstLine="708"/>
        <w:jc w:val="both"/>
        <w:rPr>
          <w:rFonts w:ascii="Times New Roman" w:hAnsi="Times New Roman" w:cs="Times New Roman"/>
        </w:rPr>
      </w:pPr>
      <w:proofErr w:type="gramStart"/>
      <w:r w:rsidRPr="00C04C0D">
        <w:rPr>
          <w:rFonts w:ascii="Times New Roman" w:hAnsi="Times New Roman" w:cs="Times New Roman"/>
        </w:rPr>
        <w:t>1.0</w:t>
      </w:r>
      <w:proofErr w:type="gramEnd"/>
      <w:r w:rsidRPr="00C04C0D">
        <w:rPr>
          <w:rFonts w:ascii="Times New Roman" w:hAnsi="Times New Roman" w:cs="Times New Roman"/>
        </w:rPr>
        <w:t xml:space="preserve">°C’yi aşan sıcaklık artışlarının, günümüzde bile somut etkiler yarattığı görülmektedir. Buzulların erimesi, deniz seviyesinin yükselmesi gibi değişimler, </w:t>
      </w:r>
      <w:proofErr w:type="gramStart"/>
      <w:r w:rsidRPr="00C04C0D">
        <w:rPr>
          <w:rFonts w:ascii="Times New Roman" w:hAnsi="Times New Roman" w:cs="Times New Roman"/>
        </w:rPr>
        <w:t>1.0</w:t>
      </w:r>
      <w:proofErr w:type="gramEnd"/>
      <w:r w:rsidRPr="00C04C0D">
        <w:rPr>
          <w:rFonts w:ascii="Times New Roman" w:hAnsi="Times New Roman" w:cs="Times New Roman"/>
        </w:rPr>
        <w:t xml:space="preserve">°C’nin artık güvenli bir eşik olmadığını açıkça ortaya koymaktadır. 1880’den bu yana küresel sıcaklık artışı yaklaşık </w:t>
      </w:r>
      <w:proofErr w:type="gramStart"/>
      <w:r w:rsidRPr="00C04C0D">
        <w:rPr>
          <w:rFonts w:ascii="Times New Roman" w:hAnsi="Times New Roman" w:cs="Times New Roman"/>
        </w:rPr>
        <w:t>1.1</w:t>
      </w:r>
      <w:proofErr w:type="gramEnd"/>
      <w:r w:rsidRPr="00C04C0D">
        <w:rPr>
          <w:rFonts w:ascii="Times New Roman" w:hAnsi="Times New Roman" w:cs="Times New Roman"/>
        </w:rPr>
        <w:t>°C’ye ulaşmış durumda ve bu artışın etkileri şimdiden hissedilmeye başlanmıştır.</w:t>
      </w:r>
    </w:p>
    <w:p w14:paraId="0169E720" w14:textId="5BFFF1B9" w:rsidR="00C04C0D" w:rsidRPr="006673B6" w:rsidRDefault="00C04C0D" w:rsidP="00C04C0D">
      <w:pPr>
        <w:ind w:firstLine="708"/>
        <w:jc w:val="both"/>
        <w:rPr>
          <w:rFonts w:ascii="Times New Roman" w:hAnsi="Times New Roman" w:cs="Times New Roman"/>
        </w:rPr>
      </w:pPr>
      <w:r w:rsidRPr="00C04C0D">
        <w:rPr>
          <w:rFonts w:ascii="Times New Roman" w:hAnsi="Times New Roman" w:cs="Times New Roman"/>
        </w:rPr>
        <w:t xml:space="preserve">Bu nedenle, söz konusu kaynaklar </w:t>
      </w:r>
      <w:proofErr w:type="gramStart"/>
      <w:r w:rsidRPr="00C04C0D">
        <w:rPr>
          <w:rFonts w:ascii="Times New Roman" w:hAnsi="Times New Roman" w:cs="Times New Roman"/>
        </w:rPr>
        <w:t>1.0</w:t>
      </w:r>
      <w:proofErr w:type="gramEnd"/>
      <w:r w:rsidRPr="00C04C0D">
        <w:rPr>
          <w:rFonts w:ascii="Times New Roman" w:hAnsi="Times New Roman" w:cs="Times New Roman"/>
        </w:rPr>
        <w:t>°C’nin altındaki sıcaklık artışlarını “Düşük Risk”, 1.0–</w:t>
      </w:r>
      <w:proofErr w:type="gramStart"/>
      <w:r w:rsidRPr="00C04C0D">
        <w:rPr>
          <w:rFonts w:ascii="Times New Roman" w:hAnsi="Times New Roman" w:cs="Times New Roman"/>
        </w:rPr>
        <w:t>1.5</w:t>
      </w:r>
      <w:proofErr w:type="gramEnd"/>
      <w:r w:rsidRPr="00C04C0D">
        <w:rPr>
          <w:rFonts w:ascii="Times New Roman" w:hAnsi="Times New Roman" w:cs="Times New Roman"/>
        </w:rPr>
        <w:t>°C aralığını ise “Orta Risk” olarak sınıflandırmamızı desteklemektedir.</w:t>
      </w:r>
    </w:p>
    <w:p w14:paraId="79340FC8" w14:textId="1D301CD7" w:rsidR="0095474D" w:rsidRPr="006673B6" w:rsidRDefault="00A65768" w:rsidP="00527338">
      <w:pPr>
        <w:pStyle w:val="Balk1"/>
        <w:jc w:val="both"/>
      </w:pPr>
      <w:bookmarkStart w:id="13" w:name="_Toc201192569"/>
      <w:r w:rsidRPr="006673B6">
        <w:lastRenderedPageBreak/>
        <w:t>4.</w:t>
      </w:r>
      <w:r w:rsidR="008803F3" w:rsidRPr="006673B6">
        <w:t>ARAŞTIRILAN ÖZNİTELİKLER VE TOPLANAN VERİLER</w:t>
      </w:r>
      <w:bookmarkEnd w:id="13"/>
    </w:p>
    <w:p w14:paraId="08A929F8" w14:textId="6CC56B6A" w:rsidR="00C9485F" w:rsidRPr="00C9485F" w:rsidRDefault="00C9485F" w:rsidP="00C9485F">
      <w:pPr>
        <w:ind w:firstLine="708"/>
        <w:jc w:val="both"/>
        <w:rPr>
          <w:rFonts w:ascii="Times New Roman" w:hAnsi="Times New Roman" w:cs="Times New Roman"/>
        </w:rPr>
      </w:pPr>
      <w:r w:rsidRPr="00C9485F">
        <w:rPr>
          <w:rFonts w:ascii="Times New Roman" w:hAnsi="Times New Roman" w:cs="Times New Roman"/>
        </w:rPr>
        <w:t xml:space="preserve">Küresel ısınmayla ilgili günümüzde uygulanabilecek pek çok çözüm yolu </w:t>
      </w:r>
      <w:r w:rsidRPr="006673B6">
        <w:rPr>
          <w:rFonts w:ascii="Times New Roman" w:hAnsi="Times New Roman" w:cs="Times New Roman"/>
        </w:rPr>
        <w:t xml:space="preserve">bulunsa </w:t>
      </w:r>
      <w:proofErr w:type="gramStart"/>
      <w:r w:rsidRPr="006673B6">
        <w:rPr>
          <w:rFonts w:ascii="Times New Roman" w:hAnsi="Times New Roman" w:cs="Times New Roman"/>
        </w:rPr>
        <w:t>da</w:t>
      </w:r>
      <w:r w:rsidRPr="00C9485F">
        <w:rPr>
          <w:rFonts w:ascii="Times New Roman" w:hAnsi="Times New Roman" w:cs="Times New Roman"/>
        </w:rPr>
        <w:t>,</w:t>
      </w:r>
      <w:proofErr w:type="gramEnd"/>
      <w:r w:rsidRPr="00C9485F">
        <w:rPr>
          <w:rFonts w:ascii="Times New Roman" w:hAnsi="Times New Roman" w:cs="Times New Roman"/>
        </w:rPr>
        <w:t xml:space="preserve"> sıcaklık artışına bağlı olarak kalıcı zarar görmüş bölgelerde eski durumu geri getirmek çoğu zaman mümkün </w:t>
      </w:r>
      <w:r w:rsidRPr="006673B6">
        <w:rPr>
          <w:rFonts w:ascii="Times New Roman" w:hAnsi="Times New Roman" w:cs="Times New Roman"/>
        </w:rPr>
        <w:t>değil</w:t>
      </w:r>
      <w:r w:rsidRPr="00C9485F">
        <w:rPr>
          <w:rFonts w:ascii="Times New Roman" w:hAnsi="Times New Roman" w:cs="Times New Roman"/>
        </w:rPr>
        <w:t>. Bunun nedeni, ısınmanın yol açtığı etkilerin büyük bir kısmının geri döndürülemez nitelikte olmasıdır. Bu yüzden en mantıklı yol, gelecekte oluşabilecek etkileri azaltmaya çalışmak ve bu etkilere karşı zamanında önlem almaktır.</w:t>
      </w:r>
    </w:p>
    <w:p w14:paraId="5CBBC8A3" w14:textId="77777777" w:rsidR="00C9485F" w:rsidRPr="00C9485F" w:rsidRDefault="00C9485F" w:rsidP="00C9485F">
      <w:pPr>
        <w:ind w:firstLine="708"/>
        <w:jc w:val="both"/>
        <w:rPr>
          <w:rFonts w:ascii="Times New Roman" w:hAnsi="Times New Roman" w:cs="Times New Roman"/>
        </w:rPr>
      </w:pPr>
      <w:r w:rsidRPr="00C9485F">
        <w:rPr>
          <w:rFonts w:ascii="Times New Roman" w:hAnsi="Times New Roman" w:cs="Times New Roman"/>
        </w:rPr>
        <w:t>Bunu başarabilmek için öncelikle 2100 yılında sıcaklıkların ne kadar artabileceğini tahmin edebilmek gerekir. Bu da doğrudan ya da dolaylı şekilde küresel ısınmayı etkileyen faktörlerin belirlenmesini gerektirir. Böyle bir tahmin modeli oluşturulabilmesi için, küresel ısınmayla ilgili mümkün olduğunca çok veriye ulaşmak ve bu veriler üzerinden bir regresyon modeli kurmak önemlidir.</w:t>
      </w:r>
    </w:p>
    <w:p w14:paraId="2B0D023D" w14:textId="6C6A5033" w:rsidR="00C9485F" w:rsidRPr="00C9485F" w:rsidRDefault="00C9485F" w:rsidP="00C9485F">
      <w:pPr>
        <w:ind w:firstLine="708"/>
        <w:jc w:val="both"/>
        <w:rPr>
          <w:rFonts w:ascii="Times New Roman" w:hAnsi="Times New Roman" w:cs="Times New Roman"/>
        </w:rPr>
      </w:pPr>
      <w:r w:rsidRPr="00C9485F">
        <w:rPr>
          <w:rFonts w:ascii="Times New Roman" w:hAnsi="Times New Roman" w:cs="Times New Roman"/>
        </w:rPr>
        <w:t>Bu projede, veri erişimi mümkün olan tüm ülkelerin 1980 ile 2013 yılları arasındaki dönemine ait bilgiler toplanmış ve toplamda 27 farklı özelliği içeren bir veri kümesi oluşturulmuştur. Hazırlanan veri seti 4892 satır ve 29 sütundan oluşmakta</w:t>
      </w:r>
      <w:r w:rsidRPr="006673B6">
        <w:rPr>
          <w:rFonts w:ascii="Times New Roman" w:hAnsi="Times New Roman" w:cs="Times New Roman"/>
        </w:rPr>
        <w:t>,</w:t>
      </w:r>
      <w:r w:rsidRPr="00C9485F">
        <w:rPr>
          <w:rFonts w:ascii="Times New Roman" w:hAnsi="Times New Roman" w:cs="Times New Roman"/>
        </w:rPr>
        <w:t xml:space="preserve"> ülkelerin yıllara göre değişen sosyal, çevresel ve politik göstergelerini içermekte. Öznitelikler seçilirken yalnızca küresel değil, bölgesel etkiler de dikkate alınmış</w:t>
      </w:r>
      <w:r w:rsidRPr="006673B6">
        <w:rPr>
          <w:rFonts w:ascii="Times New Roman" w:hAnsi="Times New Roman" w:cs="Times New Roman"/>
        </w:rPr>
        <w:t>,</w:t>
      </w:r>
      <w:r w:rsidRPr="00C9485F">
        <w:rPr>
          <w:rFonts w:ascii="Times New Roman" w:hAnsi="Times New Roman" w:cs="Times New Roman"/>
        </w:rPr>
        <w:t xml:space="preserve"> veri toplama süreci şu başlıklar etrafında şekillendirilmiştir: demografik yapı, sera gazı emisyon seviyeleri, enerji üretim ve tüketim verileri, karbon vergisi uygulamaları ve ülkelerin savaşta olup olmadıkları durumu. Bu </w:t>
      </w:r>
      <w:r w:rsidRPr="006673B6">
        <w:rPr>
          <w:rFonts w:ascii="Times New Roman" w:hAnsi="Times New Roman" w:cs="Times New Roman"/>
        </w:rPr>
        <w:t>s</w:t>
      </w:r>
      <w:r w:rsidRPr="00C9485F">
        <w:rPr>
          <w:rFonts w:ascii="Times New Roman" w:hAnsi="Times New Roman" w:cs="Times New Roman"/>
        </w:rPr>
        <w:t xml:space="preserve">ayesinde, daha gerçekçi ve anlamlı iklim riski tahminleri </w:t>
      </w:r>
      <w:r w:rsidRPr="006673B6">
        <w:rPr>
          <w:rFonts w:ascii="Times New Roman" w:hAnsi="Times New Roman" w:cs="Times New Roman"/>
        </w:rPr>
        <w:t>yapabilmemizi</w:t>
      </w:r>
      <w:r w:rsidRPr="00C9485F">
        <w:rPr>
          <w:rFonts w:ascii="Times New Roman" w:hAnsi="Times New Roman" w:cs="Times New Roman"/>
        </w:rPr>
        <w:t xml:space="preserve"> </w:t>
      </w:r>
      <w:r w:rsidRPr="006673B6">
        <w:rPr>
          <w:rFonts w:ascii="Times New Roman" w:hAnsi="Times New Roman" w:cs="Times New Roman"/>
        </w:rPr>
        <w:t xml:space="preserve">sağlayan </w:t>
      </w:r>
      <w:r w:rsidRPr="00C9485F">
        <w:rPr>
          <w:rFonts w:ascii="Times New Roman" w:hAnsi="Times New Roman" w:cs="Times New Roman"/>
        </w:rPr>
        <w:t xml:space="preserve">bir </w:t>
      </w:r>
      <w:r w:rsidRPr="006673B6">
        <w:rPr>
          <w:rFonts w:ascii="Times New Roman" w:hAnsi="Times New Roman" w:cs="Times New Roman"/>
        </w:rPr>
        <w:t xml:space="preserve">regresyon </w:t>
      </w:r>
      <w:r w:rsidRPr="00C9485F">
        <w:rPr>
          <w:rFonts w:ascii="Times New Roman" w:hAnsi="Times New Roman" w:cs="Times New Roman"/>
        </w:rPr>
        <w:t>model</w:t>
      </w:r>
      <w:r w:rsidRPr="006673B6">
        <w:rPr>
          <w:rFonts w:ascii="Times New Roman" w:hAnsi="Times New Roman" w:cs="Times New Roman"/>
        </w:rPr>
        <w:t>i</w:t>
      </w:r>
      <w:r w:rsidRPr="00C9485F">
        <w:rPr>
          <w:rFonts w:ascii="Times New Roman" w:hAnsi="Times New Roman" w:cs="Times New Roman"/>
        </w:rPr>
        <w:t xml:space="preserve"> geliştirilmiştir.</w:t>
      </w:r>
    </w:p>
    <w:p w14:paraId="4E9E4F19" w14:textId="63C057F5" w:rsidR="007C33EF" w:rsidRPr="006673B6" w:rsidRDefault="00AD4ACB" w:rsidP="00527338">
      <w:pPr>
        <w:pStyle w:val="Balk2"/>
        <w:jc w:val="both"/>
      </w:pPr>
      <w:bookmarkStart w:id="14" w:name="_Toc201192570"/>
      <w:r w:rsidRPr="006673B6">
        <w:t xml:space="preserve">4.1. Ülkeler </w:t>
      </w:r>
      <w:proofErr w:type="gramStart"/>
      <w:r w:rsidRPr="006673B6">
        <w:t>Ve</w:t>
      </w:r>
      <w:proofErr w:type="gramEnd"/>
      <w:r w:rsidRPr="006673B6">
        <w:t xml:space="preserve"> Demografik Yapıları</w:t>
      </w:r>
      <w:bookmarkEnd w:id="14"/>
    </w:p>
    <w:p w14:paraId="030676E9"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2100 yılına yönelik sıcaklık tahminleri yapılırken, ülkelerin emisyon miktarları ya da enerji üretimlerinden önce demografik yapılarına dair temel bilgilerin belirlenmesi gereklidir. Çünkü bir ülkenin nüfusu, yerleşim şekli ve doğal alan kullanımı, iklim üzerindeki etkilerin anlaşılması açısından önemli bir başlangıç noktasıdır. Bu nedenle toplam nüfus, kentsel ve kırsal nüfus oranları, nüfus yoğunluğu, ormanlık alan miktarı ve ülkenin bağlı olduğu kıta gibi öznitelikler modele dâhil edilmiştir.</w:t>
      </w:r>
    </w:p>
    <w:p w14:paraId="2A0C6FE9"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Bu değişkenlerin seçilmesinin temel sebebi, ülke bazlı bir değerlendirme yapılmasıdır. Örneğin bir ülkede ne kadar yeşil alan bulunduğu ve bu alanların zaman içinde artıp azaldığı, çevresel değişimi anlamak açısından kritiktir. Aynı şekilde nüfus yoğunluğu, belirli bir alana düşen insan sayısını göstererek, kişi başına düşen CO₂ emisyonunun ne düzeyde olabileceği konusunda fikir verir. Bu göstergelerin 2013 yılına kadar olan değişimi analiz edilerek, 2100 yılına dair sıcaklık tahminlerinin daha sağlam temellere oturtulması amaçlanmıştır.</w:t>
      </w:r>
    </w:p>
    <w:p w14:paraId="73B7AB8E" w14:textId="77777777" w:rsidR="002B5608" w:rsidRPr="006673B6" w:rsidRDefault="002B5608" w:rsidP="002B5608">
      <w:pPr>
        <w:jc w:val="both"/>
        <w:rPr>
          <w:rFonts w:ascii="Times New Roman" w:hAnsi="Times New Roman" w:cs="Times New Roman"/>
        </w:rPr>
      </w:pPr>
    </w:p>
    <w:p w14:paraId="0A1C24FF" w14:textId="79B9976E" w:rsidR="00AD4ACB" w:rsidRPr="006673B6" w:rsidRDefault="00AD4ACB" w:rsidP="00527338">
      <w:pPr>
        <w:pStyle w:val="Balk2"/>
        <w:jc w:val="both"/>
      </w:pPr>
      <w:bookmarkStart w:id="15" w:name="_Toc201192571"/>
      <w:r w:rsidRPr="006673B6">
        <w:t>4.2. Emisyonlar</w:t>
      </w:r>
      <w:bookmarkEnd w:id="15"/>
    </w:p>
    <w:p w14:paraId="631A0443" w14:textId="77777777" w:rsidR="00C55B03" w:rsidRPr="00C55B03" w:rsidRDefault="00C55B03" w:rsidP="00C55B03">
      <w:pPr>
        <w:ind w:firstLine="708"/>
        <w:jc w:val="both"/>
        <w:rPr>
          <w:rFonts w:ascii="Times New Roman" w:hAnsi="Times New Roman" w:cs="Times New Roman"/>
        </w:rPr>
      </w:pPr>
      <w:r w:rsidRPr="00C55B03">
        <w:rPr>
          <w:rFonts w:ascii="Times New Roman" w:hAnsi="Times New Roman" w:cs="Times New Roman"/>
        </w:rPr>
        <w:t xml:space="preserve">Küresel ısınmanın en önemli nedenlerinden biri olan sera gazı salımları, bu projede 2100 yılına yönelik sıcaklık tahminlerinin temel bileşenlerinden biri olarak ele alınmıştır. Atmosferde sera gazlarının zamanla birikmesi, dünya üzerindeki enerji dengesini bozmakta ve sıcaklıkların giderek artmasına yol açmaktadır. Bu nedenle geçmiş yıllara ait emisyon verilerinin modele </w:t>
      </w:r>
      <w:r w:rsidRPr="00C55B03">
        <w:rPr>
          <w:rFonts w:ascii="Times New Roman" w:hAnsi="Times New Roman" w:cs="Times New Roman"/>
        </w:rPr>
        <w:lastRenderedPageBreak/>
        <w:t>dâhil edilmesi, yapılan sıcaklık öngörülerinin hem daha güvenilir hem de bilimsel açıdan daha sağlam temellere oturmasını sağlamaktadır.</w:t>
      </w:r>
    </w:p>
    <w:p w14:paraId="78227878" w14:textId="77777777" w:rsidR="00C55B03" w:rsidRPr="00C55B03" w:rsidRDefault="00C55B03" w:rsidP="00C55B03">
      <w:pPr>
        <w:ind w:firstLine="708"/>
        <w:jc w:val="both"/>
        <w:rPr>
          <w:rFonts w:ascii="Times New Roman" w:hAnsi="Times New Roman" w:cs="Times New Roman"/>
        </w:rPr>
      </w:pPr>
      <w:r w:rsidRPr="00C55B03">
        <w:rPr>
          <w:rFonts w:ascii="Times New Roman" w:hAnsi="Times New Roman" w:cs="Times New Roman"/>
        </w:rPr>
        <w:t>Modelde kullanılan emisyon öznitelikleri arasında toplam karbondioksit (CO₂) ve metan (CH₄) emisyonları, tarım kaynaklı CH₄ salımları, yıllık toplam azot (</w:t>
      </w:r>
      <w:proofErr w:type="spellStart"/>
      <w:r w:rsidRPr="00C55B03">
        <w:rPr>
          <w:rFonts w:ascii="Times New Roman" w:hAnsi="Times New Roman" w:cs="Times New Roman"/>
        </w:rPr>
        <w:t>Gg</w:t>
      </w:r>
      <w:proofErr w:type="spellEnd"/>
      <w:r w:rsidRPr="00C55B03">
        <w:rPr>
          <w:rFonts w:ascii="Times New Roman" w:hAnsi="Times New Roman" w:cs="Times New Roman"/>
        </w:rPr>
        <w:t xml:space="preserve"> N/</w:t>
      </w:r>
      <w:proofErr w:type="spellStart"/>
      <w:r w:rsidRPr="00C55B03">
        <w:rPr>
          <w:rFonts w:ascii="Times New Roman" w:hAnsi="Times New Roman" w:cs="Times New Roman"/>
        </w:rPr>
        <w:t>Year</w:t>
      </w:r>
      <w:proofErr w:type="spellEnd"/>
      <w:r w:rsidRPr="00C55B03">
        <w:rPr>
          <w:rFonts w:ascii="Times New Roman" w:hAnsi="Times New Roman" w:cs="Times New Roman"/>
        </w:rPr>
        <w:t>) ve karbon (</w:t>
      </w:r>
      <w:proofErr w:type="spellStart"/>
      <w:r w:rsidRPr="00C55B03">
        <w:rPr>
          <w:rFonts w:ascii="Times New Roman" w:hAnsi="Times New Roman" w:cs="Times New Roman"/>
        </w:rPr>
        <w:t>TgC</w:t>
      </w:r>
      <w:proofErr w:type="spellEnd"/>
      <w:r w:rsidRPr="00C55B03">
        <w:rPr>
          <w:rFonts w:ascii="Times New Roman" w:hAnsi="Times New Roman" w:cs="Times New Roman"/>
        </w:rPr>
        <w:t>/</w:t>
      </w:r>
      <w:proofErr w:type="spellStart"/>
      <w:r w:rsidRPr="00C55B03">
        <w:rPr>
          <w:rFonts w:ascii="Times New Roman" w:hAnsi="Times New Roman" w:cs="Times New Roman"/>
        </w:rPr>
        <w:t>year</w:t>
      </w:r>
      <w:proofErr w:type="spellEnd"/>
      <w:r w:rsidRPr="00C55B03">
        <w:rPr>
          <w:rFonts w:ascii="Times New Roman" w:hAnsi="Times New Roman" w:cs="Times New Roman"/>
        </w:rPr>
        <w:t>) salımı, kişi başına düşen CO₂ miktarı, yemek ve et tüketimi kaynaklı emisyonlar, fosil yakıt kullanımının sıcaklık üzerindeki etkisi ve sülfür dioksit (SO₂) salımı gibi birçok farklı gösterge yer almaktadır. Bu değişkenler, emisyonun hem doğrudan hem de dolaylı kaynaklarını yansıtarak ülkelerin çevre üzerindeki etkilerini farklı boyutlardan değerlendirmeye olanak tanımaktadır.</w:t>
      </w:r>
    </w:p>
    <w:p w14:paraId="5E7B3962" w14:textId="5E609D1B" w:rsidR="00C55B03" w:rsidRPr="006673B6" w:rsidRDefault="00C55B03" w:rsidP="00C55B03">
      <w:pPr>
        <w:ind w:firstLine="708"/>
        <w:jc w:val="both"/>
        <w:rPr>
          <w:rFonts w:ascii="Times New Roman" w:hAnsi="Times New Roman" w:cs="Times New Roman"/>
        </w:rPr>
      </w:pPr>
      <w:r w:rsidRPr="00C55B03">
        <w:rPr>
          <w:rFonts w:ascii="Times New Roman" w:hAnsi="Times New Roman" w:cs="Times New Roman"/>
        </w:rPr>
        <w:t>Örneğin, CO₂ ve CH₄ gibi gazlar doğrudan sera etkisi oluştururken, kişi başına düşen emisyon miktarı ülkelerin enerji tüketim alışkanlıklarını ve yaşam biçimlerini yansıtır. Yemek ve et tüketimiyle ilişkili emisyonlar ya da tarımsal faaliyetlerden kaynaklanan salımlar ise daha dolaylı olsa da iklim üzerindeki etkileri açısından önemli veriler sunar. Bu tür özniteliklerin modele dahil edilmesi, sıcaklık artışına neden olan çevresel baskıların çok boyutlu bir şekilde analiz edilmesini mümkün kılmıştır.</w:t>
      </w:r>
    </w:p>
    <w:p w14:paraId="0E6626B2" w14:textId="1F4B5648" w:rsidR="00DF03C7" w:rsidRPr="006673B6" w:rsidRDefault="00DF03C7" w:rsidP="00527338">
      <w:pPr>
        <w:pStyle w:val="Balk2"/>
        <w:jc w:val="both"/>
      </w:pPr>
      <w:bookmarkStart w:id="16" w:name="_Toc201192572"/>
      <w:r w:rsidRPr="006673B6">
        <w:t>4.3. Tüketilen ve Üretilen Enerji</w:t>
      </w:r>
      <w:bookmarkEnd w:id="16"/>
    </w:p>
    <w:p w14:paraId="3DE74C9E" w14:textId="21A051CA" w:rsidR="00C9485F" w:rsidRPr="00C9485F" w:rsidRDefault="00C9485F" w:rsidP="00C9485F">
      <w:pPr>
        <w:ind w:firstLine="708"/>
        <w:jc w:val="both"/>
        <w:rPr>
          <w:rFonts w:ascii="Times New Roman" w:hAnsi="Times New Roman" w:cs="Times New Roman"/>
        </w:rPr>
      </w:pPr>
      <w:r w:rsidRPr="00C9485F">
        <w:rPr>
          <w:rFonts w:ascii="Times New Roman" w:hAnsi="Times New Roman" w:cs="Times New Roman"/>
        </w:rPr>
        <w:t xml:space="preserve">Enerji üretimi ve tüketimi, küresel ısınmanın en önemli nedenleri arasında yer almakta. Özellikle fosil yakıtlara dayalı enerji kaynakları, atmosfere yayılan karbondioksit başta olmak üzere birçok zararlı gazın temel kaynağını oluşturmaktadır. Bu </w:t>
      </w:r>
      <w:r w:rsidRPr="006673B6">
        <w:rPr>
          <w:rFonts w:ascii="Times New Roman" w:hAnsi="Times New Roman" w:cs="Times New Roman"/>
        </w:rPr>
        <w:t>yüzden</w:t>
      </w:r>
      <w:r w:rsidRPr="00C9485F">
        <w:rPr>
          <w:rFonts w:ascii="Times New Roman" w:hAnsi="Times New Roman" w:cs="Times New Roman"/>
        </w:rPr>
        <w:t>, proje kapsamında kullanılan sıcaklık tahmin modelinde enerjiyle ilgili göstergelere de yer verilmiştir.</w:t>
      </w:r>
    </w:p>
    <w:p w14:paraId="6D7324BC" w14:textId="2CCEAFD0" w:rsidR="00C9485F" w:rsidRPr="00C9485F" w:rsidRDefault="00C9485F" w:rsidP="00C9485F">
      <w:pPr>
        <w:ind w:firstLine="708"/>
        <w:jc w:val="both"/>
        <w:rPr>
          <w:rFonts w:ascii="Times New Roman" w:hAnsi="Times New Roman" w:cs="Times New Roman"/>
        </w:rPr>
      </w:pPr>
      <w:r w:rsidRPr="00C9485F">
        <w:rPr>
          <w:rFonts w:ascii="Times New Roman" w:hAnsi="Times New Roman" w:cs="Times New Roman"/>
        </w:rPr>
        <w:t xml:space="preserve">Modelde kullanılan enerji değişkenleri arasında toplam enerji üretimi, kişi başına düşen enerji tüketimi (kWh </w:t>
      </w:r>
      <w:r w:rsidRPr="006673B6">
        <w:rPr>
          <w:rFonts w:ascii="Times New Roman" w:hAnsi="Times New Roman" w:cs="Times New Roman"/>
        </w:rPr>
        <w:t>olarak</w:t>
      </w:r>
      <w:r w:rsidRPr="00C9485F">
        <w:rPr>
          <w:rFonts w:ascii="Times New Roman" w:hAnsi="Times New Roman" w:cs="Times New Roman"/>
        </w:rPr>
        <w:t xml:space="preserve">), yenilenebilir enerji oranı </w:t>
      </w:r>
      <w:proofErr w:type="gramStart"/>
      <w:r w:rsidRPr="00C9485F">
        <w:rPr>
          <w:rFonts w:ascii="Times New Roman" w:hAnsi="Times New Roman" w:cs="Times New Roman"/>
        </w:rPr>
        <w:t>ile birlikte</w:t>
      </w:r>
      <w:proofErr w:type="gramEnd"/>
      <w:r w:rsidRPr="00C9485F">
        <w:rPr>
          <w:rFonts w:ascii="Times New Roman" w:hAnsi="Times New Roman" w:cs="Times New Roman"/>
        </w:rPr>
        <w:t xml:space="preserve"> gaz, kömür ve petrol gibi fosil kaynaklardan sağlanan enerji oranları ve nükleer enerji üretim miktarları bulunmakta. Bu değişkenler, sadece enerji miktarını değil, aynı zamanda enerjinin hangi kaynaklardan elde edildiğini ve bu kaynakların çevre üzerindeki etkilerini de ortaya koymaktadır.</w:t>
      </w:r>
    </w:p>
    <w:p w14:paraId="75552A3E" w14:textId="77777777" w:rsidR="00C9485F" w:rsidRPr="00C9485F" w:rsidRDefault="00C9485F" w:rsidP="00C9485F">
      <w:pPr>
        <w:ind w:firstLine="708"/>
        <w:jc w:val="both"/>
        <w:rPr>
          <w:rFonts w:ascii="Times New Roman" w:hAnsi="Times New Roman" w:cs="Times New Roman"/>
        </w:rPr>
      </w:pPr>
      <w:r w:rsidRPr="00C9485F">
        <w:rPr>
          <w:rFonts w:ascii="Times New Roman" w:hAnsi="Times New Roman" w:cs="Times New Roman"/>
        </w:rPr>
        <w:t xml:space="preserve">Fosil yakıt kullanım oranı yüksek olan ülkelerde genellikle karbon salınımı da yüksek olmakta ve bu durum sıcaklık artışlarıyla doğrudan ilişkilendirilebilmektedir. Buna karşılık, yenilenebilir enerji kullanımının daha fazla olduğu ülkelerde çevresel baskının daha az olduğu görülmekte ve bu fark, modelin öğrenme aşamasında dikkate değer bir ayrım yaratmaktadır. Nükleer enerji doğrudan sera gazı üretmese </w:t>
      </w:r>
      <w:proofErr w:type="gramStart"/>
      <w:r w:rsidRPr="00C9485F">
        <w:rPr>
          <w:rFonts w:ascii="Times New Roman" w:hAnsi="Times New Roman" w:cs="Times New Roman"/>
        </w:rPr>
        <w:t>de,</w:t>
      </w:r>
      <w:proofErr w:type="gramEnd"/>
      <w:r w:rsidRPr="00C9485F">
        <w:rPr>
          <w:rFonts w:ascii="Times New Roman" w:hAnsi="Times New Roman" w:cs="Times New Roman"/>
        </w:rPr>
        <w:t xml:space="preserve"> atık yönetimi ve üretim süreçleri nedeniyle bazı çevresel riskler taşıdığı için modele dahil edilmiştir.</w:t>
      </w:r>
    </w:p>
    <w:p w14:paraId="32EA3A28" w14:textId="0BEE167E" w:rsidR="00C9485F" w:rsidRPr="006673B6" w:rsidRDefault="00C9485F" w:rsidP="00DF5675">
      <w:pPr>
        <w:ind w:firstLine="708"/>
        <w:jc w:val="both"/>
        <w:rPr>
          <w:rFonts w:ascii="Times New Roman" w:hAnsi="Times New Roman" w:cs="Times New Roman"/>
        </w:rPr>
      </w:pPr>
      <w:r w:rsidRPr="00C9485F">
        <w:rPr>
          <w:rFonts w:ascii="Times New Roman" w:hAnsi="Times New Roman" w:cs="Times New Roman"/>
        </w:rPr>
        <w:t>Enerji verilerinin modele katılması, ülkelerin hem teknoloji düzeylerini hem de karbon yoğunluklarını daha iyi analiz etmeye imkân sağlamaktadır. Böylece model, sadece geçmişe ait sıcaklık verileriyle değil, bu sıcaklık değişimlerine neden olan yapısal faktörlerle de çalışır hale gelmiştir. Enerjiyle ilgili farklılıklar bu sayede 2100 yılına dair yapılan sıcaklık tahminlerinde önemli bir etkide bulunmuş ve ülkelerin risk düzeylerinin daha isabetli bir şekilde sınıflandırılmasına yardımcı olmuştur.</w:t>
      </w:r>
    </w:p>
    <w:p w14:paraId="2808D222" w14:textId="6BC1D613" w:rsidR="002B2983" w:rsidRPr="006673B6" w:rsidRDefault="002B2983" w:rsidP="00527338">
      <w:pPr>
        <w:pStyle w:val="Balk2"/>
        <w:jc w:val="both"/>
      </w:pPr>
      <w:bookmarkStart w:id="17" w:name="_Toc201192573"/>
      <w:r w:rsidRPr="006673B6">
        <w:lastRenderedPageBreak/>
        <w:t>4.4. Savaş</w:t>
      </w:r>
      <w:bookmarkEnd w:id="17"/>
    </w:p>
    <w:p w14:paraId="5C810C0D" w14:textId="73785B14"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Projede kullanılan sıcaklık tahmin modeline, ülkelerin belirli yıllarda savaşta olup olmadığını gösteren bir değişken de eklenmiştir. "Savaş" değişkeni, her yıl için 1 (savaş var) veya 0 (</w:t>
      </w:r>
      <w:r>
        <w:rPr>
          <w:rFonts w:ascii="Times New Roman" w:hAnsi="Times New Roman" w:cs="Times New Roman"/>
        </w:rPr>
        <w:t>savaş yok</w:t>
      </w:r>
      <w:r w:rsidRPr="002B5608">
        <w:rPr>
          <w:rFonts w:ascii="Times New Roman" w:hAnsi="Times New Roman" w:cs="Times New Roman"/>
        </w:rPr>
        <w:t>) olarak ikili biçimde tanımlanmıştır.</w:t>
      </w:r>
    </w:p>
    <w:p w14:paraId="5DB8434F"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Bu değişkenin modele dahil edilmesinin nedeni, savaşların doğrudan ya da dolaylı olarak çevre üzerinde ciddi etkiler yaratabilmesidir. Savaş hâlindeki ülkelerde enerji altyapıları zarar görebilir, tarım ve sanayi faaliyetleri aksayabilir, ormanlık alanlar tahrip olabilir ve bazen göç hareketleriyle birlikte kentleşme oranlarında ani değişiklikler yaşanabilir. Ayrıca savaş koşullarında çevre politikaları çoğu zaman askıya alınır; karbon salımını düzenleyen yasal düzenlemeler işlemez hâle gelir ve denetim mekanizmaları zayıflar. Tüm bunlar kısa vadede emisyonlarda dalgalanmalara, uzun vadede ise çevresel dengenin bozulmasına yol açabilir.</w:t>
      </w:r>
    </w:p>
    <w:p w14:paraId="59DB486A" w14:textId="33EF1C2D" w:rsidR="002B5608" w:rsidRPr="006673B6" w:rsidRDefault="002B5608" w:rsidP="002B5608">
      <w:pPr>
        <w:ind w:firstLine="708"/>
        <w:jc w:val="both"/>
        <w:rPr>
          <w:rFonts w:ascii="Times New Roman" w:hAnsi="Times New Roman" w:cs="Times New Roman"/>
        </w:rPr>
      </w:pPr>
      <w:r w:rsidRPr="002B5608">
        <w:rPr>
          <w:rFonts w:ascii="Times New Roman" w:hAnsi="Times New Roman" w:cs="Times New Roman"/>
        </w:rPr>
        <w:t>Modelleme aşamasında bu değişken, diğer verilerle birlikte ele alındığında bazı ülkelerde sıcaklık farklarının açıklanmasına katkı sağlamıştır. Bu sayede model yalnızca doğal ve ekonomik faktörlere değil; aynı zamanda toplumsal istikrar gibi iklimi dolaylı olarak etkileyen faktörlere de duyarlı hâle gelmiştir. Savaş gibi sosyal göstergelerin dâhil edilmesi, modelin tahmin gücünü artırmış ve iklim risklerinin daha disiplinler arası bir yaklaşımla değerlendirilmesine imkân tanımıştır.</w:t>
      </w:r>
    </w:p>
    <w:p w14:paraId="6E9F8F32" w14:textId="4AE70098" w:rsidR="00C055A2" w:rsidRPr="006673B6" w:rsidRDefault="002B2983" w:rsidP="00527338">
      <w:pPr>
        <w:pStyle w:val="Balk2"/>
        <w:jc w:val="both"/>
      </w:pPr>
      <w:bookmarkStart w:id="18" w:name="_Toc201192574"/>
      <w:r w:rsidRPr="006673B6">
        <w:t>4.5. Karbon Vergilendirmesi</w:t>
      </w:r>
      <w:bookmarkEnd w:id="18"/>
    </w:p>
    <w:p w14:paraId="1AC93894" w14:textId="63EAEAD3" w:rsidR="00C055A2" w:rsidRPr="006673B6" w:rsidRDefault="00C055A2" w:rsidP="00C055A2">
      <w:pPr>
        <w:ind w:firstLine="708"/>
        <w:rPr>
          <w:rFonts w:ascii="Times New Roman" w:hAnsi="Times New Roman" w:cs="Times New Roman"/>
        </w:rPr>
      </w:pPr>
      <w:r w:rsidRPr="006673B6">
        <w:rPr>
          <w:rFonts w:ascii="Times New Roman" w:hAnsi="Times New Roman" w:cs="Times New Roman"/>
        </w:rPr>
        <w:t>İklim değişikliğiyle mücadelede en çok kullanılan yöntemlerden biri karbon vergisidir. Bu vergi, ülkelerin atmosfere salınan sera gazlarını azaltmak amacıyla uyguladığı ekonomik bir araçtır. Mantığı oldukça basittir: Karbondioksit ya da eşdeğer gaz salımı yapan kişi ya da kurumların, saldıkları her ton gaz için belli bir ücret ödemesi gerekir. Bu sayede hem daha temiz teknolojilere geçiş teşvik edilir hem de çevreye verilen zararın parasal bir karşılığı olmuş olur.</w:t>
      </w:r>
    </w:p>
    <w:p w14:paraId="348C503F" w14:textId="77777777" w:rsidR="00C055A2" w:rsidRPr="00C055A2" w:rsidRDefault="00C055A2" w:rsidP="00C055A2">
      <w:pPr>
        <w:ind w:firstLine="708"/>
        <w:rPr>
          <w:rFonts w:ascii="Times New Roman" w:hAnsi="Times New Roman" w:cs="Times New Roman"/>
        </w:rPr>
      </w:pPr>
      <w:r w:rsidRPr="00C055A2">
        <w:rPr>
          <w:rFonts w:ascii="Times New Roman" w:hAnsi="Times New Roman" w:cs="Times New Roman"/>
        </w:rPr>
        <w:t>Bu projede karbon vergilendirmesiyle ilgili bilgiler, ülkelerin çevre politikalarına ne ölçüde önem verdiğini ve sera gazı salımına karşı ekonomik anlamda hangi önlemleri aldığını gösteren bir değişken olarak modele dâhil edilmiştir. Bu değişken, yıllık olarak 0 ve 1 şeklinde kodlanmış; yani o yıl ve ülkede karbon vergisi uygulanıp uygulanmadığı belirtilmiştir.</w:t>
      </w:r>
    </w:p>
    <w:p w14:paraId="05EF497F" w14:textId="77777777" w:rsidR="00C055A2" w:rsidRPr="00C055A2" w:rsidRDefault="00C055A2" w:rsidP="00C055A2">
      <w:pPr>
        <w:ind w:firstLine="708"/>
        <w:rPr>
          <w:rFonts w:ascii="Times New Roman" w:hAnsi="Times New Roman" w:cs="Times New Roman"/>
        </w:rPr>
      </w:pPr>
      <w:r w:rsidRPr="00C055A2">
        <w:rPr>
          <w:rFonts w:ascii="Times New Roman" w:hAnsi="Times New Roman" w:cs="Times New Roman"/>
        </w:rPr>
        <w:t>Karbon vergisinin modele eklenmesindeki temel neden, bu politikanın emisyon miktarları üzerinde doğrudan etkili olmasıdır. Vergi uygulanan ülkelerde fosil yakıt tüketiminde azalma eğilimi görülmekte, bu da zamanla daha düşük karbon salımına ve daha sınırlı sıcaklık artışına yol açabilmektedir. Ayrıca bu değişken, ülkelerin çevre duyarlılığı ve iklim politikalarına olan bağlılıklarının dolaylı bir göstergesi olarak da değerlendirilebilir.</w:t>
      </w:r>
    </w:p>
    <w:p w14:paraId="1A2EBAAB" w14:textId="463F7D57" w:rsidR="00C055A2" w:rsidRPr="006673B6" w:rsidRDefault="00C055A2" w:rsidP="00C055A2">
      <w:pPr>
        <w:ind w:firstLine="708"/>
        <w:rPr>
          <w:rFonts w:ascii="Times New Roman" w:hAnsi="Times New Roman" w:cs="Times New Roman"/>
        </w:rPr>
      </w:pPr>
      <w:r w:rsidRPr="00C055A2">
        <w:rPr>
          <w:rFonts w:ascii="Times New Roman" w:hAnsi="Times New Roman" w:cs="Times New Roman"/>
        </w:rPr>
        <w:t>Modelde karbon vergisi değişkeni, özellikle emisyon miktarı benzer olan ülkeler arasında farklı sıcaklık sonuçlarının nedenlerini açıklamada işe yaramıştır. Bu da çevre politikalarının, sadece teknolojik ya da doğal faktörlerle değil, alınan siyasi kararlarla da şekillendiğini ortaya koymaktadır. Böylece, sadece fiziksel verilere değil, politik tercihlere de dayalı daha kapsayıcı bir modelleme yapılabilmiştir.</w:t>
      </w:r>
    </w:p>
    <w:p w14:paraId="1516B575" w14:textId="5D4657B4" w:rsidR="002B2983" w:rsidRPr="006673B6" w:rsidRDefault="002B2983" w:rsidP="00527338">
      <w:pPr>
        <w:pStyle w:val="Balk2"/>
        <w:jc w:val="both"/>
      </w:pPr>
      <w:bookmarkStart w:id="19" w:name="_Toc201192575"/>
      <w:r w:rsidRPr="006673B6">
        <w:lastRenderedPageBreak/>
        <w:t>4.6. Taşınan Hava Yolcusu</w:t>
      </w:r>
      <w:bookmarkEnd w:id="19"/>
    </w:p>
    <w:p w14:paraId="363A7B50"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Taşınan hava yolcusu verisi, bir ülkedeki hava ulaşımı yoğunluğunu gösteren önemli göstergelerden biridir. Uçak yolculukları, kişi başına düşen karbon salımı açısından en yüksek oranlara sahip ulaşım türlerinden biri olduğu için, bu veri toplam emisyon seviyeleriyle doğrudan ilişkilidir. Bu nedenle proje kapsamında, ülkelerin yıllık olarak taşıdığı hava yolcusu sayısı modele dahil edilmiştir.</w:t>
      </w:r>
    </w:p>
    <w:p w14:paraId="7C998154"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Bu değişken yalnızca ulaşım kaynaklı karbon salımını yansıtmakla kalmaz; aynı zamanda bir ülkenin ekonomik hareketliliği, turizm potansiyeli ve enerji tüketim alışkanlıkları hakkında da fikir verir. Bu sayede model, sadece doğrudan emisyon verilerine değil, aynı zamanda ulaşım altyapısının ve yaşam biçiminin iklim üzerindeki etkilerine de duyarlı hâle gelmiştir.</w:t>
      </w:r>
    </w:p>
    <w:p w14:paraId="52A8E8BD" w14:textId="77777777" w:rsidR="002B5608" w:rsidRPr="006673B6" w:rsidRDefault="002B5608" w:rsidP="002B5608">
      <w:pPr>
        <w:ind w:firstLine="708"/>
        <w:jc w:val="both"/>
        <w:rPr>
          <w:rFonts w:ascii="Times New Roman" w:hAnsi="Times New Roman" w:cs="Times New Roman"/>
        </w:rPr>
      </w:pPr>
    </w:p>
    <w:p w14:paraId="2A4161E8" w14:textId="6AB90090" w:rsidR="00DF03C7" w:rsidRPr="006673B6" w:rsidRDefault="002830E8" w:rsidP="00527338">
      <w:pPr>
        <w:jc w:val="both"/>
        <w:rPr>
          <w:rFonts w:ascii="Times New Roman" w:hAnsi="Times New Roman" w:cs="Times New Roman"/>
          <w:b/>
          <w:bCs/>
        </w:rPr>
      </w:pPr>
      <w:r w:rsidRPr="006673B6">
        <w:rPr>
          <w:rFonts w:ascii="Times New Roman" w:hAnsi="Times New Roman" w:cs="Times New Roman"/>
          <w:b/>
          <w:bCs/>
        </w:rPr>
        <w:t>4.7. Ortalama Sıcaklık</w:t>
      </w:r>
    </w:p>
    <w:p w14:paraId="5675AB7E"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Bu çalışmada ortalama sıcaklık, modelin tahmin etmeye çalıştığı ana değişken olarak belirlenmiştir. Her ülkenin belirli bir yıldaki iklimsel durumunu sayısal olarak temsil eden bu veri, projenin temel hedefini oluşturmaktadır. Modelde, 1980 ile 2013 yılları arasındaki yıllık ortalama sıcaklık değerleri kullanılarak geçmişe dönük eğilimler analiz edilmiş ve bu bilgiler temel alınarak 2100 yılına dair tahminler yapılmıştır.</w:t>
      </w:r>
    </w:p>
    <w:p w14:paraId="7B40E1F4"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Ortalama sıcaklık, modele bir girdi olarak değil, tahmin edilmesi gereken yani bağımlı değişken (</w:t>
      </w:r>
      <w:proofErr w:type="spellStart"/>
      <w:r w:rsidRPr="002B5608">
        <w:rPr>
          <w:rFonts w:ascii="Times New Roman" w:hAnsi="Times New Roman" w:cs="Times New Roman"/>
        </w:rPr>
        <w:t>dependent</w:t>
      </w:r>
      <w:proofErr w:type="spellEnd"/>
      <w:r w:rsidRPr="002B5608">
        <w:rPr>
          <w:rFonts w:ascii="Times New Roman" w:hAnsi="Times New Roman" w:cs="Times New Roman"/>
        </w:rPr>
        <w:t xml:space="preserve"> </w:t>
      </w:r>
      <w:proofErr w:type="spellStart"/>
      <w:r w:rsidRPr="002B5608">
        <w:rPr>
          <w:rFonts w:ascii="Times New Roman" w:hAnsi="Times New Roman" w:cs="Times New Roman"/>
        </w:rPr>
        <w:t>variable</w:t>
      </w:r>
      <w:proofErr w:type="spellEnd"/>
      <w:r w:rsidRPr="002B5608">
        <w:rPr>
          <w:rFonts w:ascii="Times New Roman" w:hAnsi="Times New Roman" w:cs="Times New Roman"/>
        </w:rPr>
        <w:t>) olarak dâhil edilmiştir. Her ülkenin kendi tarihsel sıcaklık verisiyle model eğitildiği için, ülkeye özgü iklimsel farklılıklar da dikkate alınabilmiştir. Bu sayede sıcaklık artışı yalnızca mutlak değerler üzerinden değil, aynı zamanda zaman içindeki değişim eğilimlerine dayalı olarak da hesaplanmıştır.</w:t>
      </w:r>
    </w:p>
    <w:p w14:paraId="3FB63300" w14:textId="77777777" w:rsidR="002B5608" w:rsidRPr="006673B6" w:rsidRDefault="002B5608" w:rsidP="002B5608">
      <w:pPr>
        <w:ind w:firstLine="708"/>
        <w:jc w:val="both"/>
        <w:rPr>
          <w:rFonts w:ascii="Times New Roman" w:hAnsi="Times New Roman" w:cs="Times New Roman"/>
        </w:rPr>
      </w:pPr>
    </w:p>
    <w:p w14:paraId="3931B4AC" w14:textId="2AFF9D72" w:rsidR="00A65768" w:rsidRPr="006673B6" w:rsidRDefault="00A65768" w:rsidP="0039753A">
      <w:pPr>
        <w:pStyle w:val="Balk1"/>
        <w:jc w:val="center"/>
      </w:pPr>
      <w:bookmarkStart w:id="20" w:name="_Toc201192576"/>
      <w:r w:rsidRPr="006673B6">
        <w:t>İKİNCİ BÖLÜM</w:t>
      </w:r>
      <w:bookmarkEnd w:id="20"/>
    </w:p>
    <w:p w14:paraId="7E881B45" w14:textId="0AD62A6D" w:rsidR="00A65768" w:rsidRPr="006673B6" w:rsidRDefault="009118C0" w:rsidP="0039753A">
      <w:pPr>
        <w:pStyle w:val="Balk1"/>
        <w:jc w:val="center"/>
      </w:pPr>
      <w:bookmarkStart w:id="21" w:name="_Toc201192577"/>
      <w:r w:rsidRPr="006673B6">
        <w:t>KULLANILAN VERİ MADENCİLİĞİ YÖNTEMLİERİ VE</w:t>
      </w:r>
      <w:r w:rsidR="00A65768" w:rsidRPr="006673B6">
        <w:t xml:space="preserve"> ÇIKTININ </w:t>
      </w:r>
      <w:r w:rsidRPr="006673B6">
        <w:t>GÖRSELLER İLE ANALİZ EDİLİP DEĞERLENDİRİLMESİ</w:t>
      </w:r>
      <w:bookmarkEnd w:id="21"/>
    </w:p>
    <w:p w14:paraId="76D2B5AD" w14:textId="07FF00BF" w:rsidR="002830E8" w:rsidRPr="006673B6" w:rsidRDefault="00A65768" w:rsidP="00527338">
      <w:pPr>
        <w:pStyle w:val="Balk1"/>
        <w:jc w:val="both"/>
      </w:pPr>
      <w:bookmarkStart w:id="22" w:name="_Toc201192578"/>
      <w:r w:rsidRPr="006673B6">
        <w:t>1. REGRESYON İLE VERİ MADENCİLİĞİ</w:t>
      </w:r>
      <w:bookmarkEnd w:id="22"/>
    </w:p>
    <w:p w14:paraId="7556560D" w14:textId="1A2F12D2" w:rsidR="00C055A2" w:rsidRPr="00C055A2" w:rsidRDefault="00C055A2" w:rsidP="00C055A2">
      <w:pPr>
        <w:ind w:firstLine="708"/>
        <w:jc w:val="both"/>
        <w:rPr>
          <w:rFonts w:ascii="Times New Roman" w:hAnsi="Times New Roman" w:cs="Times New Roman"/>
        </w:rPr>
      </w:pPr>
      <w:bookmarkStart w:id="23" w:name="_Hlk199977380"/>
      <w:r w:rsidRPr="00C055A2">
        <w:rPr>
          <w:rFonts w:ascii="Times New Roman" w:hAnsi="Times New Roman" w:cs="Times New Roman"/>
        </w:rPr>
        <w:t xml:space="preserve">Bu projede kullanılan ana </w:t>
      </w:r>
      <w:proofErr w:type="gramStart"/>
      <w:r w:rsidRPr="006673B6">
        <w:rPr>
          <w:rFonts w:ascii="Times New Roman" w:hAnsi="Times New Roman" w:cs="Times New Roman"/>
        </w:rPr>
        <w:t xml:space="preserve">model </w:t>
      </w:r>
      <w:r w:rsidRPr="00C055A2">
        <w:rPr>
          <w:rFonts w:ascii="Times New Roman" w:hAnsi="Times New Roman" w:cs="Times New Roman"/>
        </w:rPr>
        <w:t xml:space="preserve"> </w:t>
      </w:r>
      <w:proofErr w:type="spellStart"/>
      <w:r w:rsidRPr="00C055A2">
        <w:rPr>
          <w:rFonts w:ascii="Times New Roman" w:hAnsi="Times New Roman" w:cs="Times New Roman"/>
        </w:rPr>
        <w:t>Ridge</w:t>
      </w:r>
      <w:proofErr w:type="spellEnd"/>
      <w:proofErr w:type="gramEnd"/>
      <w:r w:rsidRPr="00C055A2">
        <w:rPr>
          <w:rFonts w:ascii="Times New Roman" w:hAnsi="Times New Roman" w:cs="Times New Roman"/>
        </w:rPr>
        <w:t xml:space="preserve"> regresyondur. Bu yöntem, doğrusal regresyonun bir çeşidi olarak özellikle çoklu doğrusal bağlantı (yani değişkenler arasında yüksek ilişki) bulunan veri setlerinde daha sağlıklı sonuçlar vermesiyle öne çıkar. Normal doğrusal regresyon, değişkenler arasında böyle bir ilişki olduğunda kararsız tahminler üretebilir ve bu da modelin güvenilirliğini düşürebilir. </w:t>
      </w:r>
      <w:proofErr w:type="spellStart"/>
      <w:r w:rsidRPr="00C055A2">
        <w:rPr>
          <w:rFonts w:ascii="Times New Roman" w:hAnsi="Times New Roman" w:cs="Times New Roman"/>
        </w:rPr>
        <w:t>Ridge</w:t>
      </w:r>
      <w:proofErr w:type="spellEnd"/>
      <w:r w:rsidRPr="00C055A2">
        <w:rPr>
          <w:rFonts w:ascii="Times New Roman" w:hAnsi="Times New Roman" w:cs="Times New Roman"/>
        </w:rPr>
        <w:t xml:space="preserve"> regresyon ise bu sorunu, modele bir ceza terimi ekleyerek çözmeye çalışır. Bu ceza, katsayıların aşırı büyümesini engeller ve modelin genelleme yeteneğini artırır. Aynı zamanda aşırı uyuma (</w:t>
      </w:r>
      <w:proofErr w:type="spellStart"/>
      <w:r w:rsidRPr="00C055A2">
        <w:rPr>
          <w:rFonts w:ascii="Times New Roman" w:hAnsi="Times New Roman" w:cs="Times New Roman"/>
        </w:rPr>
        <w:t>overfitting</w:t>
      </w:r>
      <w:proofErr w:type="spellEnd"/>
      <w:r w:rsidRPr="00C055A2">
        <w:rPr>
          <w:rFonts w:ascii="Times New Roman" w:hAnsi="Times New Roman" w:cs="Times New Roman"/>
        </w:rPr>
        <w:t>) karşı da koruma sağlar.</w:t>
      </w:r>
    </w:p>
    <w:p w14:paraId="0C30271D" w14:textId="77777777" w:rsidR="00C055A2" w:rsidRPr="00C055A2" w:rsidRDefault="00C055A2" w:rsidP="00C055A2">
      <w:pPr>
        <w:ind w:firstLine="708"/>
        <w:jc w:val="both"/>
        <w:rPr>
          <w:rFonts w:ascii="Times New Roman" w:hAnsi="Times New Roman" w:cs="Times New Roman"/>
        </w:rPr>
      </w:pPr>
      <w:r w:rsidRPr="00C055A2">
        <w:rPr>
          <w:rFonts w:ascii="Times New Roman" w:hAnsi="Times New Roman" w:cs="Times New Roman"/>
        </w:rPr>
        <w:lastRenderedPageBreak/>
        <w:t xml:space="preserve">Bu çalışmada </w:t>
      </w:r>
      <w:proofErr w:type="spellStart"/>
      <w:r w:rsidRPr="00C055A2">
        <w:rPr>
          <w:rFonts w:ascii="Times New Roman" w:hAnsi="Times New Roman" w:cs="Times New Roman"/>
        </w:rPr>
        <w:t>Ridge</w:t>
      </w:r>
      <w:proofErr w:type="spellEnd"/>
      <w:r w:rsidRPr="00C055A2">
        <w:rPr>
          <w:rFonts w:ascii="Times New Roman" w:hAnsi="Times New Roman" w:cs="Times New Roman"/>
        </w:rPr>
        <w:t xml:space="preserve"> regresyon, 1980–2013 yılları arasında toplanmış ülke bazlı çevresel, ekonomik ve demografik verilerle eğitilmiş ve 2100 yılına yönelik sıcaklık artışlarını tahmin etmek için kullanılmıştır. Modelin bağımlı değişkeni ülkelerin yıllık ortalama sıcaklıklarıdır. Bağımsız değişkenler arasında kişi başına düşen karbondioksit salımı, nüfus yoğunluğu, enerji üretim biçimi, savaş durumu, karbon vergisi uygulamaları gibi çok sayıda öznitelik yer almaktadır.</w:t>
      </w:r>
    </w:p>
    <w:p w14:paraId="2E5936B6" w14:textId="77777777" w:rsidR="00C055A2" w:rsidRPr="00C055A2" w:rsidRDefault="00C055A2" w:rsidP="00C055A2">
      <w:pPr>
        <w:ind w:firstLine="708"/>
        <w:jc w:val="both"/>
        <w:rPr>
          <w:rFonts w:ascii="Times New Roman" w:hAnsi="Times New Roman" w:cs="Times New Roman"/>
        </w:rPr>
      </w:pPr>
      <w:r w:rsidRPr="00C055A2">
        <w:rPr>
          <w:rFonts w:ascii="Times New Roman" w:hAnsi="Times New Roman" w:cs="Times New Roman"/>
        </w:rPr>
        <w:t xml:space="preserve">Modelin kurulması öncesinde sayısal veriler, farklı ölçeklerde olmamaları için </w:t>
      </w:r>
      <w:proofErr w:type="spellStart"/>
      <w:r w:rsidRPr="00C055A2">
        <w:rPr>
          <w:rFonts w:ascii="Times New Roman" w:hAnsi="Times New Roman" w:cs="Times New Roman"/>
        </w:rPr>
        <w:t>StandardScaler</w:t>
      </w:r>
      <w:proofErr w:type="spellEnd"/>
      <w:r w:rsidRPr="00C055A2">
        <w:rPr>
          <w:rFonts w:ascii="Times New Roman" w:hAnsi="Times New Roman" w:cs="Times New Roman"/>
        </w:rPr>
        <w:t xml:space="preserve"> yöntemiyle dönüştürülmüş; kategorik veriler ise sayısal hale getirmek amacıyla </w:t>
      </w:r>
      <w:proofErr w:type="spellStart"/>
      <w:r w:rsidRPr="00C055A2">
        <w:rPr>
          <w:rFonts w:ascii="Times New Roman" w:hAnsi="Times New Roman" w:cs="Times New Roman"/>
        </w:rPr>
        <w:t>One</w:t>
      </w:r>
      <w:proofErr w:type="spellEnd"/>
      <w:r w:rsidRPr="00C055A2">
        <w:rPr>
          <w:rFonts w:ascii="Times New Roman" w:hAnsi="Times New Roman" w:cs="Times New Roman"/>
        </w:rPr>
        <w:t xml:space="preserve">-Hot </w:t>
      </w:r>
      <w:proofErr w:type="spellStart"/>
      <w:r w:rsidRPr="00C055A2">
        <w:rPr>
          <w:rFonts w:ascii="Times New Roman" w:hAnsi="Times New Roman" w:cs="Times New Roman"/>
        </w:rPr>
        <w:t>Encoding</w:t>
      </w:r>
      <w:proofErr w:type="spellEnd"/>
      <w:r w:rsidRPr="00C055A2">
        <w:rPr>
          <w:rFonts w:ascii="Times New Roman" w:hAnsi="Times New Roman" w:cs="Times New Roman"/>
        </w:rPr>
        <w:t xml:space="preserve"> yöntemiyle kodlanmıştır. Ayrıca doğrusal olmayan ilişkileri yakalayabilmek için, bazı değişkenlerin ikinci dereceden bileşenleri </w:t>
      </w:r>
      <w:proofErr w:type="spellStart"/>
      <w:r w:rsidRPr="00C055A2">
        <w:rPr>
          <w:rFonts w:ascii="Times New Roman" w:hAnsi="Times New Roman" w:cs="Times New Roman"/>
        </w:rPr>
        <w:t>PolynomialFeatures</w:t>
      </w:r>
      <w:proofErr w:type="spellEnd"/>
      <w:r w:rsidRPr="00C055A2">
        <w:rPr>
          <w:rFonts w:ascii="Times New Roman" w:hAnsi="Times New Roman" w:cs="Times New Roman"/>
        </w:rPr>
        <w:t xml:space="preserve"> yöntemiyle modele dahil edilmiştir.</w:t>
      </w:r>
    </w:p>
    <w:p w14:paraId="2F94C048" w14:textId="77777777" w:rsidR="00C055A2" w:rsidRPr="00C055A2" w:rsidRDefault="00C055A2" w:rsidP="00C055A2">
      <w:pPr>
        <w:ind w:firstLine="708"/>
        <w:jc w:val="both"/>
        <w:rPr>
          <w:rFonts w:ascii="Times New Roman" w:hAnsi="Times New Roman" w:cs="Times New Roman"/>
        </w:rPr>
      </w:pPr>
      <w:proofErr w:type="spellStart"/>
      <w:r w:rsidRPr="00C055A2">
        <w:rPr>
          <w:rFonts w:ascii="Times New Roman" w:hAnsi="Times New Roman" w:cs="Times New Roman"/>
        </w:rPr>
        <w:t>Ridge</w:t>
      </w:r>
      <w:proofErr w:type="spellEnd"/>
      <w:r w:rsidRPr="00C055A2">
        <w:rPr>
          <w:rFonts w:ascii="Times New Roman" w:hAnsi="Times New Roman" w:cs="Times New Roman"/>
        </w:rPr>
        <w:t xml:space="preserve"> regresyon modeli yalnızca tahminler üretmekle kalmamış, aynı zamanda bu tahminlerin daha iyi anlaşılması için görsellerle desteklenmiştir. Görsel analizler sayesinde ülkelerin ve kıtaların taşıdığı iklim riskleri daha net biçimde ortaya konmuş ve bu da hangi bölgelerde acil önlem alınması gerektiğini belirlemeye yardımcı olmuştur. Örneğin kıta bazında oluşturulan grafiklerde, ülkelerin hangi risk seviyelerinde yoğunlaştığı görülmüş; histogram grafiklerinde ise sıcaklık artışlarının 1–2 °C arasında yoğunlaştığı tespit edilmiştir. Bu da pek çok ülkenin geri dönüşü zor etkilerle karşı karşıya kalabileceğini göstermektedir.</w:t>
      </w:r>
    </w:p>
    <w:p w14:paraId="78A14DAA" w14:textId="77777777" w:rsidR="00C055A2" w:rsidRPr="00C055A2" w:rsidRDefault="00C055A2" w:rsidP="00C055A2">
      <w:pPr>
        <w:ind w:firstLine="708"/>
        <w:jc w:val="both"/>
        <w:rPr>
          <w:rFonts w:ascii="Times New Roman" w:hAnsi="Times New Roman" w:cs="Times New Roman"/>
        </w:rPr>
      </w:pPr>
      <w:r w:rsidRPr="00C055A2">
        <w:rPr>
          <w:rFonts w:ascii="Times New Roman" w:hAnsi="Times New Roman" w:cs="Times New Roman"/>
        </w:rPr>
        <w:t>Ayrıca, en fazla ısınma riski taşıyan 10 ülkeyi gösteren bir grafik de hazırlanmış ve bu ülkelerin çoğunun Afrika ile Asya’da yer aldığı görülmüştür. Bu tür analizler, sadece bilimsel bir değerlendirme sunmakla kalmayıp, aynı zamanda karar vericilere stratejik açıdan yol gösterecek pratik bilgiler de sağlamaktadır.</w:t>
      </w:r>
    </w:p>
    <w:p w14:paraId="20E95110" w14:textId="73AA82B7" w:rsidR="00C055A2" w:rsidRPr="006673B6" w:rsidRDefault="00C055A2" w:rsidP="00C055A2">
      <w:pPr>
        <w:ind w:firstLine="708"/>
        <w:jc w:val="both"/>
        <w:rPr>
          <w:rFonts w:ascii="Times New Roman" w:hAnsi="Times New Roman" w:cs="Times New Roman"/>
        </w:rPr>
      </w:pPr>
      <w:r w:rsidRPr="00C055A2">
        <w:rPr>
          <w:rFonts w:ascii="Times New Roman" w:hAnsi="Times New Roman" w:cs="Times New Roman"/>
        </w:rPr>
        <w:t xml:space="preserve">Sonuç olarak </w:t>
      </w:r>
      <w:proofErr w:type="spellStart"/>
      <w:r w:rsidRPr="00C055A2">
        <w:rPr>
          <w:rFonts w:ascii="Times New Roman" w:hAnsi="Times New Roman" w:cs="Times New Roman"/>
        </w:rPr>
        <w:t>Ridge</w:t>
      </w:r>
      <w:proofErr w:type="spellEnd"/>
      <w:r w:rsidRPr="00C055A2">
        <w:rPr>
          <w:rFonts w:ascii="Times New Roman" w:hAnsi="Times New Roman" w:cs="Times New Roman"/>
        </w:rPr>
        <w:t xml:space="preserve"> regresyon, bu projede yalnızca teknik bir tahmin aracı değil, aynı zamanda çevresel politika üretimine katkı sağlayabilecek güçlü bir analiz yöntemi olarak başarıyla uygulanmıştır. Görsel sonuçların desteğiyle, modelden elde edilen bulgular daha anlaşılır hale gelmiş ve çalışmanın hem akademik hem de uygulamaya dönük değeri artmıştır.</w:t>
      </w:r>
    </w:p>
    <w:p w14:paraId="37B5D31A" w14:textId="2739BF81" w:rsidR="009118C0" w:rsidRPr="006673B6" w:rsidRDefault="009118C0" w:rsidP="00527338">
      <w:pPr>
        <w:pStyle w:val="Balk2"/>
        <w:jc w:val="both"/>
      </w:pPr>
      <w:bookmarkStart w:id="24" w:name="_Toc201192579"/>
      <w:r w:rsidRPr="006673B6">
        <w:t>2. SINIFLANDIRMA VE KÜMELEME</w:t>
      </w:r>
      <w:bookmarkEnd w:id="24"/>
    </w:p>
    <w:p w14:paraId="30B690C1" w14:textId="55D27DAB" w:rsidR="00CB339E" w:rsidRPr="006673B6" w:rsidRDefault="00CB339E" w:rsidP="00527338">
      <w:pPr>
        <w:pStyle w:val="Balk2"/>
        <w:jc w:val="both"/>
        <w:rPr>
          <w:rFonts w:eastAsiaTheme="minorHAnsi"/>
          <w:b w:val="0"/>
          <w:bCs w:val="0"/>
        </w:rPr>
      </w:pPr>
      <w:bookmarkStart w:id="25" w:name="_Toc201192580"/>
      <w:r w:rsidRPr="006673B6">
        <w:t xml:space="preserve">2.1 </w:t>
      </w:r>
      <w:r w:rsidR="00015B22" w:rsidRPr="006673B6">
        <w:t>IPCC Eşiklerine Dayalı Sıcaklık Temelli Kümeleme İşlemi</w:t>
      </w:r>
      <w:bookmarkEnd w:id="25"/>
    </w:p>
    <w:p w14:paraId="36581F94"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Modelleme aşamasında, her ülke için 2100 yılına ait sıcaklık tahmini yapılmış ve bu değer, 2013 yılı verisiyle karşılaştırılarak sıcaklık artış farkı hesaplanmıştır. Ancak bu farklar, yalnızca sayısal veriler olarak ele alındığında, tek başına anlamlı ve uygulanabilir politika sonuçları üretmekte yetersiz kalmaktadır. Bu nedenle, IPCC raporlarında yer alan bilimsel eşiklerden yararlanılarak ülkeler, sıcaklık artış miktarlarına göre gruplandırılmıştır.</w:t>
      </w:r>
    </w:p>
    <w:p w14:paraId="6DC04AE7"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Bu gruplandırma sürecinde ülkeler, sırasıyla 0–1 °C, 1–</w:t>
      </w:r>
      <w:proofErr w:type="gramStart"/>
      <w:r w:rsidRPr="002B5608">
        <w:rPr>
          <w:rFonts w:ascii="Times New Roman" w:hAnsi="Times New Roman" w:cs="Times New Roman"/>
        </w:rPr>
        <w:t>1.5</w:t>
      </w:r>
      <w:proofErr w:type="gramEnd"/>
      <w:r w:rsidRPr="002B5608">
        <w:rPr>
          <w:rFonts w:ascii="Times New Roman" w:hAnsi="Times New Roman" w:cs="Times New Roman"/>
        </w:rPr>
        <w:t xml:space="preserve"> °C, 1.5–2 °C ve 2 °C üzeri olacak şekilde dört farklı aralıkta kümelere ayrılmıştır. Her küme, benzer sıcaklık artışı yaşayan ülkeleri bir araya getirerek verinin daha düzenli ve karşılaştırılabilir bir yapıya kavuşmasını sağlamıştır. Bu yöntem, otomatik bir algoritma yerine, </w:t>
      </w:r>
      <w:proofErr w:type="spellStart"/>
      <w:r w:rsidRPr="002B5608">
        <w:rPr>
          <w:rFonts w:ascii="Times New Roman" w:hAnsi="Times New Roman" w:cs="Times New Roman"/>
        </w:rPr>
        <w:t>IPCC’nin</w:t>
      </w:r>
      <w:proofErr w:type="spellEnd"/>
      <w:r w:rsidRPr="002B5608">
        <w:rPr>
          <w:rFonts w:ascii="Times New Roman" w:hAnsi="Times New Roman" w:cs="Times New Roman"/>
        </w:rPr>
        <w:t xml:space="preserve"> bilimsel eşiklerine dayanan uzman görüşüne dayalı bir kümeleme yaklaşımıdır.</w:t>
      </w:r>
    </w:p>
    <w:p w14:paraId="31314075" w14:textId="0ED12884" w:rsidR="002B5608" w:rsidRPr="006673B6" w:rsidRDefault="002B5608" w:rsidP="002B5608">
      <w:pPr>
        <w:ind w:firstLine="708"/>
        <w:jc w:val="both"/>
        <w:rPr>
          <w:rFonts w:ascii="Times New Roman" w:hAnsi="Times New Roman" w:cs="Times New Roman"/>
        </w:rPr>
      </w:pPr>
      <w:r w:rsidRPr="002B5608">
        <w:rPr>
          <w:rFonts w:ascii="Times New Roman" w:hAnsi="Times New Roman" w:cs="Times New Roman"/>
        </w:rPr>
        <w:lastRenderedPageBreak/>
        <w:t>Bu yapı sayesinde, sıcaklık farkı gibi sürekli bir değişken, belirli kategorilere dönüştürülmüş ve bu da hem sınıflandırma adımlarının hem de kıtasal düzeyde yapılan analizlerin temelini oluşturmuştur.</w:t>
      </w:r>
    </w:p>
    <w:p w14:paraId="47CCA0EA" w14:textId="3B94932F" w:rsidR="00015B22" w:rsidRPr="006673B6" w:rsidRDefault="00CB339E" w:rsidP="00527338">
      <w:pPr>
        <w:pStyle w:val="Balk2"/>
        <w:jc w:val="both"/>
      </w:pPr>
      <w:bookmarkStart w:id="26" w:name="_Toc201192581"/>
      <w:r w:rsidRPr="006673B6">
        <w:t xml:space="preserve">2.2 </w:t>
      </w:r>
      <w:r w:rsidR="00015B22" w:rsidRPr="006673B6">
        <w:t>Etiketleme Yoluyla Risk Sınıflandırması ve Kıtasal Dağılım</w:t>
      </w:r>
      <w:bookmarkEnd w:id="26"/>
      <w:r w:rsidR="00015B22" w:rsidRPr="006673B6">
        <w:t xml:space="preserve"> </w:t>
      </w:r>
    </w:p>
    <w:p w14:paraId="5C1CBA5E"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Sıcaklık farklarına dayalı olarak oluşturulan gruplar, IPCC raporlarında belirtilen nitel tanımlara göre etiketlenmiş ve her gruba belirli bir risk seviyesi atanmıştır. Bu çerçevede, 0–1 °C aralığındaki ülkeler “Düşük Risk”, 1–</w:t>
      </w:r>
      <w:proofErr w:type="gramStart"/>
      <w:r w:rsidRPr="002B5608">
        <w:rPr>
          <w:rFonts w:ascii="Times New Roman" w:hAnsi="Times New Roman" w:cs="Times New Roman"/>
        </w:rPr>
        <w:t>1.5</w:t>
      </w:r>
      <w:proofErr w:type="gramEnd"/>
      <w:r w:rsidRPr="002B5608">
        <w:rPr>
          <w:rFonts w:ascii="Times New Roman" w:hAnsi="Times New Roman" w:cs="Times New Roman"/>
        </w:rPr>
        <w:t xml:space="preserve"> °C aralığı “Orta Risk”, 1.5–2 °C aralığı “Yüksek Risk” ve 2 °C’nin üzerindeki sıcaklık farkına sahip ülkeler ise “Çok Yüksek Risk” kategorisine yerleştirilmiştir.</w:t>
      </w:r>
    </w:p>
    <w:p w14:paraId="552698B1"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Ancak yalnızca her ülkenin risk düzeyini bilmek, bölgesel politika geliştirmek açısından yeterli değildir. Bu nedenle projede, ülkelerin bulundukları kıta bilgisiyle bu risk seviyeleri birleştirilmiş ve daha derinlemesine bir analiz yapılmıştır. Ülkeler hem kıtalarına hem de risk gruplarına göre eşleştirilmiş; böylece her risk seviyesinde hangi kıtanın ne ölçüde temsil edildiği net biçimde ortaya konmuştur. Bu işlem sonucunda, 111 ülkeyi içeren satır bazlı veri kümesi, 19 satırdan oluşan daha özet ve anlamlı bir tabloya dönüştürülmüştür.</w:t>
      </w:r>
    </w:p>
    <w:p w14:paraId="5A0F7070" w14:textId="3CD75B31" w:rsidR="002B5608" w:rsidRPr="006673B6" w:rsidRDefault="002B5608" w:rsidP="002B5608">
      <w:pPr>
        <w:ind w:firstLine="708"/>
        <w:jc w:val="both"/>
        <w:rPr>
          <w:rFonts w:ascii="Times New Roman" w:hAnsi="Times New Roman" w:cs="Times New Roman"/>
        </w:rPr>
      </w:pPr>
      <w:r w:rsidRPr="002B5608">
        <w:rPr>
          <w:rFonts w:ascii="Times New Roman" w:hAnsi="Times New Roman" w:cs="Times New Roman"/>
        </w:rPr>
        <w:t>Ortaya çıkan bu tablo hem grafiksel sunumlar için temel oluşturmuş hem de kıta bazında hangi risk grubunda kaç ülke yer aldığını göstermiştir. Böylece sadece ülke düzeyinde değil, coğrafi olarak da riskin yoğunlaştığı alanlar belirlenebilmiştir. Özellikle Afrika, Asya ve Avrupa kıtalarının “Çok Yüksek Risk” grubunda önemli bir yer tutması, bu bölgelerde iklimle ilgili çözüm politikalarının daha acil ve öncelikli olarak ele alınması gerektiğini gösteren çarpıcı bir bulgu olmuştur.</w:t>
      </w:r>
    </w:p>
    <w:p w14:paraId="72A65AF8" w14:textId="0324A31E" w:rsidR="000F62BB" w:rsidRPr="006673B6" w:rsidRDefault="006D1361" w:rsidP="00527338">
      <w:pPr>
        <w:pStyle w:val="Balk1"/>
        <w:jc w:val="both"/>
      </w:pPr>
      <w:bookmarkStart w:id="27" w:name="_Toc201192582"/>
      <w:bookmarkEnd w:id="23"/>
      <w:r w:rsidRPr="006673B6">
        <w:t>3</w:t>
      </w:r>
      <w:r w:rsidR="00A65768" w:rsidRPr="006673B6">
        <w:t>. ÇIKTININ DEĞERLENDİRİLMESİ</w:t>
      </w:r>
      <w:bookmarkEnd w:id="27"/>
    </w:p>
    <w:p w14:paraId="57019112" w14:textId="77777777" w:rsidR="00C055A2" w:rsidRPr="00C055A2" w:rsidRDefault="00C055A2" w:rsidP="00C055A2">
      <w:pPr>
        <w:ind w:firstLine="708"/>
        <w:jc w:val="both"/>
        <w:rPr>
          <w:rFonts w:ascii="Times New Roman" w:hAnsi="Times New Roman" w:cs="Times New Roman"/>
        </w:rPr>
      </w:pPr>
      <w:r w:rsidRPr="00C055A2">
        <w:rPr>
          <w:rFonts w:ascii="Times New Roman" w:hAnsi="Times New Roman" w:cs="Times New Roman"/>
        </w:rPr>
        <w:t xml:space="preserve">Regresyon modeli kullanılarak elde edilen 2100 yılına ait sıcaklık tahminleri, projenin temel hedeflerine uygun biçimde değerlendirilmiş ve analiz sürecine iki aşamalı bir yapıyla dâhil edilmiştir. İlk aşamada, her ülkenin 2013 yılı ile 2100 yılı arasındaki sıcaklık farkı ayrı ayrı hesaplanmış ve bu farklar doğrudan ülke düzeyinde analiz edilmiştir. Böylece her ülkenin iklim riski daha net bir şekilde ortaya konmuştur. Çünkü küresel ısınma tüm dünyayı etkilese </w:t>
      </w:r>
      <w:proofErr w:type="gramStart"/>
      <w:r w:rsidRPr="00C055A2">
        <w:rPr>
          <w:rFonts w:ascii="Times New Roman" w:hAnsi="Times New Roman" w:cs="Times New Roman"/>
        </w:rPr>
        <w:t>de,</w:t>
      </w:r>
      <w:proofErr w:type="gramEnd"/>
      <w:r w:rsidRPr="00C055A2">
        <w:rPr>
          <w:rFonts w:ascii="Times New Roman" w:hAnsi="Times New Roman" w:cs="Times New Roman"/>
        </w:rPr>
        <w:t xml:space="preserve"> her ülkenin bu etkiden ne ölçüde zarar göreceği aynı değildir. Bu nedenle risk değerlendirmesinin ülkeler özelinde yapılması büyük önem taşır.</w:t>
      </w:r>
    </w:p>
    <w:p w14:paraId="72275327" w14:textId="77777777" w:rsidR="00C055A2" w:rsidRPr="00C055A2" w:rsidRDefault="00C055A2" w:rsidP="00C055A2">
      <w:pPr>
        <w:ind w:firstLine="708"/>
        <w:jc w:val="both"/>
        <w:rPr>
          <w:rFonts w:ascii="Times New Roman" w:hAnsi="Times New Roman" w:cs="Times New Roman"/>
        </w:rPr>
      </w:pPr>
      <w:r w:rsidRPr="00C055A2">
        <w:rPr>
          <w:rFonts w:ascii="Times New Roman" w:hAnsi="Times New Roman" w:cs="Times New Roman"/>
        </w:rPr>
        <w:t xml:space="preserve">İkinci aşamada ise, elde edilen sıcaklık artışı değerleri, </w:t>
      </w:r>
      <w:proofErr w:type="spellStart"/>
      <w:r w:rsidRPr="00C055A2">
        <w:rPr>
          <w:rFonts w:ascii="Times New Roman" w:hAnsi="Times New Roman" w:cs="Times New Roman"/>
        </w:rPr>
        <w:t>IPCC’nin</w:t>
      </w:r>
      <w:proofErr w:type="spellEnd"/>
      <w:r w:rsidRPr="00C055A2">
        <w:rPr>
          <w:rFonts w:ascii="Times New Roman" w:hAnsi="Times New Roman" w:cs="Times New Roman"/>
        </w:rPr>
        <w:t xml:space="preserve"> belirlediği eşiklere göre sınıflandırılmış ve “Düşük”, “Orta”, “Yüksek” ve “Çok Yüksek” risk kategorilerine ayrılmıştır. Bu sınıflandırmadan sonra ülkeler bulundukları kıtalara göre gruplanmış ve böylece kıta bazında genel bir tablo oluşturulmuştur. Bu yaklaşımın temel amacı, benzer çevresel ya da ekonomik koşullara sahip ülkelerin ortak çözüm yolları geliştirebilmesini kolaylaştırmaktır. Aynı kıtada yer alan ülkeler genellikle benzer sorunlarla karşı karşıya oldukları için, bölgesel politikaların birlikte şekillendirilmesi daha etkili sonuçlar doğurabilir. Ayrıca, kıtalar arası karşılaştırma ile hangi bölgelerin daha öncelikli müdahaleye ihtiyaç duyduğu da ortaya konmuştur.</w:t>
      </w:r>
    </w:p>
    <w:p w14:paraId="69ADE36B" w14:textId="77777777" w:rsidR="00C055A2" w:rsidRPr="00C055A2" w:rsidRDefault="00C055A2" w:rsidP="00C055A2">
      <w:pPr>
        <w:ind w:firstLine="708"/>
        <w:jc w:val="both"/>
        <w:rPr>
          <w:rFonts w:ascii="Times New Roman" w:hAnsi="Times New Roman" w:cs="Times New Roman"/>
        </w:rPr>
      </w:pPr>
      <w:r w:rsidRPr="00C055A2">
        <w:rPr>
          <w:rFonts w:ascii="Times New Roman" w:hAnsi="Times New Roman" w:cs="Times New Roman"/>
        </w:rPr>
        <w:lastRenderedPageBreak/>
        <w:t>Bu şekilde hem ülke bazında (mikro) hem de kıta bazında (makro) yapılan analizler, sadece tahmin üretmenin ötesine geçerek veri madenciliği yöntemlerinin karar alma ve politika geliştirme süreçlerine nasıl katkı sağlayabileceğini göstermiştir. Bu bölümde sunulan çıktılar, ilerleyen aşamalarda önerilecek bölgesel çözümlerin sağlam bir bilimsel temele oturmasına yardımcı olmakta; projenin yalnızca teknik değil, aynı zamanda uygulanabilir bir yönü olduğunu da ortaya koymaktadır.</w:t>
      </w:r>
    </w:p>
    <w:p w14:paraId="2B2F8969" w14:textId="77777777" w:rsidR="00C055A2" w:rsidRPr="006673B6" w:rsidRDefault="00C055A2" w:rsidP="00C055A2">
      <w:pPr>
        <w:ind w:firstLine="708"/>
        <w:jc w:val="both"/>
        <w:rPr>
          <w:rFonts w:ascii="Times New Roman" w:hAnsi="Times New Roman" w:cs="Times New Roman"/>
        </w:rPr>
      </w:pPr>
    </w:p>
    <w:p w14:paraId="16A170EC" w14:textId="205708BD" w:rsidR="0047706B" w:rsidRPr="006673B6" w:rsidRDefault="00EE2018" w:rsidP="00527338">
      <w:pPr>
        <w:pStyle w:val="Balk2"/>
        <w:jc w:val="both"/>
      </w:pPr>
      <w:bookmarkStart w:id="28" w:name="_Toc201192583"/>
      <w:r w:rsidRPr="006673B6">
        <w:rPr>
          <w:noProof/>
        </w:rPr>
        <w:drawing>
          <wp:anchor distT="0" distB="0" distL="114300" distR="114300" simplePos="0" relativeHeight="251659264" behindDoc="0" locked="0" layoutInCell="1" allowOverlap="1" wp14:anchorId="72C8057C" wp14:editId="37AAFC89">
            <wp:simplePos x="0" y="0"/>
            <wp:positionH relativeFrom="margin">
              <wp:align>right</wp:align>
            </wp:positionH>
            <wp:positionV relativeFrom="paragraph">
              <wp:posOffset>366395</wp:posOffset>
            </wp:positionV>
            <wp:extent cx="5753100" cy="2876550"/>
            <wp:effectExtent l="0" t="0" r="0" b="0"/>
            <wp:wrapTopAndBottom/>
            <wp:docPr id="9727917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anchor>
        </w:drawing>
      </w:r>
      <w:r w:rsidR="006D1361" w:rsidRPr="006673B6">
        <w:t>3</w:t>
      </w:r>
      <w:r w:rsidRPr="006673B6">
        <w:t>.1 Kıta Bazlı Risk Dağılımı</w:t>
      </w:r>
      <w:bookmarkEnd w:id="28"/>
    </w:p>
    <w:p w14:paraId="0176F2CE" w14:textId="354A8B3A" w:rsidR="00EE2018" w:rsidRPr="006673B6" w:rsidRDefault="00EE2018" w:rsidP="00527338">
      <w:pPr>
        <w:jc w:val="both"/>
        <w:rPr>
          <w:rFonts w:ascii="Times New Roman" w:hAnsi="Times New Roman" w:cs="Times New Roman"/>
        </w:rPr>
      </w:pPr>
    </w:p>
    <w:p w14:paraId="7BA80536" w14:textId="77777777" w:rsidR="00C055A2" w:rsidRPr="00C055A2" w:rsidRDefault="00C055A2" w:rsidP="00C055A2">
      <w:pPr>
        <w:ind w:firstLine="708"/>
        <w:jc w:val="both"/>
        <w:rPr>
          <w:rFonts w:ascii="Times New Roman" w:hAnsi="Times New Roman" w:cs="Times New Roman"/>
        </w:rPr>
      </w:pPr>
      <w:r w:rsidRPr="00C055A2">
        <w:rPr>
          <w:rFonts w:ascii="Times New Roman" w:hAnsi="Times New Roman" w:cs="Times New Roman"/>
        </w:rPr>
        <w:t>Bu grafik, ülkelerin IPCC tarafından belirlenen sıcaklık artışı eşiklerine göre sınıflandırılan risk seviyelerini, aynı zamanda bu ülkelerin hangi kıtada yer aldığı bilgisiyle birlikte göstermektedir. Risk seviyeleri dört grupta toplanmıştır: “Düşük Risk”, “Orta Risk”, “Yüksek Risk” ve “Çok Yüksek Risk”. Grafik, 2100 yılına kadar öngörülen sıcaklık artışları ışığında, kıtalar düzeyinde hangi bölgelerin iklim değişikliğine karşı daha hassas olduğunu özetlemektedir.</w:t>
      </w:r>
    </w:p>
    <w:p w14:paraId="77DCD350" w14:textId="77777777" w:rsidR="00C055A2" w:rsidRPr="00C055A2" w:rsidRDefault="00C055A2" w:rsidP="00C055A2">
      <w:pPr>
        <w:ind w:firstLine="708"/>
        <w:jc w:val="both"/>
        <w:rPr>
          <w:rFonts w:ascii="Times New Roman" w:hAnsi="Times New Roman" w:cs="Times New Roman"/>
        </w:rPr>
      </w:pPr>
      <w:r w:rsidRPr="00C055A2">
        <w:rPr>
          <w:rFonts w:ascii="Times New Roman" w:hAnsi="Times New Roman" w:cs="Times New Roman"/>
        </w:rPr>
        <w:t>Özellikle Afrika ve Asya kıtalarında “Çok Yüksek Risk” kategorisine giren ülke sayısının fazla olması, bu bölgelerin küresel ısınma karşısında en savunmasız alanlar arasında olduğunu göstermektedir. Avrupa’da da “Yüksek” ve “Çok Yüksek” risk grubunda bulunan ülke sayısının dikkat çekecek düzeyde olması, sanayileşmiş ülkelerin çevresel sürdürülebilirlik açısından uzun vadede ciddi risklerle karşı karşıya kalabileceğini düşündürmektedir.</w:t>
      </w:r>
    </w:p>
    <w:p w14:paraId="6DA39713" w14:textId="77777777" w:rsidR="00C055A2" w:rsidRPr="00C055A2" w:rsidRDefault="00C055A2" w:rsidP="00C055A2">
      <w:pPr>
        <w:ind w:firstLine="708"/>
        <w:jc w:val="both"/>
        <w:rPr>
          <w:rFonts w:ascii="Times New Roman" w:hAnsi="Times New Roman" w:cs="Times New Roman"/>
        </w:rPr>
      </w:pPr>
      <w:r w:rsidRPr="00C055A2">
        <w:rPr>
          <w:rFonts w:ascii="Times New Roman" w:hAnsi="Times New Roman" w:cs="Times New Roman"/>
        </w:rPr>
        <w:t>Bu analiz, iklim risklerinin sadece ülke özelinde değil, kıtasal ölçekte ve daha geniş coğrafi bakış açılarıyla değerlendirilmesi gerektiğini ortaya koymaktadır. Aynı zamanda farklı kıtalar için karşılaştırmalı ve bölgeye özgü politika önerileri geliştirilmesinin ne kadar önemli olduğunu da vurgulamaktadır.</w:t>
      </w:r>
    </w:p>
    <w:p w14:paraId="3DAC3ECE" w14:textId="30AF7D22" w:rsidR="00EE2018" w:rsidRPr="006673B6" w:rsidRDefault="00EE2018" w:rsidP="00527338">
      <w:pPr>
        <w:pStyle w:val="Balk2"/>
        <w:jc w:val="both"/>
      </w:pPr>
      <w:bookmarkStart w:id="29" w:name="_Toc201192584"/>
      <w:r w:rsidRPr="006673B6">
        <w:rPr>
          <w:noProof/>
        </w:rPr>
        <w:lastRenderedPageBreak/>
        <w:drawing>
          <wp:anchor distT="0" distB="0" distL="114300" distR="114300" simplePos="0" relativeHeight="251658240" behindDoc="0" locked="0" layoutInCell="1" allowOverlap="1" wp14:anchorId="5E7B8EF5" wp14:editId="3B2468AE">
            <wp:simplePos x="0" y="0"/>
            <wp:positionH relativeFrom="margin">
              <wp:align>right</wp:align>
            </wp:positionH>
            <wp:positionV relativeFrom="paragraph">
              <wp:posOffset>280670</wp:posOffset>
            </wp:positionV>
            <wp:extent cx="5753100" cy="3448050"/>
            <wp:effectExtent l="0" t="0" r="0" b="0"/>
            <wp:wrapTopAndBottom/>
            <wp:docPr id="145662239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anchor>
        </w:drawing>
      </w:r>
      <w:r w:rsidR="006D1361" w:rsidRPr="006673B6">
        <w:t>3</w:t>
      </w:r>
      <w:r w:rsidRPr="006673B6">
        <w:t>.2 Küresel Sıcaklık Artışı Dağılımı</w:t>
      </w:r>
      <w:bookmarkEnd w:id="29"/>
    </w:p>
    <w:p w14:paraId="7F10C2F6" w14:textId="1E5AA5CF" w:rsidR="00EE2018" w:rsidRPr="006673B6" w:rsidRDefault="00EE2018" w:rsidP="00527338">
      <w:pPr>
        <w:ind w:firstLine="708"/>
        <w:jc w:val="both"/>
        <w:rPr>
          <w:rFonts w:ascii="Times New Roman" w:hAnsi="Times New Roman" w:cs="Times New Roman"/>
        </w:rPr>
      </w:pPr>
    </w:p>
    <w:p w14:paraId="6BC0BFB6" w14:textId="77777777" w:rsidR="00C055A2" w:rsidRPr="00C055A2" w:rsidRDefault="00C055A2" w:rsidP="00C055A2">
      <w:pPr>
        <w:ind w:firstLine="708"/>
        <w:jc w:val="both"/>
        <w:rPr>
          <w:rFonts w:ascii="Times New Roman" w:hAnsi="Times New Roman" w:cs="Times New Roman"/>
        </w:rPr>
      </w:pPr>
      <w:r w:rsidRPr="00C055A2">
        <w:rPr>
          <w:rFonts w:ascii="Times New Roman" w:hAnsi="Times New Roman" w:cs="Times New Roman"/>
        </w:rPr>
        <w:t xml:space="preserve">Bu histogram, projede elde edilen 2100 yılına ait ortalama sıcaklık farklarının ülke bazında ne sıklıkta görüldüğünü göstermektedir. Grafikte dikkat çeken nokta, ülkelerin büyük bir kısmının 1.0 ile </w:t>
      </w:r>
      <w:proofErr w:type="gramStart"/>
      <w:r w:rsidRPr="00C055A2">
        <w:rPr>
          <w:rFonts w:ascii="Times New Roman" w:hAnsi="Times New Roman" w:cs="Times New Roman"/>
        </w:rPr>
        <w:t>2.0</w:t>
      </w:r>
      <w:proofErr w:type="gramEnd"/>
      <w:r w:rsidRPr="00C055A2">
        <w:rPr>
          <w:rFonts w:ascii="Times New Roman" w:hAnsi="Times New Roman" w:cs="Times New Roman"/>
        </w:rPr>
        <w:t xml:space="preserve"> °C arasında bir sıcaklık artışı yaşayacak olmasıdır. Bu sıcaklık aralığı, IPCC raporlarında kalıcı etkilerin başladığı kritik eşiklerle örtüşmektedir.</w:t>
      </w:r>
    </w:p>
    <w:p w14:paraId="5C879589" w14:textId="77777777" w:rsidR="00C055A2" w:rsidRPr="00C055A2" w:rsidRDefault="00C055A2" w:rsidP="00C055A2">
      <w:pPr>
        <w:ind w:firstLine="708"/>
        <w:jc w:val="both"/>
        <w:rPr>
          <w:rFonts w:ascii="Times New Roman" w:hAnsi="Times New Roman" w:cs="Times New Roman"/>
        </w:rPr>
      </w:pPr>
      <w:r w:rsidRPr="00C055A2">
        <w:rPr>
          <w:rFonts w:ascii="Times New Roman" w:hAnsi="Times New Roman" w:cs="Times New Roman"/>
        </w:rPr>
        <w:t>Grafiğin sağ tarafında, yalnızca az sayıda ülkenin 2 °C’nin üzerinde bir sıcaklık artışı yaşayacağı; sol tarafında ise 1 °C’nin altında kalacak ülkelerin sayısının oldukça sınırlı olduğu görülmektedir. Bu dağılım, küresel ölçekte pek çok ülkenin orta ve yüksek risk grubuna girdiğini ve iklim değişikliğinin etkilerinin yaygınlaştığını göstermektedir.</w:t>
      </w:r>
    </w:p>
    <w:p w14:paraId="5880A2AD" w14:textId="77777777" w:rsidR="00C055A2" w:rsidRPr="00C055A2" w:rsidRDefault="00C055A2" w:rsidP="00C055A2">
      <w:pPr>
        <w:ind w:firstLine="708"/>
        <w:jc w:val="both"/>
        <w:rPr>
          <w:rFonts w:ascii="Times New Roman" w:hAnsi="Times New Roman" w:cs="Times New Roman"/>
        </w:rPr>
      </w:pPr>
      <w:r w:rsidRPr="00C055A2">
        <w:rPr>
          <w:rFonts w:ascii="Times New Roman" w:hAnsi="Times New Roman" w:cs="Times New Roman"/>
        </w:rPr>
        <w:t>Bu tür bir analiz, sadece sıcaklık farklarının büyüklüğünü değil, bu farkların ülkeler arasında nasıl bir dağılım gösterdiğini de anlamamıza yardımcı olmaktadır. Aynı zamanda bu dağılım, daha önce belirlenen risk seviyeleriyle uyum gösterdiği için model sonuçlarının görsel olarak da desteklendiğini ortaya koymaktadır.</w:t>
      </w:r>
    </w:p>
    <w:p w14:paraId="4366EE8E" w14:textId="77777777" w:rsidR="00C055A2" w:rsidRPr="006673B6" w:rsidRDefault="00C055A2" w:rsidP="00C055A2">
      <w:pPr>
        <w:ind w:firstLine="708"/>
        <w:jc w:val="both"/>
        <w:rPr>
          <w:rFonts w:ascii="Times New Roman" w:hAnsi="Times New Roman" w:cs="Times New Roman"/>
        </w:rPr>
      </w:pPr>
    </w:p>
    <w:p w14:paraId="6D1832AF" w14:textId="24FC2AF8" w:rsidR="00EE2018" w:rsidRPr="006673B6" w:rsidRDefault="006D1361" w:rsidP="00527338">
      <w:pPr>
        <w:pStyle w:val="Balk2"/>
        <w:jc w:val="both"/>
      </w:pPr>
      <w:bookmarkStart w:id="30" w:name="_Toc201192585"/>
      <w:r w:rsidRPr="006673B6">
        <w:lastRenderedPageBreak/>
        <w:t>3</w:t>
      </w:r>
      <w:r w:rsidR="00EE2018" w:rsidRPr="006673B6">
        <w:t>.3 En Fazla Isınacak İlk 10 Ülke</w:t>
      </w:r>
      <w:bookmarkEnd w:id="30"/>
    </w:p>
    <w:p w14:paraId="6B9C46FA" w14:textId="0608D32F" w:rsidR="00EE2018" w:rsidRPr="006673B6" w:rsidRDefault="00EE2018" w:rsidP="00527338">
      <w:pPr>
        <w:jc w:val="both"/>
        <w:rPr>
          <w:rFonts w:ascii="Times New Roman" w:hAnsi="Times New Roman" w:cs="Times New Roman"/>
        </w:rPr>
      </w:pPr>
      <w:r w:rsidRPr="006673B6">
        <w:rPr>
          <w:rFonts w:ascii="Times New Roman" w:hAnsi="Times New Roman" w:cs="Times New Roman"/>
          <w:noProof/>
        </w:rPr>
        <w:drawing>
          <wp:inline distT="0" distB="0" distL="0" distR="0" wp14:anchorId="062E0FD4" wp14:editId="7BD432B1">
            <wp:extent cx="5753100" cy="3448050"/>
            <wp:effectExtent l="0" t="0" r="0" b="0"/>
            <wp:docPr id="149952667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2818B333" w14:textId="08F6068B" w:rsidR="00846A98" w:rsidRPr="006673B6" w:rsidRDefault="00846A98" w:rsidP="00846A98">
      <w:pPr>
        <w:ind w:firstLine="708"/>
        <w:jc w:val="both"/>
        <w:rPr>
          <w:rFonts w:ascii="Times New Roman" w:hAnsi="Times New Roman" w:cs="Times New Roman"/>
        </w:rPr>
      </w:pPr>
      <w:r w:rsidRPr="006673B6">
        <w:rPr>
          <w:rFonts w:ascii="Times New Roman" w:hAnsi="Times New Roman" w:cs="Times New Roman"/>
        </w:rPr>
        <w:t>Bu grafik, 2100 yılına yönelik tahminlerde en fazla sıcaklık artışı yaşaması beklenen ilk 10 ülkeyi sıralı olarak göstermektedir. Listede yer alan ülkelerin büyük çoğunluğu Afrika ve Asya kıtalarındadır. Bu da hem coğrafi konumları hem de yapısal kırılganlıkları nedeniyle bu bölgelerin iklim krizine karşı daha savunmasız olduğunu ortaya koymaktadır.</w:t>
      </w:r>
    </w:p>
    <w:p w14:paraId="569F84C4" w14:textId="77777777" w:rsidR="00846A98" w:rsidRPr="00846A98" w:rsidRDefault="00846A98" w:rsidP="00846A98">
      <w:pPr>
        <w:ind w:firstLine="708"/>
        <w:jc w:val="both"/>
        <w:rPr>
          <w:rFonts w:ascii="Times New Roman" w:hAnsi="Times New Roman" w:cs="Times New Roman"/>
        </w:rPr>
      </w:pPr>
      <w:r w:rsidRPr="00846A98">
        <w:rPr>
          <w:rFonts w:ascii="Times New Roman" w:hAnsi="Times New Roman" w:cs="Times New Roman"/>
        </w:rPr>
        <w:t>En üst sıralarda yer alan ülkelerde genellikle orman kaybı, yoğun nüfus, fosil yakıt kullanımının yaygınlığı ve karbon vergisi gibi çevresel düzenlemelerin eksikliği dikkat çekmektedir. Bu faktörler, güçlü bir çevre politikası uygulanmadığında sıcaklık artışlarının uzun vadede daha hızlı ilerleyebileceğini göstermektedir.</w:t>
      </w:r>
    </w:p>
    <w:p w14:paraId="3832DF2E" w14:textId="6165A676" w:rsidR="00EE2018" w:rsidRPr="006673B6" w:rsidRDefault="00846A98" w:rsidP="00846A98">
      <w:pPr>
        <w:ind w:firstLine="708"/>
        <w:jc w:val="both"/>
        <w:rPr>
          <w:rFonts w:ascii="Times New Roman" w:hAnsi="Times New Roman" w:cs="Times New Roman"/>
        </w:rPr>
      </w:pPr>
      <w:r w:rsidRPr="00846A98">
        <w:rPr>
          <w:rFonts w:ascii="Times New Roman" w:hAnsi="Times New Roman" w:cs="Times New Roman"/>
        </w:rPr>
        <w:t>Grafik aynı zamanda, iklim politikaları açısından hangi ülkelerin öncelikli olarak ele alınması gerektiğine dair karar vericilere yol gösteren önemli bir araç niteliğindedir. Bunun yanında, bu ülkelerin küresel ısınmayla mücadelede daha fazla destek, kaynak ve teknolojiye ihtiyaç duyduğunu da net biçimde ortaya koymaktadır.</w:t>
      </w:r>
    </w:p>
    <w:p w14:paraId="0380FDAC" w14:textId="700F7E8F" w:rsidR="00EE2018" w:rsidRPr="006673B6" w:rsidRDefault="006D1361" w:rsidP="00527338">
      <w:pPr>
        <w:pStyle w:val="Balk2"/>
        <w:jc w:val="both"/>
      </w:pPr>
      <w:bookmarkStart w:id="31" w:name="_Toc201192586"/>
      <w:r w:rsidRPr="006673B6">
        <w:t>3</w:t>
      </w:r>
      <w:r w:rsidR="00EE2018" w:rsidRPr="006673B6">
        <w:t>.4 Görsel Analizlerin Katkısı ve Sonuçların Güçlendirilmesi</w:t>
      </w:r>
      <w:bookmarkEnd w:id="31"/>
    </w:p>
    <w:p w14:paraId="2B01A15F" w14:textId="77777777" w:rsidR="00EE2018" w:rsidRPr="006673B6" w:rsidRDefault="00EE2018" w:rsidP="00527338">
      <w:pPr>
        <w:ind w:firstLine="708"/>
        <w:jc w:val="both"/>
        <w:rPr>
          <w:rFonts w:ascii="Times New Roman" w:hAnsi="Times New Roman" w:cs="Times New Roman"/>
        </w:rPr>
      </w:pPr>
      <w:r w:rsidRPr="006673B6">
        <w:rPr>
          <w:rFonts w:ascii="Times New Roman" w:hAnsi="Times New Roman" w:cs="Times New Roman"/>
        </w:rPr>
        <w:t>Regresyon modeli çıktılarının görselleştirilmesi, sadece sayısal verilerle ifade edilen tahminlerin çok daha anlaşılır, karşılaştırılabilir ve karar destek süreçlerine uygun hâle gelmesini sağlamıştır. Özellikle kıta ve ülke düzeyinde yapılan grafiksel analizler sayesinde, sıcaklık artışlarının bölgesel dağılımı net biçimde ortaya konmuş; bu durum çözüm önerilerinin de bölgesel dinamiklere göre şekillendirilmesine olanak tanımıştır.</w:t>
      </w:r>
    </w:p>
    <w:p w14:paraId="32DBA735" w14:textId="13AFDDE7" w:rsidR="00EE2018" w:rsidRPr="006673B6" w:rsidRDefault="00EE2018" w:rsidP="00846A98">
      <w:pPr>
        <w:ind w:firstLine="708"/>
        <w:jc w:val="both"/>
        <w:rPr>
          <w:rFonts w:ascii="Times New Roman" w:hAnsi="Times New Roman" w:cs="Times New Roman"/>
        </w:rPr>
      </w:pPr>
      <w:r w:rsidRPr="006673B6">
        <w:rPr>
          <w:rFonts w:ascii="Times New Roman" w:hAnsi="Times New Roman" w:cs="Times New Roman"/>
        </w:rPr>
        <w:t>Görseller, modelin sadece doğruluğunu değil, uygulanabilirliğini ve stratejik önemini de destekleyen bir araç olarak değerlendirilmiştir. Analitik model ile karar vericiye yönelik sezgisel yorumlar arasında köprü kuran bu görseller, çalışmanın etki gücünü önemli ölçüde artırmaktadır.</w:t>
      </w:r>
    </w:p>
    <w:p w14:paraId="1CBA7385" w14:textId="62F34750" w:rsidR="00A65768" w:rsidRPr="006673B6" w:rsidRDefault="00A65768" w:rsidP="0039753A">
      <w:pPr>
        <w:pStyle w:val="Balk1"/>
        <w:jc w:val="center"/>
      </w:pPr>
      <w:bookmarkStart w:id="32" w:name="_Toc201192587"/>
      <w:r w:rsidRPr="006673B6">
        <w:lastRenderedPageBreak/>
        <w:t>ÜÇÜNCÜ BÖLÜM</w:t>
      </w:r>
      <w:bookmarkEnd w:id="32"/>
    </w:p>
    <w:p w14:paraId="6A49D6DC" w14:textId="05C6828B" w:rsidR="00A65768" w:rsidRPr="006673B6" w:rsidRDefault="00A65768" w:rsidP="0039753A">
      <w:pPr>
        <w:pStyle w:val="Balk1"/>
        <w:jc w:val="center"/>
      </w:pPr>
      <w:bookmarkStart w:id="33" w:name="_Toc201192588"/>
      <w:r w:rsidRPr="006673B6">
        <w:t>ÇÖZÜM ÖNERİLERİ VE SONUÇ</w:t>
      </w:r>
      <w:bookmarkEnd w:id="33"/>
    </w:p>
    <w:p w14:paraId="2CEC54B0" w14:textId="4CE1C107" w:rsidR="000F62BB" w:rsidRPr="006673B6" w:rsidRDefault="00A65768" w:rsidP="00527338">
      <w:pPr>
        <w:pStyle w:val="Balk1"/>
        <w:jc w:val="both"/>
      </w:pPr>
      <w:bookmarkStart w:id="34" w:name="_Toc201192589"/>
      <w:r w:rsidRPr="006673B6">
        <w:t>1. BÖLGESEL ÇÖZÜM ÖNERİLERİ</w:t>
      </w:r>
      <w:bookmarkEnd w:id="34"/>
      <w:r w:rsidR="000F62BB" w:rsidRPr="006673B6">
        <w:t xml:space="preserve"> </w:t>
      </w:r>
    </w:p>
    <w:p w14:paraId="1458CBFC" w14:textId="77777777" w:rsidR="00846A98" w:rsidRPr="00846A98" w:rsidRDefault="00846A98" w:rsidP="00846A98">
      <w:pPr>
        <w:ind w:firstLine="708"/>
        <w:jc w:val="both"/>
        <w:rPr>
          <w:rFonts w:ascii="Times New Roman" w:hAnsi="Times New Roman" w:cs="Times New Roman"/>
        </w:rPr>
      </w:pPr>
      <w:r w:rsidRPr="00846A98">
        <w:rPr>
          <w:rFonts w:ascii="Times New Roman" w:hAnsi="Times New Roman" w:cs="Times New Roman"/>
        </w:rPr>
        <w:t xml:space="preserve">2100 yılına yönelik sıcaklık tahminleri </w:t>
      </w:r>
      <w:proofErr w:type="spellStart"/>
      <w:r w:rsidRPr="00846A98">
        <w:rPr>
          <w:rFonts w:ascii="Times New Roman" w:hAnsi="Times New Roman" w:cs="Times New Roman"/>
        </w:rPr>
        <w:t>Ridge</w:t>
      </w:r>
      <w:proofErr w:type="spellEnd"/>
      <w:r w:rsidRPr="00846A98">
        <w:rPr>
          <w:rFonts w:ascii="Times New Roman" w:hAnsi="Times New Roman" w:cs="Times New Roman"/>
        </w:rPr>
        <w:t xml:space="preserve"> regresyon modeliyle hesaplandıktan sonra, IPCC raporlarında belirtilen eşiklere göre yapılan risk sınıflandırması ve kıtalar bazında gerçekleştirilen gruplama, küresel ısınmanın dünya genelinde eşit şekilde dağılmadığını net bir şekilde ortaya koymuştur. Yapılan analizde ülkeler, 0–1, 1–1.5, 1.5–2 ve 2 °C üzeri sıcaklık farkı aralıklarına göre dört gruba ayrılmış; bu gruplar da sırasıyla “Düşük”, “Orta”, “Yüksek” ve “Çok Yüksek Risk” şeklinde tanımlanmıştır.</w:t>
      </w:r>
    </w:p>
    <w:p w14:paraId="2D9634FA" w14:textId="77777777" w:rsidR="00846A98" w:rsidRPr="00846A98" w:rsidRDefault="00846A98" w:rsidP="00846A98">
      <w:pPr>
        <w:ind w:firstLine="708"/>
        <w:jc w:val="both"/>
        <w:rPr>
          <w:rFonts w:ascii="Times New Roman" w:hAnsi="Times New Roman" w:cs="Times New Roman"/>
        </w:rPr>
      </w:pPr>
      <w:r w:rsidRPr="00846A98">
        <w:rPr>
          <w:rFonts w:ascii="Times New Roman" w:hAnsi="Times New Roman" w:cs="Times New Roman"/>
        </w:rPr>
        <w:t>Bu sınıflandırma, ülkelerin bulundukları kıtalarla birleştirilerek, 111 ülkeyi kapsayan geniş veri kümesi daha sade bir yapıya indirgenmiş ve toplamda 19 satırlık kıtasal-risk tabanlı bir özet tabloya dönüştürülmüştür. Bu görselleştirilmiş yapı sayesinde, çözüm önerilerinin sadece ülke düzeyinde değil, aynı zamanda bölgesel önceliklere göre geliştirilmesi mümkün hâle gelmiştir.</w:t>
      </w:r>
    </w:p>
    <w:p w14:paraId="0F78DB97" w14:textId="6B124B1D" w:rsidR="00846A98" w:rsidRPr="006673B6" w:rsidRDefault="00846A98" w:rsidP="00846A98">
      <w:pPr>
        <w:ind w:firstLine="708"/>
        <w:jc w:val="both"/>
        <w:rPr>
          <w:rFonts w:ascii="Times New Roman" w:hAnsi="Times New Roman" w:cs="Times New Roman"/>
        </w:rPr>
      </w:pPr>
      <w:r w:rsidRPr="00846A98">
        <w:rPr>
          <w:rFonts w:ascii="Times New Roman" w:hAnsi="Times New Roman" w:cs="Times New Roman"/>
        </w:rPr>
        <w:t>Özellikle “Çok Yüksek Risk” grubundaki ülkelerin büyük bir kısmının Avrupa (9 ülke), Asya (6 ülke) ve Afrika (5 ülke) kıtalarında yer alması, bölgesel farklılıkların dikkate alındığı stratejilere duyulan ihtiyacı açıkça göstermektedir. Bu durum, iklim değişikliğiyle mücadelede evrensel çözümlerin yanı sıra bölgeye özel politikaların da geliştirilmesi gerektiğini ortaya koymaktadır.</w:t>
      </w:r>
    </w:p>
    <w:p w14:paraId="1FF59F5F" w14:textId="358FACF3" w:rsidR="000F62BB" w:rsidRPr="006673B6" w:rsidRDefault="00A65768" w:rsidP="00527338">
      <w:pPr>
        <w:pStyle w:val="Balk2"/>
        <w:jc w:val="both"/>
      </w:pPr>
      <w:bookmarkStart w:id="35" w:name="_Toc201192590"/>
      <w:r w:rsidRPr="006673B6">
        <w:t>1</w:t>
      </w:r>
      <w:r w:rsidR="000F62BB" w:rsidRPr="006673B6">
        <w:t>.1 Avrupa İçin Çözüm Önerileri</w:t>
      </w:r>
      <w:bookmarkEnd w:id="35"/>
    </w:p>
    <w:p w14:paraId="2CEFBF94" w14:textId="1E1335E3" w:rsidR="000F62BB" w:rsidRPr="006673B6" w:rsidRDefault="000F62BB" w:rsidP="00527338">
      <w:pPr>
        <w:ind w:firstLine="708"/>
        <w:jc w:val="both"/>
        <w:rPr>
          <w:rFonts w:ascii="Times New Roman" w:eastAsiaTheme="majorEastAsia" w:hAnsi="Times New Roman" w:cs="Times New Roman"/>
        </w:rPr>
      </w:pPr>
      <w:r w:rsidRPr="006673B6">
        <w:rPr>
          <w:rFonts w:ascii="Times New Roman" w:eastAsiaTheme="majorEastAsia" w:hAnsi="Times New Roman" w:cs="Times New Roman"/>
        </w:rPr>
        <w:t xml:space="preserve">Avrupa kıtasında yer alan çok yüksek riskli ülkeler, sanayileşmenin ve yüksek enerji tüketiminin uzun yıllardır sürdüğü gelişmiş ekonomilerdir. Bu ülkelerin sıcaklık artış riskine karşı alabilecekleri </w:t>
      </w:r>
      <w:r w:rsidR="002B5608">
        <w:rPr>
          <w:rFonts w:ascii="Times New Roman" w:eastAsiaTheme="majorEastAsia" w:hAnsi="Times New Roman" w:cs="Times New Roman"/>
        </w:rPr>
        <w:t>şu şekildedir</w:t>
      </w:r>
      <w:r w:rsidRPr="006673B6">
        <w:rPr>
          <w:rFonts w:ascii="Times New Roman" w:eastAsiaTheme="majorEastAsia" w:hAnsi="Times New Roman" w:cs="Times New Roman"/>
        </w:rPr>
        <w:t>:</w:t>
      </w:r>
    </w:p>
    <w:p w14:paraId="04954FDC" w14:textId="40ED0428" w:rsidR="000F62BB" w:rsidRPr="006673B6" w:rsidRDefault="00A65768" w:rsidP="00527338">
      <w:pPr>
        <w:pStyle w:val="Balk3"/>
        <w:jc w:val="both"/>
      </w:pPr>
      <w:bookmarkStart w:id="36" w:name="_Toc201192591"/>
      <w:r w:rsidRPr="006673B6">
        <w:t>1</w:t>
      </w:r>
      <w:r w:rsidR="000F62BB" w:rsidRPr="006673B6">
        <w:t>.1.1. Sanayi ve Enerji Politikaları</w:t>
      </w:r>
      <w:bookmarkEnd w:id="36"/>
    </w:p>
    <w:p w14:paraId="16078BEF" w14:textId="52F7B558" w:rsidR="002B5608" w:rsidRPr="006673B6" w:rsidRDefault="002B5608" w:rsidP="002B5608">
      <w:pPr>
        <w:ind w:firstLine="708"/>
        <w:jc w:val="both"/>
        <w:rPr>
          <w:rFonts w:ascii="Times New Roman" w:eastAsiaTheme="majorEastAsia" w:hAnsi="Times New Roman" w:cs="Times New Roman"/>
        </w:rPr>
      </w:pPr>
      <w:r w:rsidRPr="002B5608">
        <w:rPr>
          <w:rFonts w:ascii="Times New Roman" w:eastAsiaTheme="majorEastAsia" w:hAnsi="Times New Roman" w:cs="Times New Roman"/>
        </w:rPr>
        <w:t>Avrupa’da fosil yakıtlardan hızlı ve kararlı bir şekilde çıkışın sağlanabilmesi için, bağlayıcı ve net bir takvim belirlenmesi gerekmektedir. Doğal gaz, kömür ve petrol gibi fosil kaynaklara verilen teşvikler kademeli olarak sona erdirilmeli; bu alanlardaki desteklerin yenilenebilir enerjiye yönlendirilmesi sağlanmalıdır. Aynı zamanda, karbon emisyon ticareti sistemleri gözden geçirilmeli ve karbon fiyatları yükseltilerek, emisyon yapan aktörler üzerinde daha güçlü bir caydırıcılık etkisi yaratılmalıdır.</w:t>
      </w:r>
    </w:p>
    <w:p w14:paraId="30B6903E" w14:textId="2D327FA7" w:rsidR="000F62BB" w:rsidRPr="006673B6" w:rsidRDefault="00A65768" w:rsidP="00527338">
      <w:pPr>
        <w:pStyle w:val="Balk3"/>
        <w:jc w:val="both"/>
      </w:pPr>
      <w:bookmarkStart w:id="37" w:name="_Toc201192592"/>
      <w:r w:rsidRPr="006673B6">
        <w:t>1</w:t>
      </w:r>
      <w:r w:rsidR="000F62BB" w:rsidRPr="006673B6">
        <w:t>.1.2. Şehirleşme ve Altyapı</w:t>
      </w:r>
      <w:bookmarkEnd w:id="37"/>
    </w:p>
    <w:p w14:paraId="266838E3" w14:textId="77777777" w:rsidR="002B5608" w:rsidRPr="002B5608" w:rsidRDefault="002B5608" w:rsidP="002B5608">
      <w:pPr>
        <w:ind w:firstLine="708"/>
        <w:jc w:val="both"/>
        <w:rPr>
          <w:rFonts w:ascii="Times New Roman" w:eastAsiaTheme="majorEastAsia" w:hAnsi="Times New Roman" w:cs="Times New Roman"/>
        </w:rPr>
      </w:pPr>
      <w:r w:rsidRPr="002B5608">
        <w:rPr>
          <w:rFonts w:ascii="Times New Roman" w:eastAsiaTheme="majorEastAsia" w:hAnsi="Times New Roman" w:cs="Times New Roman"/>
        </w:rPr>
        <w:t xml:space="preserve">“Yeşil şehirleşme” hedefi doğrultusunda, şehir içi ulaşımın </w:t>
      </w:r>
      <w:proofErr w:type="spellStart"/>
      <w:r w:rsidRPr="002B5608">
        <w:rPr>
          <w:rFonts w:ascii="Times New Roman" w:eastAsiaTheme="majorEastAsia" w:hAnsi="Times New Roman" w:cs="Times New Roman"/>
        </w:rPr>
        <w:t>karbonsuzlaştırılması</w:t>
      </w:r>
      <w:proofErr w:type="spellEnd"/>
      <w:r w:rsidRPr="002B5608">
        <w:rPr>
          <w:rFonts w:ascii="Times New Roman" w:eastAsiaTheme="majorEastAsia" w:hAnsi="Times New Roman" w:cs="Times New Roman"/>
        </w:rPr>
        <w:t xml:space="preserve"> öncelikli bir politika haline gelmelidir. Bu kapsamda tramvay hatları, bisiklet yolları ve elektrikli toplu taşıma sistemleri yaygınlaştırılarak fosil yakıta bağımlılık azaltılmalıdır. Öte yandan, binalarda enerji verimliliği standart hâline getirilmeli; eski yapıların karbon ayak izini düşürecek şekilde yenilenmesi için mali teşvik mekanizmaları devreye sokulmalıdır.</w:t>
      </w:r>
    </w:p>
    <w:p w14:paraId="44794E11" w14:textId="77777777" w:rsidR="002B5608" w:rsidRPr="006673B6" w:rsidRDefault="002B5608" w:rsidP="00527338">
      <w:pPr>
        <w:ind w:firstLine="708"/>
        <w:jc w:val="both"/>
        <w:rPr>
          <w:rFonts w:ascii="Times New Roman" w:eastAsiaTheme="majorEastAsia" w:hAnsi="Times New Roman" w:cs="Times New Roman"/>
        </w:rPr>
      </w:pPr>
    </w:p>
    <w:p w14:paraId="479F6A3E" w14:textId="1B82EFCD" w:rsidR="000F62BB" w:rsidRPr="006673B6" w:rsidRDefault="00A65768" w:rsidP="00527338">
      <w:pPr>
        <w:pStyle w:val="Balk3"/>
        <w:jc w:val="both"/>
      </w:pPr>
      <w:bookmarkStart w:id="38" w:name="_Toc201192593"/>
      <w:r w:rsidRPr="006673B6">
        <w:lastRenderedPageBreak/>
        <w:t>1</w:t>
      </w:r>
      <w:r w:rsidR="000F62BB" w:rsidRPr="006673B6">
        <w:t>.1.3. Ar-</w:t>
      </w:r>
      <w:proofErr w:type="spellStart"/>
      <w:r w:rsidR="000F62BB" w:rsidRPr="006673B6">
        <w:t>Ge</w:t>
      </w:r>
      <w:proofErr w:type="spellEnd"/>
      <w:r w:rsidR="000F62BB" w:rsidRPr="006673B6">
        <w:t xml:space="preserve"> ve Teknoloji Geliştirme</w:t>
      </w:r>
      <w:bookmarkEnd w:id="38"/>
    </w:p>
    <w:p w14:paraId="6FEDAD20" w14:textId="01BE9E76" w:rsidR="002B5608" w:rsidRPr="006673B6" w:rsidRDefault="002B5608" w:rsidP="002B5608">
      <w:pPr>
        <w:ind w:firstLine="708"/>
        <w:jc w:val="both"/>
        <w:rPr>
          <w:rFonts w:ascii="Times New Roman" w:eastAsiaTheme="majorEastAsia" w:hAnsi="Times New Roman" w:cs="Times New Roman"/>
        </w:rPr>
      </w:pPr>
      <w:r w:rsidRPr="002B5608">
        <w:rPr>
          <w:rFonts w:ascii="Times New Roman" w:eastAsiaTheme="majorEastAsia" w:hAnsi="Times New Roman" w:cs="Times New Roman"/>
        </w:rPr>
        <w:t>Karbon tutma ve depolama (CCS) teknolojilerinin yaygınlaştırılabilmesi için, bu alandaki devlet destekli yatırımların artırılması büyük önem taşımaktadır. Avrupa İnovasyon Fonu gibi mevcut finansman mekanizmaları, CCS teknolojilerine öncelik verecek şekilde yeniden yapılandırılmalı ve bu teknolojilerin araştırma, geliştirme ve uygulama süreçleri güçlü biçimde desteklenmelidir.</w:t>
      </w:r>
    </w:p>
    <w:p w14:paraId="3D4C2215" w14:textId="4431BE0A" w:rsidR="000F62BB" w:rsidRPr="006673B6" w:rsidRDefault="00681C61" w:rsidP="00527338">
      <w:pPr>
        <w:pStyle w:val="Balk3"/>
        <w:jc w:val="both"/>
      </w:pPr>
      <w:bookmarkStart w:id="39" w:name="_Toc201192594"/>
      <w:r w:rsidRPr="006673B6">
        <w:t>1</w:t>
      </w:r>
      <w:r w:rsidR="000F62BB" w:rsidRPr="006673B6">
        <w:t>.1.4. Hukuki ve Kurumsal Düzenlemeler</w:t>
      </w:r>
      <w:bookmarkEnd w:id="39"/>
    </w:p>
    <w:p w14:paraId="2CC444A4" w14:textId="4F307D6B" w:rsidR="000F62BB" w:rsidRPr="006673B6" w:rsidRDefault="000F62BB" w:rsidP="00527338">
      <w:pPr>
        <w:ind w:firstLine="708"/>
        <w:jc w:val="both"/>
        <w:rPr>
          <w:rFonts w:ascii="Times New Roman" w:eastAsiaTheme="majorEastAsia" w:hAnsi="Times New Roman" w:cs="Times New Roman"/>
        </w:rPr>
      </w:pPr>
      <w:r w:rsidRPr="006673B6">
        <w:rPr>
          <w:rFonts w:ascii="Times New Roman" w:eastAsiaTheme="majorEastAsia" w:hAnsi="Times New Roman" w:cs="Times New Roman"/>
        </w:rPr>
        <w:t xml:space="preserve">Avrupa Yeşil </w:t>
      </w:r>
      <w:r w:rsidR="004B4D9A" w:rsidRPr="006673B6">
        <w:rPr>
          <w:rFonts w:ascii="Times New Roman" w:eastAsiaTheme="majorEastAsia" w:hAnsi="Times New Roman" w:cs="Times New Roman"/>
        </w:rPr>
        <w:t>Mutabakatının</w:t>
      </w:r>
      <w:r w:rsidRPr="006673B6">
        <w:rPr>
          <w:rFonts w:ascii="Times New Roman" w:eastAsiaTheme="majorEastAsia" w:hAnsi="Times New Roman" w:cs="Times New Roman"/>
        </w:rPr>
        <w:t xml:space="preserve"> ulusal düzeydeki karşılıkları bağlayıcı hale getirilerek uygulama boşlukları ortadan kaldırılmalı; çevre bakanlıklarının bağımsızlığı ve denetim gücü artırılmalıdır.</w:t>
      </w:r>
    </w:p>
    <w:p w14:paraId="0938041D" w14:textId="005C0A7D" w:rsidR="004B4D9A" w:rsidRPr="006673B6" w:rsidRDefault="00A65768" w:rsidP="00527338">
      <w:pPr>
        <w:pStyle w:val="Balk2"/>
        <w:jc w:val="both"/>
      </w:pPr>
      <w:bookmarkStart w:id="40" w:name="_Toc201192595"/>
      <w:r w:rsidRPr="006673B6">
        <w:t>1</w:t>
      </w:r>
      <w:r w:rsidR="004B4D9A" w:rsidRPr="006673B6">
        <w:t>.2 Asya İçin Çözüm Önerileri</w:t>
      </w:r>
      <w:bookmarkEnd w:id="40"/>
    </w:p>
    <w:p w14:paraId="2D711A0D" w14:textId="18CB2647" w:rsidR="002B5608" w:rsidRPr="006673B6" w:rsidRDefault="002B5608" w:rsidP="002B5608">
      <w:pPr>
        <w:ind w:firstLine="708"/>
        <w:jc w:val="both"/>
        <w:rPr>
          <w:rFonts w:ascii="Times New Roman" w:hAnsi="Times New Roman" w:cs="Times New Roman"/>
        </w:rPr>
      </w:pPr>
      <w:r w:rsidRPr="002B5608">
        <w:rPr>
          <w:rFonts w:ascii="Times New Roman" w:hAnsi="Times New Roman" w:cs="Times New Roman"/>
        </w:rPr>
        <w:t xml:space="preserve">Asya </w:t>
      </w:r>
      <w:proofErr w:type="gramStart"/>
      <w:r w:rsidRPr="002B5608">
        <w:rPr>
          <w:rFonts w:ascii="Times New Roman" w:hAnsi="Times New Roman" w:cs="Times New Roman"/>
        </w:rPr>
        <w:t>kıtası,</w:t>
      </w:r>
      <w:proofErr w:type="gramEnd"/>
      <w:r w:rsidRPr="002B5608">
        <w:rPr>
          <w:rFonts w:ascii="Times New Roman" w:hAnsi="Times New Roman" w:cs="Times New Roman"/>
        </w:rPr>
        <w:t xml:space="preserve"> hem gelişmiş hem de gelişmekte olan ülkeleri bünyesinde barındıran heterojen bir yapıya sahiptir. Bu bölgede yüksek risk grubunda yer alan ülkelerin çoğu, yüksek nüfus yoğunluğu, hızlı kentleşme ve sanayi kaynaklı emisyonlar nedeniyle küresel ısınmadan ciddi biçimde etkilenmektedir.</w:t>
      </w:r>
    </w:p>
    <w:p w14:paraId="0B604B7D" w14:textId="5F7C2208" w:rsidR="004B4D9A" w:rsidRPr="006673B6" w:rsidRDefault="00A65768" w:rsidP="00527338">
      <w:pPr>
        <w:pStyle w:val="Balk3"/>
        <w:jc w:val="both"/>
      </w:pPr>
      <w:bookmarkStart w:id="41" w:name="_Toc201192596"/>
      <w:r w:rsidRPr="006673B6">
        <w:t>1</w:t>
      </w:r>
      <w:r w:rsidR="004B4D9A" w:rsidRPr="006673B6">
        <w:t>.2.1. Yenilenebilir Enerji Yatırımları</w:t>
      </w:r>
      <w:bookmarkEnd w:id="41"/>
    </w:p>
    <w:p w14:paraId="645982C4"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Güneş, rüzgâr ve hidroelektrik gibi yenilenebilir enerji kaynaklarına yönelik ulusal düzeyde stratejik planlar hazırlanmalı; bu alandaki projeler kamu ve özel sektör iş birliğiyle hayata geçirilmelidir. Özellikle kırsal bölgelerde, mikro-şebeke (</w:t>
      </w:r>
      <w:proofErr w:type="spellStart"/>
      <w:r w:rsidRPr="002B5608">
        <w:rPr>
          <w:rFonts w:ascii="Times New Roman" w:hAnsi="Times New Roman" w:cs="Times New Roman"/>
        </w:rPr>
        <w:t>microgrid</w:t>
      </w:r>
      <w:proofErr w:type="spellEnd"/>
      <w:r w:rsidRPr="002B5608">
        <w:rPr>
          <w:rFonts w:ascii="Times New Roman" w:hAnsi="Times New Roman" w:cs="Times New Roman"/>
        </w:rPr>
        <w:t>) ve şebekeden bağımsız (</w:t>
      </w:r>
      <w:proofErr w:type="spellStart"/>
      <w:r w:rsidRPr="002B5608">
        <w:rPr>
          <w:rFonts w:ascii="Times New Roman" w:hAnsi="Times New Roman" w:cs="Times New Roman"/>
        </w:rPr>
        <w:t>off</w:t>
      </w:r>
      <w:proofErr w:type="spellEnd"/>
      <w:r w:rsidRPr="002B5608">
        <w:rPr>
          <w:rFonts w:ascii="Times New Roman" w:hAnsi="Times New Roman" w:cs="Times New Roman"/>
        </w:rPr>
        <w:t>-grid) çözümlerle enerjiye erişim sağlanırken, karbon salımının minimumda tutulması hedeflenmelidir.</w:t>
      </w:r>
    </w:p>
    <w:p w14:paraId="6A1446F5" w14:textId="07D3B2B9" w:rsidR="004B4D9A" w:rsidRPr="006673B6" w:rsidRDefault="00A65768" w:rsidP="00527338">
      <w:pPr>
        <w:pStyle w:val="Balk3"/>
        <w:jc w:val="both"/>
      </w:pPr>
      <w:bookmarkStart w:id="42" w:name="_Toc201192597"/>
      <w:r w:rsidRPr="006673B6">
        <w:t>1</w:t>
      </w:r>
      <w:r w:rsidR="004B4D9A" w:rsidRPr="006673B6">
        <w:t>.2.2. Tarımsal Dönüşüm</w:t>
      </w:r>
      <w:bookmarkEnd w:id="42"/>
    </w:p>
    <w:p w14:paraId="0A5FEFAF"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Pirinç üretimi ve hayvancılık gibi yüksek metan salımına neden olan tarımsal faaliyetler, yeni nesil sulama yöntemleri, daha verimli yemleme sistemleri ve gelişmiş atık yönetimi teknikleriyle çevre dostu hâle getirilmelidir. Aynı zamanda çiftçilere, iklim dirençli tarım uygulamaları konusunda yaygın eğitim fırsatları sunulmalı ve bu dönüşümü destekleyecek uygun koşullarda kredi ve teşvik mekanizmaları devreye alınmalıdır.</w:t>
      </w:r>
    </w:p>
    <w:p w14:paraId="05F67AA8" w14:textId="1C767784" w:rsidR="004B4D9A" w:rsidRPr="006673B6" w:rsidRDefault="00A65768" w:rsidP="00527338">
      <w:pPr>
        <w:pStyle w:val="Balk3"/>
        <w:jc w:val="both"/>
      </w:pPr>
      <w:bookmarkStart w:id="43" w:name="_Toc201192598"/>
      <w:r w:rsidRPr="006673B6">
        <w:t>1</w:t>
      </w:r>
      <w:r w:rsidR="004B4D9A" w:rsidRPr="006673B6">
        <w:t>.2.3. Kentsel Planlama</w:t>
      </w:r>
      <w:bookmarkEnd w:id="43"/>
    </w:p>
    <w:p w14:paraId="28352951"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Mega kentlerde giderek artan ısı adası etkisini azaltmak için, zorunlu ağaçlandırma uygulamaları, yeşil çatı sistemleri ve yansıtıcı yüzeylerin kullanımı gibi çözümler teşvik edilmelidir. Şehir içi ulaşımda elektrikli otobüsler ve metro gibi karbon nötr seçeneklerin yaygınlaştırılması sağlanmalı; buna paralel olarak bireysel araç kullanımını azaltacak caydırıcı politikalar hayata geçirilmelidir.</w:t>
      </w:r>
    </w:p>
    <w:p w14:paraId="74945F2D" w14:textId="76B98FBA" w:rsidR="004B4D9A" w:rsidRPr="006673B6" w:rsidRDefault="00A65768" w:rsidP="00527338">
      <w:pPr>
        <w:pStyle w:val="Balk3"/>
        <w:jc w:val="both"/>
      </w:pPr>
      <w:bookmarkStart w:id="44" w:name="_Toc201192599"/>
      <w:r w:rsidRPr="006673B6">
        <w:t>1</w:t>
      </w:r>
      <w:r w:rsidR="004B4D9A" w:rsidRPr="006673B6">
        <w:t>.2.4. Eğitim ve Farkındalık</w:t>
      </w:r>
      <w:bookmarkEnd w:id="44"/>
    </w:p>
    <w:p w14:paraId="576BD849" w14:textId="0C8CADD5" w:rsidR="004B4D9A" w:rsidRPr="006673B6" w:rsidRDefault="004B4D9A" w:rsidP="00527338">
      <w:pPr>
        <w:ind w:firstLine="708"/>
        <w:jc w:val="both"/>
        <w:rPr>
          <w:rFonts w:ascii="Times New Roman" w:hAnsi="Times New Roman" w:cs="Times New Roman"/>
        </w:rPr>
      </w:pPr>
      <w:r w:rsidRPr="006673B6">
        <w:rPr>
          <w:rFonts w:ascii="Times New Roman" w:hAnsi="Times New Roman" w:cs="Times New Roman"/>
        </w:rPr>
        <w:t>İlköğretim düzeyinden itibaren iklim değişikliği</w:t>
      </w:r>
      <w:r w:rsidR="002B5608">
        <w:rPr>
          <w:rFonts w:ascii="Times New Roman" w:hAnsi="Times New Roman" w:cs="Times New Roman"/>
        </w:rPr>
        <w:t xml:space="preserve">ne dikkat çekecek </w:t>
      </w:r>
      <w:r w:rsidRPr="006673B6">
        <w:rPr>
          <w:rFonts w:ascii="Times New Roman" w:hAnsi="Times New Roman" w:cs="Times New Roman"/>
        </w:rPr>
        <w:t xml:space="preserve">müfredat oluşturulmalı, </w:t>
      </w:r>
      <w:r w:rsidR="002B5608">
        <w:rPr>
          <w:rFonts w:ascii="Times New Roman" w:hAnsi="Times New Roman" w:cs="Times New Roman"/>
        </w:rPr>
        <w:t xml:space="preserve">insanların </w:t>
      </w:r>
      <w:r w:rsidRPr="006673B6">
        <w:rPr>
          <w:rFonts w:ascii="Times New Roman" w:hAnsi="Times New Roman" w:cs="Times New Roman"/>
        </w:rPr>
        <w:t xml:space="preserve">iklim okuryazarlığı </w:t>
      </w:r>
      <w:r w:rsidR="002B5608">
        <w:rPr>
          <w:rFonts w:ascii="Times New Roman" w:hAnsi="Times New Roman" w:cs="Times New Roman"/>
        </w:rPr>
        <w:t>bu doğrultuda arttırılmalıdır</w:t>
      </w:r>
      <w:r w:rsidRPr="006673B6">
        <w:rPr>
          <w:rFonts w:ascii="Times New Roman" w:hAnsi="Times New Roman" w:cs="Times New Roman"/>
        </w:rPr>
        <w:t>.</w:t>
      </w:r>
    </w:p>
    <w:p w14:paraId="019DD9E1" w14:textId="6F455FFD" w:rsidR="004B4D9A" w:rsidRPr="006673B6" w:rsidRDefault="00A65768" w:rsidP="00527338">
      <w:pPr>
        <w:pStyle w:val="Balk2"/>
        <w:jc w:val="both"/>
      </w:pPr>
      <w:bookmarkStart w:id="45" w:name="_Toc201192600"/>
      <w:r w:rsidRPr="006673B6">
        <w:lastRenderedPageBreak/>
        <w:t>1</w:t>
      </w:r>
      <w:r w:rsidR="004B4D9A" w:rsidRPr="006673B6">
        <w:t>.3 Afrika İçin Çözüm Önerileri</w:t>
      </w:r>
      <w:bookmarkEnd w:id="45"/>
    </w:p>
    <w:p w14:paraId="1678FEB8"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Afrika kıtası, iklim krizinden en fazla etkilenmesi beklenen bölgelerden biridir; ancak küresel sera gazı salımına en düşük katkıyı yapan kıtalardan biri olmayı da sürdürmektedir. Bu nedenle, bu bölgeye yönelik çözüm önerileri adil olmalı; dayanıklılığı artıran ve uluslararası destek mekanizmalarıyla güçlendirilmiş politikalar içermelidir.</w:t>
      </w:r>
    </w:p>
    <w:p w14:paraId="14DE454F" w14:textId="2737A30A" w:rsidR="004B4D9A" w:rsidRPr="006673B6" w:rsidRDefault="00A65768" w:rsidP="00527338">
      <w:pPr>
        <w:pStyle w:val="Balk3"/>
        <w:jc w:val="both"/>
      </w:pPr>
      <w:bookmarkStart w:id="46" w:name="_Toc201192601"/>
      <w:r w:rsidRPr="006673B6">
        <w:t>1</w:t>
      </w:r>
      <w:r w:rsidR="004B4D9A" w:rsidRPr="006673B6">
        <w:t>.3.1. Uluslararası Destek Mekanizmaları</w:t>
      </w:r>
      <w:bookmarkEnd w:id="46"/>
    </w:p>
    <w:p w14:paraId="5D4E9833" w14:textId="22038B3C" w:rsidR="002B5608" w:rsidRPr="006673B6" w:rsidRDefault="002B5608" w:rsidP="002B5608">
      <w:pPr>
        <w:ind w:firstLine="708"/>
        <w:jc w:val="both"/>
        <w:rPr>
          <w:rFonts w:ascii="Times New Roman" w:hAnsi="Times New Roman" w:cs="Times New Roman"/>
        </w:rPr>
      </w:pPr>
      <w:r w:rsidRPr="002B5608">
        <w:rPr>
          <w:rFonts w:ascii="Times New Roman" w:hAnsi="Times New Roman" w:cs="Times New Roman"/>
        </w:rPr>
        <w:t>Afrika ülkeleri için, Paris Anlaşması kapsamında taahhüt edilen iklim finansmanı yükümlülükleri gecikmeden yerine getirilmelidir. Yeşil altyapı ve temiz enerji projelerine yönelik fon akışı artırılmalı; bu yatırımların sürdürülebilir kalkınma ile uyumlu şekilde hayata geçmesi sağlanmalıdır. Ayrıca, uluslararası kalkınma bankalarının Afrika’daki iklim uyum projelerine faizsiz kredi ve hibe desteği sunması büyük önem taşımaktadır.</w:t>
      </w:r>
    </w:p>
    <w:p w14:paraId="42B6A856" w14:textId="0377D51E" w:rsidR="004B4D9A" w:rsidRPr="006673B6" w:rsidRDefault="00A65768" w:rsidP="00527338">
      <w:pPr>
        <w:pStyle w:val="Balk3"/>
        <w:jc w:val="both"/>
      </w:pPr>
      <w:bookmarkStart w:id="47" w:name="_Toc201192602"/>
      <w:r w:rsidRPr="006673B6">
        <w:t>1</w:t>
      </w:r>
      <w:r w:rsidR="004B4D9A" w:rsidRPr="006673B6">
        <w:t>.3.2. Doğal Kaynak Yönetimi</w:t>
      </w:r>
      <w:bookmarkEnd w:id="47"/>
    </w:p>
    <w:p w14:paraId="42841C32" w14:textId="05A366D5" w:rsidR="002B5608" w:rsidRPr="006673B6" w:rsidRDefault="002B5608" w:rsidP="002B5608">
      <w:pPr>
        <w:ind w:firstLine="708"/>
        <w:jc w:val="both"/>
        <w:rPr>
          <w:rFonts w:ascii="Times New Roman" w:hAnsi="Times New Roman" w:cs="Times New Roman"/>
        </w:rPr>
      </w:pPr>
      <w:r w:rsidRPr="002B5608">
        <w:rPr>
          <w:rFonts w:ascii="Times New Roman" w:hAnsi="Times New Roman" w:cs="Times New Roman"/>
        </w:rPr>
        <w:t>Ormansızlaşmanın önüne geçebilmek için, yerel halkın aktif katılımıyla yürütülecek koruma programları geliştirilmelidir. Aynı zamanda su kaynaklarının sürdürülebilir yönetimi için damla sulama gibi yenilikçi teknikler ile güneş enerjisiyle çalışan su pompaları teşvik edilerek, çevre dostu çözümler yaygınlaştırılmalıdır.</w:t>
      </w:r>
    </w:p>
    <w:p w14:paraId="54E8231E" w14:textId="01ED30DA" w:rsidR="004B4D9A" w:rsidRPr="006673B6" w:rsidRDefault="00A65768" w:rsidP="00527338">
      <w:pPr>
        <w:pStyle w:val="Balk3"/>
        <w:jc w:val="both"/>
      </w:pPr>
      <w:bookmarkStart w:id="48" w:name="_Toc201192603"/>
      <w:r w:rsidRPr="006673B6">
        <w:t>1</w:t>
      </w:r>
      <w:r w:rsidR="004B4D9A" w:rsidRPr="006673B6">
        <w:t>.3.3. Erken Uyarı ve Kriz Yönetimi</w:t>
      </w:r>
      <w:bookmarkEnd w:id="48"/>
    </w:p>
    <w:p w14:paraId="00C1D467" w14:textId="437048D2" w:rsidR="002B5608" w:rsidRPr="006673B6" w:rsidRDefault="002B5608" w:rsidP="002B5608">
      <w:pPr>
        <w:ind w:firstLine="708"/>
        <w:jc w:val="both"/>
        <w:rPr>
          <w:rFonts w:ascii="Times New Roman" w:hAnsi="Times New Roman" w:cs="Times New Roman"/>
        </w:rPr>
      </w:pPr>
      <w:r w:rsidRPr="002B5608">
        <w:rPr>
          <w:rFonts w:ascii="Times New Roman" w:hAnsi="Times New Roman" w:cs="Times New Roman"/>
        </w:rPr>
        <w:t>Kuraklık, sel ve çölleşme gibi iklim kaynaklı afetlere karşı erken uyarı sistemleri kurulmalı ve bu sistemlerin yerelde etkin biçimde kullanılması sağlanmalıdır. Ayrıca, yerel yönetimlerin bu tür afetlere karşı hazırlıklı olabilmesi için iklim afet planları oluşturmalarına yönelik teknik destek ve kapasite geliştirme desteği sunulmalıdır.</w:t>
      </w:r>
    </w:p>
    <w:p w14:paraId="627DA593" w14:textId="078484F4" w:rsidR="004B4D9A" w:rsidRPr="006673B6" w:rsidRDefault="00A65768" w:rsidP="00527338">
      <w:pPr>
        <w:pStyle w:val="Balk3"/>
        <w:jc w:val="both"/>
      </w:pPr>
      <w:bookmarkStart w:id="49" w:name="_Toc201192604"/>
      <w:r w:rsidRPr="006673B6">
        <w:t>1</w:t>
      </w:r>
      <w:r w:rsidR="004B4D9A" w:rsidRPr="006673B6">
        <w:t>.3.4. Toplumsal Dayanıklılık</w:t>
      </w:r>
      <w:bookmarkEnd w:id="49"/>
    </w:p>
    <w:p w14:paraId="64D8AEF3"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Kırsal kesimde yaşayan kadınların ve gençlerin iklim direncini güçlendirmek amacıyla, kooperatiflere ve mikro ölçekli girişimlere katılımları desteklenmeli ve teşvik edilmelidir. Aynı zamanda yerel halkın sahip olduğu geleneksel çevre bilgisi ve uygulamaları, modern iklim planlamasıyla entegre edilerek daha sürdürülebilir çözümler geliştirilmelidir.</w:t>
      </w:r>
    </w:p>
    <w:p w14:paraId="5E2AB811" w14:textId="412C9AB2" w:rsidR="004B4D9A" w:rsidRPr="006673B6" w:rsidRDefault="00A65768" w:rsidP="00527338">
      <w:pPr>
        <w:pStyle w:val="Balk2"/>
        <w:jc w:val="both"/>
      </w:pPr>
      <w:bookmarkStart w:id="50" w:name="_Toc201192605"/>
      <w:r w:rsidRPr="006673B6">
        <w:t>1</w:t>
      </w:r>
      <w:r w:rsidR="004B4D9A" w:rsidRPr="006673B6">
        <w:t>.4 Küresel ve Kıtalar Arası Stratejik Öneriler</w:t>
      </w:r>
      <w:bookmarkEnd w:id="50"/>
    </w:p>
    <w:p w14:paraId="27E454AF" w14:textId="3AD13900" w:rsidR="004B4D9A" w:rsidRPr="006673B6" w:rsidRDefault="00A65768" w:rsidP="00527338">
      <w:pPr>
        <w:pStyle w:val="Balk3"/>
        <w:jc w:val="both"/>
      </w:pPr>
      <w:bookmarkStart w:id="51" w:name="_Toc201192606"/>
      <w:r w:rsidRPr="006673B6">
        <w:t>1</w:t>
      </w:r>
      <w:r w:rsidR="004B4D9A" w:rsidRPr="006673B6">
        <w:t>.4.1. Ortak Risk Haritalama</w:t>
      </w:r>
      <w:bookmarkEnd w:id="51"/>
    </w:p>
    <w:p w14:paraId="312140C2"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Ülkelerin sıcaklık artış farkına göre belirlenen risk düzeyleri, kıtalar arası iş birliği ve politika uyumunu güçlendirmek amacıyla ortak dijital haritalar aracılığıyla görselleştirilmelidir. Bu haritalar, karar vericilere risk dağılımını daha net görme ve bölgesel stratejileri birlikte planlama imkânı sunacaktır.</w:t>
      </w:r>
    </w:p>
    <w:p w14:paraId="5100E201" w14:textId="6C05EFE6" w:rsidR="004B4D9A" w:rsidRPr="006673B6" w:rsidRDefault="00A65768" w:rsidP="00527338">
      <w:pPr>
        <w:pStyle w:val="Balk3"/>
        <w:jc w:val="both"/>
      </w:pPr>
      <w:bookmarkStart w:id="52" w:name="_Toc201192607"/>
      <w:r w:rsidRPr="006673B6">
        <w:t>1</w:t>
      </w:r>
      <w:r w:rsidR="004B4D9A" w:rsidRPr="006673B6">
        <w:t>.4.2. Bilimsel Bilgi Paylaşımı</w:t>
      </w:r>
      <w:bookmarkEnd w:id="52"/>
    </w:p>
    <w:p w14:paraId="5A517F2D" w14:textId="77777777" w:rsidR="002B5608" w:rsidRPr="002B5608" w:rsidRDefault="002B5608" w:rsidP="002B5608">
      <w:pPr>
        <w:ind w:firstLine="708"/>
        <w:jc w:val="both"/>
        <w:rPr>
          <w:rFonts w:ascii="Times New Roman" w:hAnsi="Times New Roman" w:cs="Times New Roman"/>
        </w:rPr>
      </w:pPr>
      <w:r w:rsidRPr="002B5608">
        <w:rPr>
          <w:rFonts w:ascii="Times New Roman" w:hAnsi="Times New Roman" w:cs="Times New Roman"/>
        </w:rPr>
        <w:t>IPCC raporları doğrultusunda, ülkeler iklimle ilgili iyi uygulama örneklerini ve modelleme sonuçlarını birbirleriyle paylaşmalı; bu sayede ortak öğrenme ve politika geliştirme süreçleri desteklenmelidir.</w:t>
      </w:r>
    </w:p>
    <w:p w14:paraId="29EB2225" w14:textId="5D211C8F" w:rsidR="004B4D9A" w:rsidRPr="006673B6" w:rsidRDefault="004B4D9A" w:rsidP="00527338">
      <w:pPr>
        <w:ind w:firstLine="708"/>
        <w:jc w:val="both"/>
        <w:rPr>
          <w:rFonts w:ascii="Times New Roman" w:hAnsi="Times New Roman" w:cs="Times New Roman"/>
        </w:rPr>
      </w:pPr>
    </w:p>
    <w:p w14:paraId="6E211091" w14:textId="058575D4" w:rsidR="00E042AF" w:rsidRPr="006673B6" w:rsidRDefault="00A65768" w:rsidP="00527338">
      <w:pPr>
        <w:pStyle w:val="Balk3"/>
        <w:jc w:val="both"/>
      </w:pPr>
      <w:bookmarkStart w:id="53" w:name="_Toc201192608"/>
      <w:r w:rsidRPr="006673B6">
        <w:lastRenderedPageBreak/>
        <w:t>1</w:t>
      </w:r>
      <w:r w:rsidR="004B4D9A" w:rsidRPr="006673B6">
        <w:t>.4.3. Emisyon Yükümlülüğünün Adil Dağıtımı</w:t>
      </w:r>
      <w:bookmarkEnd w:id="53"/>
    </w:p>
    <w:p w14:paraId="02CFFF46" w14:textId="77777777" w:rsidR="002B5608" w:rsidRPr="002B5608" w:rsidRDefault="002B5608" w:rsidP="002B5608">
      <w:pPr>
        <w:jc w:val="both"/>
        <w:rPr>
          <w:rFonts w:ascii="Times New Roman" w:hAnsi="Times New Roman" w:cs="Times New Roman"/>
        </w:rPr>
      </w:pPr>
      <w:r w:rsidRPr="002B5608">
        <w:rPr>
          <w:rFonts w:ascii="Times New Roman" w:hAnsi="Times New Roman" w:cs="Times New Roman"/>
        </w:rPr>
        <w:t>Küresel sıcaklık artışından en fazla etkilenecek bölgeler göz önünde bulundurularak, sera gazı salım yükümlülükleri ve emisyon azaltım sorumlulukları, ülkeler arasındaki tarihsel ve yapısal eşitsizlikleri gözeten adil bir şekilde yeniden düzenlenmelidir.</w:t>
      </w:r>
    </w:p>
    <w:p w14:paraId="4ACA3B54" w14:textId="6B541578" w:rsidR="004B4D9A" w:rsidRPr="006673B6" w:rsidRDefault="00E042AF" w:rsidP="00527338">
      <w:pPr>
        <w:pStyle w:val="Balk1"/>
        <w:jc w:val="both"/>
      </w:pPr>
      <w:bookmarkStart w:id="54" w:name="_Toc201192609"/>
      <w:r w:rsidRPr="006673B6">
        <w:t>2. SONUÇ</w:t>
      </w:r>
      <w:bookmarkEnd w:id="54"/>
    </w:p>
    <w:p w14:paraId="303FAFA7" w14:textId="613AF3F2" w:rsidR="00D70BC1" w:rsidRPr="00D70BC1" w:rsidRDefault="00D70BC1" w:rsidP="00D70BC1">
      <w:pPr>
        <w:ind w:firstLine="708"/>
        <w:jc w:val="both"/>
        <w:rPr>
          <w:rFonts w:ascii="Times New Roman" w:hAnsi="Times New Roman" w:cs="Times New Roman"/>
        </w:rPr>
      </w:pPr>
      <w:r w:rsidRPr="00D70BC1">
        <w:rPr>
          <w:rFonts w:ascii="Times New Roman" w:hAnsi="Times New Roman" w:cs="Times New Roman"/>
        </w:rPr>
        <w:t xml:space="preserve">Bu çalışma, küresel ısınmanın ülkeler üzerindeki uzun vadeli etkilerini veri madenciliği yöntemleriyle tahmin etmeyi hedeflemiştir. Çünkü küresel ısınma yalnızca çevreyle sınırlı bir kriz değil, aynı zamanda demografik, ekonomik ve siyasal boyutları olan karmaşık </w:t>
      </w:r>
      <w:r w:rsidRPr="006673B6">
        <w:rPr>
          <w:rFonts w:ascii="Times New Roman" w:hAnsi="Times New Roman" w:cs="Times New Roman"/>
        </w:rPr>
        <w:t xml:space="preserve">ve önemli </w:t>
      </w:r>
      <w:r w:rsidRPr="00D70BC1">
        <w:rPr>
          <w:rFonts w:ascii="Times New Roman" w:hAnsi="Times New Roman" w:cs="Times New Roman"/>
        </w:rPr>
        <w:t>bir sorundur. Bu nedenle proje sadece sıcaklık tahminleri üretmekle yetinmemiş, aynı zamanda iklim değişikliğinin nedenlerini anlamaya yardımcı olacak veri temelli bir çerçeve sunmayı ve uygulanabilir politikalar geliştirme</w:t>
      </w:r>
      <w:r w:rsidRPr="006673B6">
        <w:rPr>
          <w:rFonts w:ascii="Times New Roman" w:hAnsi="Times New Roman" w:cs="Times New Roman"/>
        </w:rPr>
        <w:t xml:space="preserve">yi </w:t>
      </w:r>
      <w:r w:rsidRPr="00D70BC1">
        <w:rPr>
          <w:rFonts w:ascii="Times New Roman" w:hAnsi="Times New Roman" w:cs="Times New Roman"/>
        </w:rPr>
        <w:t>amaçlamıştır.</w:t>
      </w:r>
    </w:p>
    <w:p w14:paraId="1642596F" w14:textId="77777777" w:rsidR="00D70BC1" w:rsidRPr="00D70BC1" w:rsidRDefault="00D70BC1" w:rsidP="00D70BC1">
      <w:pPr>
        <w:ind w:firstLine="708"/>
        <w:jc w:val="both"/>
        <w:rPr>
          <w:rFonts w:ascii="Times New Roman" w:hAnsi="Times New Roman" w:cs="Times New Roman"/>
        </w:rPr>
      </w:pPr>
      <w:r w:rsidRPr="00D70BC1">
        <w:rPr>
          <w:rFonts w:ascii="Times New Roman" w:hAnsi="Times New Roman" w:cs="Times New Roman"/>
        </w:rPr>
        <w:t xml:space="preserve">Projenin temel problemi, ülkelerin küresel ısınmadan farklı düzeylerde etkilenmesidir. Bu fark, ülkelerin demografik yapıları, emisyon miktarları, enerji politikaları ve çevresel koşullarından kaynaklanmaktadır. Bu doğrultuda, 1980–2013 yılları arasındaki verilere dayanılarak her ülkeye ait geçmiş bilgiler toplanmış ve bu çok boyutlu veri kümesi </w:t>
      </w:r>
      <w:proofErr w:type="spellStart"/>
      <w:r w:rsidRPr="00D70BC1">
        <w:rPr>
          <w:rFonts w:ascii="Times New Roman" w:hAnsi="Times New Roman" w:cs="Times New Roman"/>
        </w:rPr>
        <w:t>Ridge</w:t>
      </w:r>
      <w:proofErr w:type="spellEnd"/>
      <w:r w:rsidRPr="00D70BC1">
        <w:rPr>
          <w:rFonts w:ascii="Times New Roman" w:hAnsi="Times New Roman" w:cs="Times New Roman"/>
        </w:rPr>
        <w:t xml:space="preserve"> regresyon modeliyle analiz edilmiştir. Bu yöntem, karmaşık ve çoklu doğrusal bağlantı içeren veri yapılarında daha istikrarlı ve doğru sonuçlar verdiği için tercih edilmiştir.</w:t>
      </w:r>
    </w:p>
    <w:p w14:paraId="0A6DC0E8" w14:textId="77777777" w:rsidR="00D70BC1" w:rsidRPr="00D70BC1" w:rsidRDefault="00D70BC1" w:rsidP="00D70BC1">
      <w:pPr>
        <w:ind w:firstLine="708"/>
        <w:jc w:val="both"/>
        <w:rPr>
          <w:rFonts w:ascii="Times New Roman" w:hAnsi="Times New Roman" w:cs="Times New Roman"/>
        </w:rPr>
      </w:pPr>
      <w:r w:rsidRPr="00D70BC1">
        <w:rPr>
          <w:rFonts w:ascii="Times New Roman" w:hAnsi="Times New Roman" w:cs="Times New Roman"/>
        </w:rPr>
        <w:t>Model aracılığıyla elde edilen 2100 yılı sıcaklık tahminleriyle, 2013 yılına ait gerçek sıcaklık değerleri arasındaki fark hesaplanmış ve bu farklara göre ülkeler risk seviyelerine ayrılmıştır. IPCC raporları dikkate alınarak 0–1 °C fark “Düşük”, 1–</w:t>
      </w:r>
      <w:proofErr w:type="gramStart"/>
      <w:r w:rsidRPr="00D70BC1">
        <w:rPr>
          <w:rFonts w:ascii="Times New Roman" w:hAnsi="Times New Roman" w:cs="Times New Roman"/>
        </w:rPr>
        <w:t>1.5</w:t>
      </w:r>
      <w:proofErr w:type="gramEnd"/>
      <w:r w:rsidRPr="00D70BC1">
        <w:rPr>
          <w:rFonts w:ascii="Times New Roman" w:hAnsi="Times New Roman" w:cs="Times New Roman"/>
        </w:rPr>
        <w:t xml:space="preserve"> °C “Orta”, 1.5–2 °C “Yüksek” ve 2 °C üzeri “Çok Yüksek Risk” olarak tanımlanmıştır. Her ülke, bu eşiklere göre uygun kümelere yerleştirilmiştir.</w:t>
      </w:r>
    </w:p>
    <w:p w14:paraId="2F8E45FF" w14:textId="77777777" w:rsidR="00D70BC1" w:rsidRPr="00D70BC1" w:rsidRDefault="00D70BC1" w:rsidP="00D70BC1">
      <w:pPr>
        <w:ind w:firstLine="708"/>
        <w:jc w:val="both"/>
        <w:rPr>
          <w:rFonts w:ascii="Times New Roman" w:hAnsi="Times New Roman" w:cs="Times New Roman"/>
        </w:rPr>
      </w:pPr>
      <w:r w:rsidRPr="00D70BC1">
        <w:rPr>
          <w:rFonts w:ascii="Times New Roman" w:hAnsi="Times New Roman" w:cs="Times New Roman"/>
        </w:rPr>
        <w:t>Ancak bu sınıflandırmanın yalnızca sayısal düzeyde bırakılması yeterli görülmemiştir. Ülkelerin ait oldukları kıtalar da dikkate alınarak, bu risk grupları kıta bazında da analiz edilmiştir. Böylece küresel ısınmanın coğrafi olarak nerelerde yoğunlaştığı ve hangi bölgelerin daha kırılgan olduğu ortaya konmuştur. Özellikle Avrupa, Asya ve Afrika’da “Çok Yüksek Risk” grubunda yer alan ülke sayısının fazla olması, çözüm yollarının sadece ülke bazlı değil, kıtasal ölçekte düşünülmesi gerektiğini göstermiştir.</w:t>
      </w:r>
    </w:p>
    <w:p w14:paraId="00200695" w14:textId="5100E7F6" w:rsidR="00D70BC1" w:rsidRPr="00D70BC1" w:rsidRDefault="00D70BC1" w:rsidP="00D70BC1">
      <w:pPr>
        <w:ind w:firstLine="708"/>
        <w:jc w:val="both"/>
        <w:rPr>
          <w:rFonts w:ascii="Times New Roman" w:hAnsi="Times New Roman" w:cs="Times New Roman"/>
        </w:rPr>
      </w:pPr>
      <w:r w:rsidRPr="00D70BC1">
        <w:rPr>
          <w:rFonts w:ascii="Times New Roman" w:hAnsi="Times New Roman" w:cs="Times New Roman"/>
        </w:rPr>
        <w:t xml:space="preserve">Bu nedenle </w:t>
      </w:r>
      <w:r w:rsidRPr="006673B6">
        <w:rPr>
          <w:rFonts w:ascii="Times New Roman" w:hAnsi="Times New Roman" w:cs="Times New Roman"/>
        </w:rPr>
        <w:t>çalışmada</w:t>
      </w:r>
      <w:r w:rsidRPr="00D70BC1">
        <w:rPr>
          <w:rFonts w:ascii="Times New Roman" w:hAnsi="Times New Roman" w:cs="Times New Roman"/>
        </w:rPr>
        <w:t>, her kıta için ayrı çözüm önerileri geliştirilmiş ve bu öneriler oluşturulurken demografik yapı, enerji kullanımı, ekonomik gelişmişlik ve kurumsal kapasite gibi faktörler dikkate alınmıştır.</w:t>
      </w:r>
    </w:p>
    <w:p w14:paraId="67A9256B" w14:textId="5E56F54D" w:rsidR="00D70BC1" w:rsidRPr="00D70BC1" w:rsidRDefault="00D70BC1" w:rsidP="00D70BC1">
      <w:pPr>
        <w:ind w:firstLine="708"/>
        <w:jc w:val="both"/>
        <w:rPr>
          <w:rFonts w:ascii="Times New Roman" w:hAnsi="Times New Roman" w:cs="Times New Roman"/>
        </w:rPr>
      </w:pPr>
      <w:r w:rsidRPr="00D70BC1">
        <w:rPr>
          <w:rFonts w:ascii="Times New Roman" w:hAnsi="Times New Roman" w:cs="Times New Roman"/>
        </w:rPr>
        <w:t xml:space="preserve">Genel olarak bu proje, veri madenciliği yöntemlerinin çevresel sorunlara nasıl uygulanabileceğini gösteren deneysel bir örnek olmuştur. </w:t>
      </w:r>
      <w:proofErr w:type="spellStart"/>
      <w:r w:rsidRPr="00D70BC1">
        <w:rPr>
          <w:rFonts w:ascii="Times New Roman" w:hAnsi="Times New Roman" w:cs="Times New Roman"/>
        </w:rPr>
        <w:t>Ridge</w:t>
      </w:r>
      <w:proofErr w:type="spellEnd"/>
      <w:r w:rsidRPr="00D70BC1">
        <w:rPr>
          <w:rFonts w:ascii="Times New Roman" w:hAnsi="Times New Roman" w:cs="Times New Roman"/>
        </w:rPr>
        <w:t xml:space="preserve"> regresyonun tahmin gücü sınırlı olsa </w:t>
      </w:r>
      <w:proofErr w:type="gramStart"/>
      <w:r w:rsidRPr="00D70BC1">
        <w:rPr>
          <w:rFonts w:ascii="Times New Roman" w:hAnsi="Times New Roman" w:cs="Times New Roman"/>
        </w:rPr>
        <w:t>da,</w:t>
      </w:r>
      <w:proofErr w:type="gramEnd"/>
      <w:r w:rsidRPr="00D70BC1">
        <w:rPr>
          <w:rFonts w:ascii="Times New Roman" w:hAnsi="Times New Roman" w:cs="Times New Roman"/>
        </w:rPr>
        <w:t xml:space="preserve"> elde edilen bulgular ülkelerin gelecekte karşı karşıya kalabileceği risk seviyelerinin belirlenmesinde yol gösterici olmuştur. Analizlerin kıtasal dağılımla desteklenmesi ise iklim kırılganlığına daha bütüncül bir bakış sunmuş, çözüm stratejilerinin geliştirilmesine katkı sağlamıştır. Bu yönüyle çalışma, teknik derinlikten çok yapısal bütünlüğe odaklanan bir yaklaşımla değerlendirilmelidir. </w:t>
      </w:r>
    </w:p>
    <w:p w14:paraId="4FC3F606" w14:textId="77777777" w:rsidR="007A273F" w:rsidRPr="006673B6" w:rsidRDefault="007A273F" w:rsidP="00527338">
      <w:pPr>
        <w:jc w:val="both"/>
        <w:rPr>
          <w:rFonts w:ascii="Times New Roman" w:hAnsi="Times New Roman" w:cs="Times New Roman"/>
        </w:rPr>
      </w:pPr>
    </w:p>
    <w:p w14:paraId="54E1EB23" w14:textId="39581F61" w:rsidR="004B4D9A" w:rsidRPr="006673B6" w:rsidRDefault="00E042AF" w:rsidP="006978F4">
      <w:pPr>
        <w:pStyle w:val="Balk1"/>
        <w:jc w:val="center"/>
      </w:pPr>
      <w:bookmarkStart w:id="55" w:name="_Toc201192610"/>
      <w:r w:rsidRPr="006673B6">
        <w:lastRenderedPageBreak/>
        <w:t>KAYNAKÇA</w:t>
      </w:r>
      <w:bookmarkEnd w:id="55"/>
    </w:p>
    <w:p w14:paraId="6134DB62" w14:textId="77777777" w:rsidR="00812C34" w:rsidRPr="006673B6" w:rsidRDefault="00812C34" w:rsidP="00527338">
      <w:pPr>
        <w:jc w:val="both"/>
        <w:rPr>
          <w:rFonts w:ascii="Times New Roman" w:hAnsi="Times New Roman" w:cs="Times New Roman"/>
        </w:rPr>
      </w:pPr>
    </w:p>
    <w:p w14:paraId="1E9465A5" w14:textId="77777777" w:rsidR="00996B63" w:rsidRPr="006673B6" w:rsidRDefault="00996B63" w:rsidP="00527338">
      <w:pPr>
        <w:jc w:val="both"/>
        <w:rPr>
          <w:rFonts w:ascii="Times New Roman" w:hAnsi="Times New Roman" w:cs="Times New Roman"/>
        </w:rPr>
      </w:pPr>
      <w:proofErr w:type="spellStart"/>
      <w:r w:rsidRPr="006673B6">
        <w:rPr>
          <w:rFonts w:ascii="Times New Roman" w:hAnsi="Times New Roman" w:cs="Times New Roman"/>
        </w:rPr>
        <w:t>Intergovernmental</w:t>
      </w:r>
      <w:proofErr w:type="spellEnd"/>
      <w:r w:rsidRPr="006673B6">
        <w:rPr>
          <w:rFonts w:ascii="Times New Roman" w:hAnsi="Times New Roman" w:cs="Times New Roman"/>
        </w:rPr>
        <w:t xml:space="preserve"> Panel on </w:t>
      </w:r>
      <w:proofErr w:type="spellStart"/>
      <w:r w:rsidRPr="006673B6">
        <w:rPr>
          <w:rFonts w:ascii="Times New Roman" w:hAnsi="Times New Roman" w:cs="Times New Roman"/>
        </w:rPr>
        <w:t>Climate</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Change</w:t>
      </w:r>
      <w:proofErr w:type="spellEnd"/>
      <w:r w:rsidRPr="006673B6">
        <w:rPr>
          <w:rFonts w:ascii="Times New Roman" w:hAnsi="Times New Roman" w:cs="Times New Roman"/>
        </w:rPr>
        <w:t xml:space="preserve"> (IPCC). (2018). </w:t>
      </w:r>
      <w:r w:rsidRPr="006673B6">
        <w:rPr>
          <w:rFonts w:ascii="Times New Roman" w:hAnsi="Times New Roman" w:cs="Times New Roman"/>
          <w:i/>
          <w:iCs/>
        </w:rPr>
        <w:t xml:space="preserve">Global </w:t>
      </w:r>
      <w:proofErr w:type="spellStart"/>
      <w:r w:rsidRPr="006673B6">
        <w:rPr>
          <w:rFonts w:ascii="Times New Roman" w:hAnsi="Times New Roman" w:cs="Times New Roman"/>
          <w:i/>
          <w:iCs/>
        </w:rPr>
        <w:t>warming</w:t>
      </w:r>
      <w:proofErr w:type="spellEnd"/>
      <w:r w:rsidRPr="006673B6">
        <w:rPr>
          <w:rFonts w:ascii="Times New Roman" w:hAnsi="Times New Roman" w:cs="Times New Roman"/>
          <w:i/>
          <w:iCs/>
        </w:rPr>
        <w:t xml:space="preserve"> of </w:t>
      </w:r>
      <w:proofErr w:type="gramStart"/>
      <w:r w:rsidRPr="006673B6">
        <w:rPr>
          <w:rFonts w:ascii="Times New Roman" w:hAnsi="Times New Roman" w:cs="Times New Roman"/>
          <w:i/>
          <w:iCs/>
        </w:rPr>
        <w:t>1.5</w:t>
      </w:r>
      <w:proofErr w:type="gramEnd"/>
      <w:r w:rsidRPr="006673B6">
        <w:rPr>
          <w:rFonts w:ascii="Times New Roman" w:hAnsi="Times New Roman" w:cs="Times New Roman"/>
          <w:i/>
          <w:iCs/>
        </w:rPr>
        <w:t>°C: An IPCC Special Report</w:t>
      </w:r>
      <w:r w:rsidRPr="006673B6">
        <w:rPr>
          <w:rFonts w:ascii="Times New Roman" w:hAnsi="Times New Roman" w:cs="Times New Roman"/>
        </w:rPr>
        <w:t xml:space="preserve">. </w:t>
      </w:r>
      <w:hyperlink r:id="rId12" w:tgtFrame="_new" w:history="1">
        <w:r w:rsidRPr="006673B6">
          <w:rPr>
            <w:rStyle w:val="Kpr"/>
            <w:rFonts w:ascii="Times New Roman" w:hAnsi="Times New Roman" w:cs="Times New Roman"/>
          </w:rPr>
          <w:t>https://www.ipcc.ch/sr15/</w:t>
        </w:r>
      </w:hyperlink>
    </w:p>
    <w:p w14:paraId="3E0C1ECB" w14:textId="77777777" w:rsidR="00996B63" w:rsidRPr="006673B6" w:rsidRDefault="00996B63" w:rsidP="00527338">
      <w:pPr>
        <w:jc w:val="both"/>
        <w:rPr>
          <w:rFonts w:ascii="Times New Roman" w:hAnsi="Times New Roman" w:cs="Times New Roman"/>
        </w:rPr>
      </w:pPr>
      <w:proofErr w:type="spellStart"/>
      <w:r w:rsidRPr="006673B6">
        <w:rPr>
          <w:rFonts w:ascii="Times New Roman" w:hAnsi="Times New Roman" w:cs="Times New Roman"/>
        </w:rPr>
        <w:t>Intergovernmental</w:t>
      </w:r>
      <w:proofErr w:type="spellEnd"/>
      <w:r w:rsidRPr="006673B6">
        <w:rPr>
          <w:rFonts w:ascii="Times New Roman" w:hAnsi="Times New Roman" w:cs="Times New Roman"/>
        </w:rPr>
        <w:t xml:space="preserve"> Panel on </w:t>
      </w:r>
      <w:proofErr w:type="spellStart"/>
      <w:r w:rsidRPr="006673B6">
        <w:rPr>
          <w:rFonts w:ascii="Times New Roman" w:hAnsi="Times New Roman" w:cs="Times New Roman"/>
        </w:rPr>
        <w:t>Climate</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Change</w:t>
      </w:r>
      <w:proofErr w:type="spellEnd"/>
      <w:r w:rsidRPr="006673B6">
        <w:rPr>
          <w:rFonts w:ascii="Times New Roman" w:hAnsi="Times New Roman" w:cs="Times New Roman"/>
        </w:rPr>
        <w:t xml:space="preserve"> (IPCC). (2023). </w:t>
      </w:r>
      <w:r w:rsidRPr="006673B6">
        <w:rPr>
          <w:rFonts w:ascii="Times New Roman" w:hAnsi="Times New Roman" w:cs="Times New Roman"/>
          <w:i/>
          <w:iCs/>
        </w:rPr>
        <w:t xml:space="preserve">AR6 </w:t>
      </w:r>
      <w:proofErr w:type="spellStart"/>
      <w:r w:rsidRPr="006673B6">
        <w:rPr>
          <w:rFonts w:ascii="Times New Roman" w:hAnsi="Times New Roman" w:cs="Times New Roman"/>
          <w:i/>
          <w:iCs/>
        </w:rPr>
        <w:t>synthesis</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report</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Climate</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change</w:t>
      </w:r>
      <w:proofErr w:type="spellEnd"/>
      <w:r w:rsidRPr="006673B6">
        <w:rPr>
          <w:rFonts w:ascii="Times New Roman" w:hAnsi="Times New Roman" w:cs="Times New Roman"/>
          <w:i/>
          <w:iCs/>
        </w:rPr>
        <w:t xml:space="preserve"> 2023</w:t>
      </w:r>
      <w:r w:rsidRPr="006673B6">
        <w:rPr>
          <w:rFonts w:ascii="Times New Roman" w:hAnsi="Times New Roman" w:cs="Times New Roman"/>
        </w:rPr>
        <w:t xml:space="preserve">. </w:t>
      </w:r>
      <w:hyperlink r:id="rId13" w:tgtFrame="_new" w:history="1">
        <w:r w:rsidRPr="006673B6">
          <w:rPr>
            <w:rStyle w:val="Kpr"/>
            <w:rFonts w:ascii="Times New Roman" w:hAnsi="Times New Roman" w:cs="Times New Roman"/>
          </w:rPr>
          <w:t>https://www.ipcc.ch/report/ar6/syr/</w:t>
        </w:r>
      </w:hyperlink>
    </w:p>
    <w:p w14:paraId="72061FE5" w14:textId="77777777" w:rsidR="00996B63" w:rsidRPr="006673B6" w:rsidRDefault="00996B63" w:rsidP="00527338">
      <w:pPr>
        <w:jc w:val="both"/>
        <w:rPr>
          <w:rFonts w:ascii="Times New Roman" w:hAnsi="Times New Roman" w:cs="Times New Roman"/>
        </w:rPr>
      </w:pPr>
      <w:r w:rsidRPr="006673B6">
        <w:rPr>
          <w:rFonts w:ascii="Times New Roman" w:hAnsi="Times New Roman" w:cs="Times New Roman"/>
        </w:rPr>
        <w:t xml:space="preserve">United Nations Environment </w:t>
      </w:r>
      <w:proofErr w:type="spellStart"/>
      <w:r w:rsidRPr="006673B6">
        <w:rPr>
          <w:rFonts w:ascii="Times New Roman" w:hAnsi="Times New Roman" w:cs="Times New Roman"/>
        </w:rPr>
        <w:t>Programme</w:t>
      </w:r>
      <w:proofErr w:type="spellEnd"/>
      <w:r w:rsidRPr="006673B6">
        <w:rPr>
          <w:rFonts w:ascii="Times New Roman" w:hAnsi="Times New Roman" w:cs="Times New Roman"/>
        </w:rPr>
        <w:t xml:space="preserve"> (UNEP). (2023). </w:t>
      </w:r>
      <w:proofErr w:type="spellStart"/>
      <w:r w:rsidRPr="006673B6">
        <w:rPr>
          <w:rFonts w:ascii="Times New Roman" w:hAnsi="Times New Roman" w:cs="Times New Roman"/>
          <w:i/>
          <w:iCs/>
        </w:rPr>
        <w:t>Emissions</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gap</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report</w:t>
      </w:r>
      <w:proofErr w:type="spellEnd"/>
      <w:r w:rsidRPr="006673B6">
        <w:rPr>
          <w:rFonts w:ascii="Times New Roman" w:hAnsi="Times New Roman" w:cs="Times New Roman"/>
          <w:i/>
          <w:iCs/>
        </w:rPr>
        <w:t xml:space="preserve"> 2023: </w:t>
      </w:r>
      <w:proofErr w:type="spellStart"/>
      <w:r w:rsidRPr="006673B6">
        <w:rPr>
          <w:rFonts w:ascii="Times New Roman" w:hAnsi="Times New Roman" w:cs="Times New Roman"/>
          <w:i/>
          <w:iCs/>
        </w:rPr>
        <w:t>Broken</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record</w:t>
      </w:r>
      <w:proofErr w:type="spellEnd"/>
      <w:r w:rsidRPr="006673B6">
        <w:rPr>
          <w:rFonts w:ascii="Times New Roman" w:hAnsi="Times New Roman" w:cs="Times New Roman"/>
        </w:rPr>
        <w:t xml:space="preserve">. </w:t>
      </w:r>
      <w:hyperlink r:id="rId14" w:tgtFrame="_new" w:history="1">
        <w:r w:rsidRPr="006673B6">
          <w:rPr>
            <w:rStyle w:val="Kpr"/>
            <w:rFonts w:ascii="Times New Roman" w:hAnsi="Times New Roman" w:cs="Times New Roman"/>
          </w:rPr>
          <w:t>https://www.unep.org/resources/emissions-gap-report-2023</w:t>
        </w:r>
      </w:hyperlink>
    </w:p>
    <w:p w14:paraId="63430E9C" w14:textId="2ADBFCDB" w:rsidR="00996B63" w:rsidRPr="006673B6" w:rsidRDefault="00996B63" w:rsidP="00527338">
      <w:pPr>
        <w:jc w:val="both"/>
        <w:rPr>
          <w:rFonts w:ascii="Times New Roman" w:hAnsi="Times New Roman" w:cs="Times New Roman"/>
        </w:rPr>
      </w:pPr>
      <w:r w:rsidRPr="006673B6">
        <w:rPr>
          <w:rFonts w:ascii="Times New Roman" w:hAnsi="Times New Roman" w:cs="Times New Roman"/>
        </w:rPr>
        <w:t>NASA. (</w:t>
      </w:r>
      <w:proofErr w:type="spellStart"/>
      <w:proofErr w:type="gramStart"/>
      <w:r w:rsidRPr="006673B6">
        <w:rPr>
          <w:rFonts w:ascii="Times New Roman" w:hAnsi="Times New Roman" w:cs="Times New Roman"/>
        </w:rPr>
        <w:t>n.d</w:t>
      </w:r>
      <w:proofErr w:type="spellEnd"/>
      <w:r w:rsidRPr="006673B6">
        <w:rPr>
          <w:rFonts w:ascii="Times New Roman" w:hAnsi="Times New Roman" w:cs="Times New Roman"/>
        </w:rPr>
        <w:t>.</w:t>
      </w:r>
      <w:proofErr w:type="gramEnd"/>
      <w:r w:rsidRPr="006673B6">
        <w:rPr>
          <w:rFonts w:ascii="Times New Roman" w:hAnsi="Times New Roman" w:cs="Times New Roman"/>
        </w:rPr>
        <w:t xml:space="preserve">). </w:t>
      </w:r>
      <w:proofErr w:type="spellStart"/>
      <w:r w:rsidRPr="006673B6">
        <w:rPr>
          <w:rFonts w:ascii="Times New Roman" w:hAnsi="Times New Roman" w:cs="Times New Roman"/>
          <w:i/>
          <w:iCs/>
        </w:rPr>
        <w:t>Climate</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change</w:t>
      </w:r>
      <w:proofErr w:type="spellEnd"/>
      <w:r w:rsidRPr="006673B6">
        <w:rPr>
          <w:rFonts w:ascii="Times New Roman" w:hAnsi="Times New Roman" w:cs="Times New Roman"/>
          <w:i/>
          <w:iCs/>
        </w:rPr>
        <w:t xml:space="preserve">: How do </w:t>
      </w:r>
      <w:proofErr w:type="spellStart"/>
      <w:r w:rsidRPr="006673B6">
        <w:rPr>
          <w:rFonts w:ascii="Times New Roman" w:hAnsi="Times New Roman" w:cs="Times New Roman"/>
          <w:i/>
          <w:iCs/>
        </w:rPr>
        <w:t>we</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know</w:t>
      </w:r>
      <w:proofErr w:type="spellEnd"/>
      <w:r w:rsidRPr="006673B6">
        <w:rPr>
          <w:rFonts w:ascii="Times New Roman" w:hAnsi="Times New Roman" w:cs="Times New Roman"/>
          <w:i/>
          <w:iCs/>
        </w:rPr>
        <w:t>?</w:t>
      </w:r>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April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15" w:tgtFrame="_new" w:history="1">
        <w:r w:rsidRPr="006673B6">
          <w:rPr>
            <w:rStyle w:val="Kpr"/>
            <w:rFonts w:ascii="Times New Roman" w:hAnsi="Times New Roman" w:cs="Times New Roman"/>
          </w:rPr>
          <w:t>https://climate.nasa.gov/evidence/</w:t>
        </w:r>
      </w:hyperlink>
    </w:p>
    <w:p w14:paraId="32DC710B" w14:textId="77777777" w:rsidR="00E24EA4" w:rsidRPr="006673B6" w:rsidRDefault="00E24EA4" w:rsidP="00527338">
      <w:pPr>
        <w:jc w:val="both"/>
        <w:rPr>
          <w:rFonts w:ascii="Times New Roman" w:hAnsi="Times New Roman" w:cs="Times New Roman"/>
        </w:rPr>
      </w:pPr>
      <w:r w:rsidRPr="006673B6">
        <w:rPr>
          <w:rFonts w:ascii="Times New Roman" w:hAnsi="Times New Roman" w:cs="Times New Roman"/>
        </w:rPr>
        <w:t xml:space="preserve">Berkeley Earth. (2021). </w:t>
      </w:r>
      <w:proofErr w:type="spellStart"/>
      <w:r w:rsidRPr="006673B6">
        <w:rPr>
          <w:rFonts w:ascii="Times New Roman" w:hAnsi="Times New Roman" w:cs="Times New Roman"/>
          <w:i/>
          <w:iCs/>
        </w:rPr>
        <w:t>Climate</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change</w:t>
      </w:r>
      <w:proofErr w:type="spellEnd"/>
      <w:r w:rsidRPr="006673B6">
        <w:rPr>
          <w:rFonts w:ascii="Times New Roman" w:hAnsi="Times New Roman" w:cs="Times New Roman"/>
          <w:i/>
          <w:iCs/>
        </w:rPr>
        <w:t xml:space="preserve">: Earth </w:t>
      </w:r>
      <w:proofErr w:type="spellStart"/>
      <w:r w:rsidRPr="006673B6">
        <w:rPr>
          <w:rFonts w:ascii="Times New Roman" w:hAnsi="Times New Roman" w:cs="Times New Roman"/>
          <w:i/>
          <w:iCs/>
        </w:rPr>
        <w:t>surface</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temperature</w:t>
      </w:r>
      <w:proofErr w:type="spellEnd"/>
      <w:r w:rsidRPr="006673B6">
        <w:rPr>
          <w:rFonts w:ascii="Times New Roman" w:hAnsi="Times New Roman" w:cs="Times New Roman"/>
          <w:i/>
          <w:iCs/>
        </w:rPr>
        <w:t xml:space="preserve"> </w:t>
      </w:r>
      <w:proofErr w:type="gramStart"/>
      <w:r w:rsidRPr="006673B6">
        <w:rPr>
          <w:rFonts w:ascii="Times New Roman" w:hAnsi="Times New Roman" w:cs="Times New Roman"/>
          <w:i/>
          <w:iCs/>
        </w:rPr>
        <w:t>data</w:t>
      </w:r>
      <w:proofErr w:type="gramEnd"/>
      <w:r w:rsidRPr="006673B6">
        <w:rPr>
          <w:rFonts w:ascii="Times New Roman" w:hAnsi="Times New Roman" w:cs="Times New Roman"/>
        </w:rPr>
        <w:t xml:space="preserve"> [Data set]. </w:t>
      </w:r>
      <w:proofErr w:type="spellStart"/>
      <w:r w:rsidRPr="006673B6">
        <w:rPr>
          <w:rFonts w:ascii="Times New Roman" w:hAnsi="Times New Roman" w:cs="Times New Roman"/>
        </w:rPr>
        <w:t>Kaggle</w:t>
      </w:r>
      <w:proofErr w:type="spellEnd"/>
      <w:r w:rsidRPr="006673B6">
        <w:rPr>
          <w:rFonts w:ascii="Times New Roman" w:hAnsi="Times New Roman" w:cs="Times New Roman"/>
        </w:rPr>
        <w:t xml:space="preserve">. </w:t>
      </w:r>
      <w:hyperlink r:id="rId16" w:tgtFrame="_new" w:history="1">
        <w:r w:rsidRPr="006673B6">
          <w:rPr>
            <w:rStyle w:val="Kpr"/>
            <w:rFonts w:ascii="Times New Roman" w:hAnsi="Times New Roman" w:cs="Times New Roman"/>
          </w:rPr>
          <w:t>https://www.kaggle.com/datasets/berkeleyearth/climate-change-earth-surface-temperature-data</w:t>
        </w:r>
      </w:hyperlink>
    </w:p>
    <w:p w14:paraId="4DE98651" w14:textId="77777777" w:rsidR="00E24EA4" w:rsidRPr="006673B6" w:rsidRDefault="00E24EA4" w:rsidP="00527338">
      <w:pPr>
        <w:jc w:val="both"/>
        <w:rPr>
          <w:rFonts w:ascii="Times New Roman" w:hAnsi="Times New Roman" w:cs="Times New Roman"/>
        </w:rPr>
      </w:pPr>
      <w:r w:rsidRPr="006673B6">
        <w:rPr>
          <w:rFonts w:ascii="Times New Roman" w:hAnsi="Times New Roman" w:cs="Times New Roman"/>
        </w:rPr>
        <w:t xml:space="preserve">Global </w:t>
      </w:r>
      <w:proofErr w:type="spellStart"/>
      <w:r w:rsidRPr="006673B6">
        <w:rPr>
          <w:rFonts w:ascii="Times New Roman" w:hAnsi="Times New Roman" w:cs="Times New Roman"/>
        </w:rPr>
        <w:t>Carbon</w:t>
      </w:r>
      <w:proofErr w:type="spellEnd"/>
      <w:r w:rsidRPr="006673B6">
        <w:rPr>
          <w:rFonts w:ascii="Times New Roman" w:hAnsi="Times New Roman" w:cs="Times New Roman"/>
        </w:rPr>
        <w:t xml:space="preserve"> Atlas. (</w:t>
      </w:r>
      <w:proofErr w:type="spellStart"/>
      <w:proofErr w:type="gramStart"/>
      <w:r w:rsidRPr="006673B6">
        <w:rPr>
          <w:rFonts w:ascii="Times New Roman" w:hAnsi="Times New Roman" w:cs="Times New Roman"/>
        </w:rPr>
        <w:t>n.d</w:t>
      </w:r>
      <w:proofErr w:type="spellEnd"/>
      <w:r w:rsidRPr="006673B6">
        <w:rPr>
          <w:rFonts w:ascii="Times New Roman" w:hAnsi="Times New Roman" w:cs="Times New Roman"/>
        </w:rPr>
        <w:t>.</w:t>
      </w:r>
      <w:proofErr w:type="gramEnd"/>
      <w:r w:rsidRPr="006673B6">
        <w:rPr>
          <w:rFonts w:ascii="Times New Roman" w:hAnsi="Times New Roman" w:cs="Times New Roman"/>
        </w:rPr>
        <w:t xml:space="preserve">). </w:t>
      </w:r>
      <w:proofErr w:type="spellStart"/>
      <w:r w:rsidRPr="006673B6">
        <w:rPr>
          <w:rFonts w:ascii="Times New Roman" w:hAnsi="Times New Roman" w:cs="Times New Roman"/>
          <w:i/>
          <w:iCs/>
        </w:rPr>
        <w:t>Carbon</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emissions</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17" w:tgtFrame="_new" w:history="1">
        <w:r w:rsidRPr="006673B6">
          <w:rPr>
            <w:rStyle w:val="Kpr"/>
            <w:rFonts w:ascii="Times New Roman" w:hAnsi="Times New Roman" w:cs="Times New Roman"/>
          </w:rPr>
          <w:t>https://globalcarbonatlas.org/emissions/carbon-emissions/</w:t>
        </w:r>
      </w:hyperlink>
    </w:p>
    <w:p w14:paraId="12D2AAAB" w14:textId="77777777" w:rsidR="00E24EA4" w:rsidRPr="006673B6" w:rsidRDefault="00E24EA4" w:rsidP="00527338">
      <w:pPr>
        <w:jc w:val="both"/>
        <w:rPr>
          <w:rFonts w:ascii="Times New Roman" w:hAnsi="Times New Roman" w:cs="Times New Roman"/>
        </w:rPr>
      </w:pPr>
      <w:r w:rsidRPr="006673B6">
        <w:rPr>
          <w:rFonts w:ascii="Times New Roman" w:hAnsi="Times New Roman" w:cs="Times New Roman"/>
        </w:rPr>
        <w:t xml:space="preserve">Global </w:t>
      </w:r>
      <w:proofErr w:type="spellStart"/>
      <w:r w:rsidRPr="006673B6">
        <w:rPr>
          <w:rFonts w:ascii="Times New Roman" w:hAnsi="Times New Roman" w:cs="Times New Roman"/>
        </w:rPr>
        <w:t>Carbon</w:t>
      </w:r>
      <w:proofErr w:type="spellEnd"/>
      <w:r w:rsidRPr="006673B6">
        <w:rPr>
          <w:rFonts w:ascii="Times New Roman" w:hAnsi="Times New Roman" w:cs="Times New Roman"/>
        </w:rPr>
        <w:t xml:space="preserve"> Atlas. (</w:t>
      </w:r>
      <w:proofErr w:type="spellStart"/>
      <w:proofErr w:type="gramStart"/>
      <w:r w:rsidRPr="006673B6">
        <w:rPr>
          <w:rFonts w:ascii="Times New Roman" w:hAnsi="Times New Roman" w:cs="Times New Roman"/>
        </w:rPr>
        <w:t>n.d</w:t>
      </w:r>
      <w:proofErr w:type="spellEnd"/>
      <w:r w:rsidRPr="006673B6">
        <w:rPr>
          <w:rFonts w:ascii="Times New Roman" w:hAnsi="Times New Roman" w:cs="Times New Roman"/>
        </w:rPr>
        <w:t>.</w:t>
      </w:r>
      <w:proofErr w:type="gramEnd"/>
      <w:r w:rsidRPr="006673B6">
        <w:rPr>
          <w:rFonts w:ascii="Times New Roman" w:hAnsi="Times New Roman" w:cs="Times New Roman"/>
        </w:rPr>
        <w:t xml:space="preserve">). </w:t>
      </w:r>
      <w:r w:rsidRPr="006673B6">
        <w:rPr>
          <w:rFonts w:ascii="Times New Roman" w:hAnsi="Times New Roman" w:cs="Times New Roman"/>
          <w:i/>
          <w:iCs/>
        </w:rPr>
        <w:t>Land-</w:t>
      </w:r>
      <w:proofErr w:type="spellStart"/>
      <w:r w:rsidRPr="006673B6">
        <w:rPr>
          <w:rFonts w:ascii="Times New Roman" w:hAnsi="Times New Roman" w:cs="Times New Roman"/>
          <w:i/>
          <w:iCs/>
        </w:rPr>
        <w:t>use</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emissions</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18" w:tgtFrame="_new" w:history="1">
        <w:r w:rsidRPr="006673B6">
          <w:rPr>
            <w:rStyle w:val="Kpr"/>
            <w:rFonts w:ascii="Times New Roman" w:hAnsi="Times New Roman" w:cs="Times New Roman"/>
          </w:rPr>
          <w:t>https://globalcarbonatlas.org/emissions/land-use/</w:t>
        </w:r>
      </w:hyperlink>
    </w:p>
    <w:p w14:paraId="36EA2269" w14:textId="77777777" w:rsidR="00E24EA4" w:rsidRPr="006673B6" w:rsidRDefault="00E24EA4" w:rsidP="00527338">
      <w:pPr>
        <w:jc w:val="both"/>
        <w:rPr>
          <w:rFonts w:ascii="Times New Roman" w:hAnsi="Times New Roman" w:cs="Times New Roman"/>
        </w:rPr>
      </w:pPr>
      <w:r w:rsidRPr="006673B6">
        <w:rPr>
          <w:rFonts w:ascii="Times New Roman" w:hAnsi="Times New Roman" w:cs="Times New Roman"/>
        </w:rPr>
        <w:t xml:space="preserve">Global </w:t>
      </w:r>
      <w:proofErr w:type="spellStart"/>
      <w:r w:rsidRPr="006673B6">
        <w:rPr>
          <w:rFonts w:ascii="Times New Roman" w:hAnsi="Times New Roman" w:cs="Times New Roman"/>
        </w:rPr>
        <w:t>Carbon</w:t>
      </w:r>
      <w:proofErr w:type="spellEnd"/>
      <w:r w:rsidRPr="006673B6">
        <w:rPr>
          <w:rFonts w:ascii="Times New Roman" w:hAnsi="Times New Roman" w:cs="Times New Roman"/>
        </w:rPr>
        <w:t xml:space="preserve"> Atlas. (</w:t>
      </w:r>
      <w:proofErr w:type="spellStart"/>
      <w:proofErr w:type="gramStart"/>
      <w:r w:rsidRPr="006673B6">
        <w:rPr>
          <w:rFonts w:ascii="Times New Roman" w:hAnsi="Times New Roman" w:cs="Times New Roman"/>
        </w:rPr>
        <w:t>n.d</w:t>
      </w:r>
      <w:proofErr w:type="spellEnd"/>
      <w:r w:rsidRPr="006673B6">
        <w:rPr>
          <w:rFonts w:ascii="Times New Roman" w:hAnsi="Times New Roman" w:cs="Times New Roman"/>
        </w:rPr>
        <w:t>.</w:t>
      </w:r>
      <w:proofErr w:type="gramEnd"/>
      <w:r w:rsidRPr="006673B6">
        <w:rPr>
          <w:rFonts w:ascii="Times New Roman" w:hAnsi="Times New Roman" w:cs="Times New Roman"/>
        </w:rPr>
        <w:t xml:space="preserve">). </w:t>
      </w:r>
      <w:proofErr w:type="spellStart"/>
      <w:r w:rsidRPr="006673B6">
        <w:rPr>
          <w:rFonts w:ascii="Times New Roman" w:hAnsi="Times New Roman" w:cs="Times New Roman"/>
          <w:i/>
          <w:iCs/>
        </w:rPr>
        <w:t>Nitrous</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oxide</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emissions</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19" w:tgtFrame="_new" w:history="1">
        <w:r w:rsidRPr="006673B6">
          <w:rPr>
            <w:rStyle w:val="Kpr"/>
            <w:rFonts w:ascii="Times New Roman" w:hAnsi="Times New Roman" w:cs="Times New Roman"/>
          </w:rPr>
          <w:t>https://globalcarbonatlas.org/emissions/nitrous-oxide-emissions/</w:t>
        </w:r>
      </w:hyperlink>
    </w:p>
    <w:p w14:paraId="4F36EA23" w14:textId="77777777" w:rsidR="00E24EA4" w:rsidRPr="006673B6" w:rsidRDefault="00E24EA4" w:rsidP="00527338">
      <w:pPr>
        <w:jc w:val="both"/>
        <w:rPr>
          <w:rFonts w:ascii="Times New Roman" w:hAnsi="Times New Roman" w:cs="Times New Roman"/>
        </w:rPr>
      </w:pPr>
      <w:r w:rsidRPr="006673B6">
        <w:rPr>
          <w:rFonts w:ascii="Times New Roman" w:hAnsi="Times New Roman" w:cs="Times New Roman"/>
        </w:rPr>
        <w:t xml:space="preserve">Altan, H. S. (2022). </w:t>
      </w:r>
      <w:proofErr w:type="spellStart"/>
      <w:r w:rsidRPr="006673B6">
        <w:rPr>
          <w:rFonts w:ascii="Times New Roman" w:hAnsi="Times New Roman" w:cs="Times New Roman"/>
          <w:i/>
          <w:iCs/>
        </w:rPr>
        <w:t>Countries</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by</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continent</w:t>
      </w:r>
      <w:proofErr w:type="spellEnd"/>
      <w:r w:rsidRPr="006673B6">
        <w:rPr>
          <w:rFonts w:ascii="Times New Roman" w:hAnsi="Times New Roman" w:cs="Times New Roman"/>
        </w:rPr>
        <w:t xml:space="preserve"> [Data set]. </w:t>
      </w:r>
      <w:proofErr w:type="spellStart"/>
      <w:r w:rsidRPr="006673B6">
        <w:rPr>
          <w:rFonts w:ascii="Times New Roman" w:hAnsi="Times New Roman" w:cs="Times New Roman"/>
        </w:rPr>
        <w:t>Kaggle</w:t>
      </w:r>
      <w:proofErr w:type="spellEnd"/>
      <w:r w:rsidRPr="006673B6">
        <w:rPr>
          <w:rFonts w:ascii="Times New Roman" w:hAnsi="Times New Roman" w:cs="Times New Roman"/>
        </w:rPr>
        <w:t xml:space="preserve">. </w:t>
      </w:r>
      <w:hyperlink r:id="rId20" w:tgtFrame="_new" w:history="1">
        <w:r w:rsidRPr="006673B6">
          <w:rPr>
            <w:rStyle w:val="Kpr"/>
            <w:rFonts w:ascii="Times New Roman" w:hAnsi="Times New Roman" w:cs="Times New Roman"/>
          </w:rPr>
          <w:t>https://www.kaggle.com/datasets/hserdaraltan/countries-by-continent</w:t>
        </w:r>
      </w:hyperlink>
    </w:p>
    <w:p w14:paraId="08C1324F" w14:textId="77777777" w:rsidR="00E24EA4" w:rsidRPr="006673B6" w:rsidRDefault="00E24EA4" w:rsidP="00527338">
      <w:pPr>
        <w:jc w:val="both"/>
        <w:rPr>
          <w:rFonts w:ascii="Times New Roman" w:hAnsi="Times New Roman" w:cs="Times New Roman"/>
        </w:rPr>
      </w:pPr>
      <w:proofErr w:type="spellStart"/>
      <w:r w:rsidRPr="006673B6">
        <w:rPr>
          <w:rFonts w:ascii="Times New Roman" w:hAnsi="Times New Roman" w:cs="Times New Roman"/>
        </w:rPr>
        <w:t>Dabbas</w:t>
      </w:r>
      <w:proofErr w:type="spellEnd"/>
      <w:r w:rsidRPr="006673B6">
        <w:rPr>
          <w:rFonts w:ascii="Times New Roman" w:hAnsi="Times New Roman" w:cs="Times New Roman"/>
        </w:rPr>
        <w:t xml:space="preserve">, E. (2019). </w:t>
      </w:r>
      <w:r w:rsidRPr="006673B6">
        <w:rPr>
          <w:rFonts w:ascii="Times New Roman" w:hAnsi="Times New Roman" w:cs="Times New Roman"/>
          <w:i/>
          <w:iCs/>
        </w:rPr>
        <w:t xml:space="preserve">Migration </w:t>
      </w:r>
      <w:proofErr w:type="gramStart"/>
      <w:r w:rsidRPr="006673B6">
        <w:rPr>
          <w:rFonts w:ascii="Times New Roman" w:hAnsi="Times New Roman" w:cs="Times New Roman"/>
          <w:i/>
          <w:iCs/>
        </w:rPr>
        <w:t>data</w:t>
      </w:r>
      <w:proofErr w:type="gramEnd"/>
      <w:r w:rsidRPr="006673B6">
        <w:rPr>
          <w:rFonts w:ascii="Times New Roman" w:hAnsi="Times New Roman" w:cs="Times New Roman"/>
          <w:i/>
          <w:iCs/>
        </w:rPr>
        <w:t xml:space="preserve"> (World Bank, 1960–2018)</w:t>
      </w:r>
      <w:r w:rsidRPr="006673B6">
        <w:rPr>
          <w:rFonts w:ascii="Times New Roman" w:hAnsi="Times New Roman" w:cs="Times New Roman"/>
        </w:rPr>
        <w:t xml:space="preserve"> [Data set]. </w:t>
      </w:r>
      <w:proofErr w:type="spellStart"/>
      <w:r w:rsidRPr="006673B6">
        <w:rPr>
          <w:rFonts w:ascii="Times New Roman" w:hAnsi="Times New Roman" w:cs="Times New Roman"/>
        </w:rPr>
        <w:t>Kaggle</w:t>
      </w:r>
      <w:proofErr w:type="spellEnd"/>
      <w:r w:rsidRPr="006673B6">
        <w:rPr>
          <w:rFonts w:ascii="Times New Roman" w:hAnsi="Times New Roman" w:cs="Times New Roman"/>
        </w:rPr>
        <w:t xml:space="preserve">. </w:t>
      </w:r>
      <w:hyperlink r:id="rId21" w:tgtFrame="_new" w:history="1">
        <w:r w:rsidRPr="006673B6">
          <w:rPr>
            <w:rStyle w:val="Kpr"/>
            <w:rFonts w:ascii="Times New Roman" w:hAnsi="Times New Roman" w:cs="Times New Roman"/>
          </w:rPr>
          <w:t>https://www.kaggle.com/datasets/eliasdabbas/migration-data-worldbank-1960-2018</w:t>
        </w:r>
      </w:hyperlink>
    </w:p>
    <w:p w14:paraId="76B3C242" w14:textId="77777777" w:rsidR="00E24EA4" w:rsidRPr="006673B6" w:rsidRDefault="00E24EA4" w:rsidP="00527338">
      <w:pPr>
        <w:jc w:val="both"/>
        <w:rPr>
          <w:rFonts w:ascii="Times New Roman" w:hAnsi="Times New Roman" w:cs="Times New Roman"/>
        </w:rPr>
      </w:pPr>
      <w:proofErr w:type="spellStart"/>
      <w:r w:rsidRPr="006673B6">
        <w:rPr>
          <w:rFonts w:ascii="Times New Roman" w:hAnsi="Times New Roman" w:cs="Times New Roman"/>
        </w:rPr>
        <w:t>Gapminder</w:t>
      </w:r>
      <w:proofErr w:type="spellEnd"/>
      <w:r w:rsidRPr="006673B6">
        <w:rPr>
          <w:rFonts w:ascii="Times New Roman" w:hAnsi="Times New Roman" w:cs="Times New Roman"/>
        </w:rPr>
        <w:t>. (</w:t>
      </w:r>
      <w:proofErr w:type="spellStart"/>
      <w:proofErr w:type="gramStart"/>
      <w:r w:rsidRPr="006673B6">
        <w:rPr>
          <w:rFonts w:ascii="Times New Roman" w:hAnsi="Times New Roman" w:cs="Times New Roman"/>
        </w:rPr>
        <w:t>n.d</w:t>
      </w:r>
      <w:proofErr w:type="spellEnd"/>
      <w:r w:rsidRPr="006673B6">
        <w:rPr>
          <w:rFonts w:ascii="Times New Roman" w:hAnsi="Times New Roman" w:cs="Times New Roman"/>
        </w:rPr>
        <w:t>.</w:t>
      </w:r>
      <w:proofErr w:type="gramEnd"/>
      <w:r w:rsidRPr="006673B6">
        <w:rPr>
          <w:rFonts w:ascii="Times New Roman" w:hAnsi="Times New Roman" w:cs="Times New Roman"/>
        </w:rPr>
        <w:t xml:space="preserve">). </w:t>
      </w:r>
      <w:r w:rsidRPr="006673B6">
        <w:rPr>
          <w:rFonts w:ascii="Times New Roman" w:hAnsi="Times New Roman" w:cs="Times New Roman"/>
          <w:i/>
          <w:iCs/>
        </w:rPr>
        <w:t xml:space="preserve">GD003: </w:t>
      </w:r>
      <w:proofErr w:type="spellStart"/>
      <w:r w:rsidRPr="006673B6">
        <w:rPr>
          <w:rFonts w:ascii="Times New Roman" w:hAnsi="Times New Roman" w:cs="Times New Roman"/>
          <w:i/>
          <w:iCs/>
        </w:rPr>
        <w:t>Population</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by</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country</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from</w:t>
      </w:r>
      <w:proofErr w:type="spellEnd"/>
      <w:r w:rsidRPr="006673B6">
        <w:rPr>
          <w:rFonts w:ascii="Times New Roman" w:hAnsi="Times New Roman" w:cs="Times New Roman"/>
          <w:i/>
          <w:iCs/>
        </w:rPr>
        <w:t xml:space="preserve"> 1800 </w:t>
      </w:r>
      <w:proofErr w:type="spellStart"/>
      <w:r w:rsidRPr="006673B6">
        <w:rPr>
          <w:rFonts w:ascii="Times New Roman" w:hAnsi="Times New Roman" w:cs="Times New Roman"/>
          <w:i/>
          <w:iCs/>
        </w:rPr>
        <w:t>onward</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22" w:tgtFrame="_new" w:history="1">
        <w:r w:rsidRPr="006673B6">
          <w:rPr>
            <w:rStyle w:val="Kpr"/>
            <w:rFonts w:ascii="Times New Roman" w:hAnsi="Times New Roman" w:cs="Times New Roman"/>
          </w:rPr>
          <w:t>https://www.gapminder.org/data/documentation/gd003/</w:t>
        </w:r>
      </w:hyperlink>
    </w:p>
    <w:p w14:paraId="4F585139" w14:textId="77777777" w:rsidR="00E24EA4" w:rsidRPr="006673B6" w:rsidRDefault="00E24EA4" w:rsidP="00527338">
      <w:pPr>
        <w:jc w:val="both"/>
        <w:rPr>
          <w:rFonts w:ascii="Times New Roman" w:hAnsi="Times New Roman" w:cs="Times New Roman"/>
        </w:rPr>
      </w:pPr>
      <w:proofErr w:type="spellStart"/>
      <w:r w:rsidRPr="006673B6">
        <w:rPr>
          <w:rFonts w:ascii="Times New Roman" w:hAnsi="Times New Roman" w:cs="Times New Roman"/>
        </w:rPr>
        <w:t>Bhatti</w:t>
      </w:r>
      <w:proofErr w:type="spellEnd"/>
      <w:r w:rsidRPr="006673B6">
        <w:rPr>
          <w:rFonts w:ascii="Times New Roman" w:hAnsi="Times New Roman" w:cs="Times New Roman"/>
        </w:rPr>
        <w:t>, M. A. (</w:t>
      </w:r>
      <w:proofErr w:type="spellStart"/>
      <w:r w:rsidRPr="006673B6">
        <w:rPr>
          <w:rFonts w:ascii="Times New Roman" w:hAnsi="Times New Roman" w:cs="Times New Roman"/>
        </w:rPr>
        <w:t>n.d</w:t>
      </w:r>
      <w:proofErr w:type="spellEnd"/>
      <w:r w:rsidRPr="006673B6">
        <w:rPr>
          <w:rFonts w:ascii="Times New Roman" w:hAnsi="Times New Roman" w:cs="Times New Roman"/>
        </w:rPr>
        <w:t xml:space="preserve">.). </w:t>
      </w:r>
      <w:r w:rsidRPr="006673B6">
        <w:rPr>
          <w:rFonts w:ascii="Times New Roman" w:hAnsi="Times New Roman" w:cs="Times New Roman"/>
          <w:i/>
          <w:iCs/>
        </w:rPr>
        <w:t xml:space="preserve">CO₂ </w:t>
      </w:r>
      <w:proofErr w:type="spellStart"/>
      <w:r w:rsidRPr="006673B6">
        <w:rPr>
          <w:rFonts w:ascii="Times New Roman" w:hAnsi="Times New Roman" w:cs="Times New Roman"/>
          <w:i/>
          <w:iCs/>
        </w:rPr>
        <w:t>emission</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by</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countries</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year-wise</w:t>
      </w:r>
      <w:proofErr w:type="spellEnd"/>
      <w:r w:rsidRPr="006673B6">
        <w:rPr>
          <w:rFonts w:ascii="Times New Roman" w:hAnsi="Times New Roman" w:cs="Times New Roman"/>
        </w:rPr>
        <w:t xml:space="preserve"> [Data set]. </w:t>
      </w:r>
      <w:proofErr w:type="spellStart"/>
      <w:r w:rsidRPr="006673B6">
        <w:rPr>
          <w:rFonts w:ascii="Times New Roman" w:hAnsi="Times New Roman" w:cs="Times New Roman"/>
        </w:rPr>
        <w:t>Kaggle</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23" w:tgtFrame="_new" w:history="1">
        <w:r w:rsidRPr="006673B6">
          <w:rPr>
            <w:rStyle w:val="Kpr"/>
            <w:rFonts w:ascii="Times New Roman" w:hAnsi="Times New Roman" w:cs="Times New Roman"/>
          </w:rPr>
          <w:t>https://www.kaggle.com/datasets/moazzimalibhatti/co2-emission-by-countries-year-wise</w:t>
        </w:r>
      </w:hyperlink>
    </w:p>
    <w:p w14:paraId="0A30D033" w14:textId="77777777" w:rsidR="00E24EA4" w:rsidRPr="006673B6" w:rsidRDefault="00E24EA4" w:rsidP="00527338">
      <w:pPr>
        <w:jc w:val="both"/>
        <w:rPr>
          <w:rFonts w:ascii="Times New Roman" w:hAnsi="Times New Roman" w:cs="Times New Roman"/>
        </w:rPr>
      </w:pPr>
      <w:r w:rsidRPr="006673B6">
        <w:rPr>
          <w:rFonts w:ascii="Times New Roman" w:hAnsi="Times New Roman" w:cs="Times New Roman"/>
        </w:rPr>
        <w:t>Miller, A. (</w:t>
      </w:r>
      <w:proofErr w:type="spellStart"/>
      <w:r w:rsidRPr="006673B6">
        <w:rPr>
          <w:rFonts w:ascii="Times New Roman" w:hAnsi="Times New Roman" w:cs="Times New Roman"/>
        </w:rPr>
        <w:t>n.d</w:t>
      </w:r>
      <w:proofErr w:type="spellEnd"/>
      <w:r w:rsidRPr="006673B6">
        <w:rPr>
          <w:rFonts w:ascii="Times New Roman" w:hAnsi="Times New Roman" w:cs="Times New Roman"/>
        </w:rPr>
        <w:t xml:space="preserve">.). </w:t>
      </w:r>
      <w:r w:rsidRPr="006673B6">
        <w:rPr>
          <w:rFonts w:ascii="Times New Roman" w:hAnsi="Times New Roman" w:cs="Times New Roman"/>
          <w:i/>
          <w:iCs/>
        </w:rPr>
        <w:t xml:space="preserve">Global CO₂, </w:t>
      </w:r>
      <w:proofErr w:type="spellStart"/>
      <w:r w:rsidRPr="006673B6">
        <w:rPr>
          <w:rFonts w:ascii="Times New Roman" w:hAnsi="Times New Roman" w:cs="Times New Roman"/>
          <w:i/>
          <w:iCs/>
        </w:rPr>
        <w:t>energy</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methane</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population</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temperature</w:t>
      </w:r>
      <w:proofErr w:type="spellEnd"/>
      <w:r w:rsidRPr="006673B6">
        <w:rPr>
          <w:rFonts w:ascii="Times New Roman" w:hAnsi="Times New Roman" w:cs="Times New Roman"/>
        </w:rPr>
        <w:t xml:space="preserve"> [Data set]. </w:t>
      </w:r>
      <w:proofErr w:type="spellStart"/>
      <w:r w:rsidRPr="006673B6">
        <w:rPr>
          <w:rFonts w:ascii="Times New Roman" w:hAnsi="Times New Roman" w:cs="Times New Roman"/>
        </w:rPr>
        <w:t>Kaggle</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24" w:tgtFrame="_new" w:history="1">
        <w:r w:rsidRPr="006673B6">
          <w:rPr>
            <w:rStyle w:val="Kpr"/>
            <w:rFonts w:ascii="Times New Roman" w:hAnsi="Times New Roman" w:cs="Times New Roman"/>
          </w:rPr>
          <w:t>https://www.kaggle.com/datasets/austinmiller88/global-co2energymethanepopulationtemperature</w:t>
        </w:r>
      </w:hyperlink>
    </w:p>
    <w:p w14:paraId="0DAFFBDD" w14:textId="77777777" w:rsidR="00E24EA4" w:rsidRPr="006673B6" w:rsidRDefault="00E24EA4" w:rsidP="00527338">
      <w:pPr>
        <w:jc w:val="both"/>
        <w:rPr>
          <w:rFonts w:ascii="Times New Roman" w:hAnsi="Times New Roman" w:cs="Times New Roman"/>
        </w:rPr>
      </w:pPr>
      <w:proofErr w:type="spellStart"/>
      <w:r w:rsidRPr="006673B6">
        <w:rPr>
          <w:rFonts w:ascii="Times New Roman" w:hAnsi="Times New Roman" w:cs="Times New Roman"/>
        </w:rPr>
        <w:t>Our</w:t>
      </w:r>
      <w:proofErr w:type="spellEnd"/>
      <w:r w:rsidRPr="006673B6">
        <w:rPr>
          <w:rFonts w:ascii="Times New Roman" w:hAnsi="Times New Roman" w:cs="Times New Roman"/>
        </w:rPr>
        <w:t xml:space="preserve"> World in Data. (</w:t>
      </w:r>
      <w:proofErr w:type="spellStart"/>
      <w:proofErr w:type="gramStart"/>
      <w:r w:rsidRPr="006673B6">
        <w:rPr>
          <w:rFonts w:ascii="Times New Roman" w:hAnsi="Times New Roman" w:cs="Times New Roman"/>
        </w:rPr>
        <w:t>n.d</w:t>
      </w:r>
      <w:proofErr w:type="spellEnd"/>
      <w:r w:rsidRPr="006673B6">
        <w:rPr>
          <w:rFonts w:ascii="Times New Roman" w:hAnsi="Times New Roman" w:cs="Times New Roman"/>
        </w:rPr>
        <w:t>.</w:t>
      </w:r>
      <w:proofErr w:type="gramEnd"/>
      <w:r w:rsidRPr="006673B6">
        <w:rPr>
          <w:rFonts w:ascii="Times New Roman" w:hAnsi="Times New Roman" w:cs="Times New Roman"/>
        </w:rPr>
        <w:t xml:space="preserve">). </w:t>
      </w:r>
      <w:proofErr w:type="spellStart"/>
      <w:r w:rsidRPr="006673B6">
        <w:rPr>
          <w:rFonts w:ascii="Times New Roman" w:hAnsi="Times New Roman" w:cs="Times New Roman"/>
          <w:i/>
          <w:iCs/>
        </w:rPr>
        <w:t>Nuclear</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energy</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25" w:tgtFrame="_new" w:history="1">
        <w:r w:rsidRPr="006673B6">
          <w:rPr>
            <w:rStyle w:val="Kpr"/>
            <w:rFonts w:ascii="Times New Roman" w:hAnsi="Times New Roman" w:cs="Times New Roman"/>
          </w:rPr>
          <w:t>https://ourworldindata.org/nuclear-energy</w:t>
        </w:r>
      </w:hyperlink>
    </w:p>
    <w:p w14:paraId="335DFDC4" w14:textId="77777777" w:rsidR="00E24EA4" w:rsidRPr="006673B6" w:rsidRDefault="00E24EA4" w:rsidP="00527338">
      <w:pPr>
        <w:jc w:val="both"/>
        <w:rPr>
          <w:rFonts w:ascii="Times New Roman" w:hAnsi="Times New Roman" w:cs="Times New Roman"/>
        </w:rPr>
      </w:pPr>
      <w:r w:rsidRPr="006673B6">
        <w:rPr>
          <w:rFonts w:ascii="Times New Roman" w:hAnsi="Times New Roman" w:cs="Times New Roman"/>
        </w:rPr>
        <w:t>World Bank. (</w:t>
      </w:r>
      <w:proofErr w:type="spellStart"/>
      <w:proofErr w:type="gramStart"/>
      <w:r w:rsidRPr="006673B6">
        <w:rPr>
          <w:rFonts w:ascii="Times New Roman" w:hAnsi="Times New Roman" w:cs="Times New Roman"/>
        </w:rPr>
        <w:t>n.d</w:t>
      </w:r>
      <w:proofErr w:type="spellEnd"/>
      <w:r w:rsidRPr="006673B6">
        <w:rPr>
          <w:rFonts w:ascii="Times New Roman" w:hAnsi="Times New Roman" w:cs="Times New Roman"/>
        </w:rPr>
        <w:t>.</w:t>
      </w:r>
      <w:proofErr w:type="gramEnd"/>
      <w:r w:rsidRPr="006673B6">
        <w:rPr>
          <w:rFonts w:ascii="Times New Roman" w:hAnsi="Times New Roman" w:cs="Times New Roman"/>
        </w:rPr>
        <w:t xml:space="preserve">). </w:t>
      </w:r>
      <w:r w:rsidRPr="006673B6">
        <w:rPr>
          <w:rFonts w:ascii="Times New Roman" w:hAnsi="Times New Roman" w:cs="Times New Roman"/>
          <w:i/>
          <w:iCs/>
        </w:rPr>
        <w:t xml:space="preserve">CH₄ </w:t>
      </w:r>
      <w:proofErr w:type="spellStart"/>
      <w:r w:rsidRPr="006673B6">
        <w:rPr>
          <w:rFonts w:ascii="Times New Roman" w:hAnsi="Times New Roman" w:cs="Times New Roman"/>
          <w:i/>
          <w:iCs/>
        </w:rPr>
        <w:t>emissions</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from</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agriculture</w:t>
      </w:r>
      <w:proofErr w:type="spellEnd"/>
      <w:r w:rsidRPr="006673B6">
        <w:rPr>
          <w:rFonts w:ascii="Times New Roman" w:hAnsi="Times New Roman" w:cs="Times New Roman"/>
          <w:i/>
          <w:iCs/>
        </w:rPr>
        <w:t xml:space="preserve"> (EN.GHG.CH4.AG.MT.CE.AR5)</w:t>
      </w:r>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26" w:tgtFrame="_new" w:history="1">
        <w:r w:rsidRPr="006673B6">
          <w:rPr>
            <w:rStyle w:val="Kpr"/>
            <w:rFonts w:ascii="Times New Roman" w:hAnsi="Times New Roman" w:cs="Times New Roman"/>
          </w:rPr>
          <w:t>https://data.worldbank.org/indicator/EN.GHG.CH4.AG.MT.CE.AR5</w:t>
        </w:r>
      </w:hyperlink>
    </w:p>
    <w:p w14:paraId="37DD0FAF" w14:textId="77777777" w:rsidR="00E24EA4" w:rsidRPr="006673B6" w:rsidRDefault="00E24EA4" w:rsidP="00527338">
      <w:pPr>
        <w:jc w:val="both"/>
        <w:rPr>
          <w:rFonts w:ascii="Times New Roman" w:hAnsi="Times New Roman" w:cs="Times New Roman"/>
        </w:rPr>
      </w:pPr>
      <w:proofErr w:type="spellStart"/>
      <w:r w:rsidRPr="006673B6">
        <w:rPr>
          <w:rFonts w:ascii="Times New Roman" w:hAnsi="Times New Roman" w:cs="Times New Roman"/>
        </w:rPr>
        <w:lastRenderedPageBreak/>
        <w:t>Our</w:t>
      </w:r>
      <w:proofErr w:type="spellEnd"/>
      <w:r w:rsidRPr="006673B6">
        <w:rPr>
          <w:rFonts w:ascii="Times New Roman" w:hAnsi="Times New Roman" w:cs="Times New Roman"/>
        </w:rPr>
        <w:t xml:space="preserve"> World in Data. (</w:t>
      </w:r>
      <w:proofErr w:type="spellStart"/>
      <w:proofErr w:type="gramStart"/>
      <w:r w:rsidRPr="006673B6">
        <w:rPr>
          <w:rFonts w:ascii="Times New Roman" w:hAnsi="Times New Roman" w:cs="Times New Roman"/>
        </w:rPr>
        <w:t>n.d</w:t>
      </w:r>
      <w:proofErr w:type="spellEnd"/>
      <w:r w:rsidRPr="006673B6">
        <w:rPr>
          <w:rFonts w:ascii="Times New Roman" w:hAnsi="Times New Roman" w:cs="Times New Roman"/>
        </w:rPr>
        <w:t>.</w:t>
      </w:r>
      <w:proofErr w:type="gramEnd"/>
      <w:r w:rsidRPr="006673B6">
        <w:rPr>
          <w:rFonts w:ascii="Times New Roman" w:hAnsi="Times New Roman" w:cs="Times New Roman"/>
        </w:rPr>
        <w:t xml:space="preserve">). </w:t>
      </w:r>
      <w:proofErr w:type="spellStart"/>
      <w:r w:rsidRPr="006673B6">
        <w:rPr>
          <w:rFonts w:ascii="Times New Roman" w:hAnsi="Times New Roman" w:cs="Times New Roman"/>
          <w:i/>
          <w:iCs/>
        </w:rPr>
        <w:t>Locations</w:t>
      </w:r>
      <w:proofErr w:type="spellEnd"/>
      <w:r w:rsidRPr="006673B6">
        <w:rPr>
          <w:rFonts w:ascii="Times New Roman" w:hAnsi="Times New Roman" w:cs="Times New Roman"/>
          <w:i/>
          <w:iCs/>
        </w:rPr>
        <w:t xml:space="preserve"> of </w:t>
      </w:r>
      <w:proofErr w:type="spellStart"/>
      <w:r w:rsidRPr="006673B6">
        <w:rPr>
          <w:rFonts w:ascii="Times New Roman" w:hAnsi="Times New Roman" w:cs="Times New Roman"/>
          <w:i/>
          <w:iCs/>
        </w:rPr>
        <w:t>ongoing</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armed</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conflicts</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27" w:tgtFrame="_new" w:history="1">
        <w:r w:rsidRPr="006673B6">
          <w:rPr>
            <w:rStyle w:val="Kpr"/>
            <w:rFonts w:ascii="Times New Roman" w:hAnsi="Times New Roman" w:cs="Times New Roman"/>
          </w:rPr>
          <w:t>https://ourworldindata.org/grapher/locations-of-ongoing-armed-conflicts</w:t>
        </w:r>
      </w:hyperlink>
    </w:p>
    <w:p w14:paraId="36AF915B" w14:textId="77777777" w:rsidR="00E24EA4" w:rsidRPr="006673B6" w:rsidRDefault="00E24EA4" w:rsidP="00527338">
      <w:pPr>
        <w:jc w:val="both"/>
        <w:rPr>
          <w:rFonts w:ascii="Times New Roman" w:hAnsi="Times New Roman" w:cs="Times New Roman"/>
        </w:rPr>
      </w:pPr>
      <w:proofErr w:type="spellStart"/>
      <w:r w:rsidRPr="006673B6">
        <w:rPr>
          <w:rFonts w:ascii="Times New Roman" w:hAnsi="Times New Roman" w:cs="Times New Roman"/>
        </w:rPr>
        <w:t>Our</w:t>
      </w:r>
      <w:proofErr w:type="spellEnd"/>
      <w:r w:rsidRPr="006673B6">
        <w:rPr>
          <w:rFonts w:ascii="Times New Roman" w:hAnsi="Times New Roman" w:cs="Times New Roman"/>
        </w:rPr>
        <w:t xml:space="preserve"> World in Data. (</w:t>
      </w:r>
      <w:proofErr w:type="spellStart"/>
      <w:proofErr w:type="gramStart"/>
      <w:r w:rsidRPr="006673B6">
        <w:rPr>
          <w:rFonts w:ascii="Times New Roman" w:hAnsi="Times New Roman" w:cs="Times New Roman"/>
        </w:rPr>
        <w:t>n.d</w:t>
      </w:r>
      <w:proofErr w:type="spellEnd"/>
      <w:r w:rsidRPr="006673B6">
        <w:rPr>
          <w:rFonts w:ascii="Times New Roman" w:hAnsi="Times New Roman" w:cs="Times New Roman"/>
        </w:rPr>
        <w:t>.</w:t>
      </w:r>
      <w:proofErr w:type="gramEnd"/>
      <w:r w:rsidRPr="006673B6">
        <w:rPr>
          <w:rFonts w:ascii="Times New Roman" w:hAnsi="Times New Roman" w:cs="Times New Roman"/>
        </w:rPr>
        <w:t xml:space="preserve">). </w:t>
      </w:r>
      <w:proofErr w:type="spellStart"/>
      <w:r w:rsidRPr="006673B6">
        <w:rPr>
          <w:rFonts w:ascii="Times New Roman" w:hAnsi="Times New Roman" w:cs="Times New Roman"/>
          <w:i/>
          <w:iCs/>
        </w:rPr>
        <w:t>Meat</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consumption</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vs</w:t>
      </w:r>
      <w:proofErr w:type="spellEnd"/>
      <w:r w:rsidRPr="006673B6">
        <w:rPr>
          <w:rFonts w:ascii="Times New Roman" w:hAnsi="Times New Roman" w:cs="Times New Roman"/>
          <w:i/>
          <w:iCs/>
        </w:rPr>
        <w:t xml:space="preserve"> GDP </w:t>
      </w:r>
      <w:proofErr w:type="spellStart"/>
      <w:r w:rsidRPr="006673B6">
        <w:rPr>
          <w:rFonts w:ascii="Times New Roman" w:hAnsi="Times New Roman" w:cs="Times New Roman"/>
          <w:i/>
          <w:iCs/>
        </w:rPr>
        <w:t>per</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capita</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28" w:tgtFrame="_new" w:history="1">
        <w:r w:rsidRPr="006673B6">
          <w:rPr>
            <w:rStyle w:val="Kpr"/>
            <w:rFonts w:ascii="Times New Roman" w:hAnsi="Times New Roman" w:cs="Times New Roman"/>
          </w:rPr>
          <w:t>https://ourworldindata.org/grapher/meat-consumption-vs-gdp-per-capita</w:t>
        </w:r>
      </w:hyperlink>
    </w:p>
    <w:p w14:paraId="08680F4D" w14:textId="77777777" w:rsidR="00E24EA4" w:rsidRPr="006673B6" w:rsidRDefault="00E24EA4" w:rsidP="00527338">
      <w:pPr>
        <w:jc w:val="both"/>
        <w:rPr>
          <w:rFonts w:ascii="Times New Roman" w:hAnsi="Times New Roman" w:cs="Times New Roman"/>
        </w:rPr>
      </w:pPr>
      <w:proofErr w:type="spellStart"/>
      <w:r w:rsidRPr="006673B6">
        <w:rPr>
          <w:rFonts w:ascii="Times New Roman" w:hAnsi="Times New Roman" w:cs="Times New Roman"/>
        </w:rPr>
        <w:t>Our</w:t>
      </w:r>
      <w:proofErr w:type="spellEnd"/>
      <w:r w:rsidRPr="006673B6">
        <w:rPr>
          <w:rFonts w:ascii="Times New Roman" w:hAnsi="Times New Roman" w:cs="Times New Roman"/>
        </w:rPr>
        <w:t xml:space="preserve"> World in Data. (</w:t>
      </w:r>
      <w:proofErr w:type="spellStart"/>
      <w:proofErr w:type="gramStart"/>
      <w:r w:rsidRPr="006673B6">
        <w:rPr>
          <w:rFonts w:ascii="Times New Roman" w:hAnsi="Times New Roman" w:cs="Times New Roman"/>
        </w:rPr>
        <w:t>n.d</w:t>
      </w:r>
      <w:proofErr w:type="spellEnd"/>
      <w:r w:rsidRPr="006673B6">
        <w:rPr>
          <w:rFonts w:ascii="Times New Roman" w:hAnsi="Times New Roman" w:cs="Times New Roman"/>
        </w:rPr>
        <w:t>.</w:t>
      </w:r>
      <w:proofErr w:type="gramEnd"/>
      <w:r w:rsidRPr="006673B6">
        <w:rPr>
          <w:rFonts w:ascii="Times New Roman" w:hAnsi="Times New Roman" w:cs="Times New Roman"/>
        </w:rPr>
        <w:t xml:space="preserve">). </w:t>
      </w:r>
      <w:proofErr w:type="spellStart"/>
      <w:r w:rsidRPr="006673B6">
        <w:rPr>
          <w:rFonts w:ascii="Times New Roman" w:hAnsi="Times New Roman" w:cs="Times New Roman"/>
          <w:i/>
          <w:iCs/>
        </w:rPr>
        <w:t>Sulphur</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dioxide</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and</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coal</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29" w:tgtFrame="_new" w:history="1">
        <w:r w:rsidRPr="006673B6">
          <w:rPr>
            <w:rStyle w:val="Kpr"/>
            <w:rFonts w:ascii="Times New Roman" w:hAnsi="Times New Roman" w:cs="Times New Roman"/>
          </w:rPr>
          <w:t>https://ourworldindata.org/grapher/sulphur-dioxide-and-coal</w:t>
        </w:r>
      </w:hyperlink>
    </w:p>
    <w:p w14:paraId="1B1FBC24" w14:textId="77777777" w:rsidR="00E24EA4" w:rsidRPr="006673B6" w:rsidRDefault="00E24EA4" w:rsidP="00527338">
      <w:pPr>
        <w:jc w:val="both"/>
        <w:rPr>
          <w:rFonts w:ascii="Times New Roman" w:hAnsi="Times New Roman" w:cs="Times New Roman"/>
        </w:rPr>
      </w:pPr>
      <w:proofErr w:type="spellStart"/>
      <w:r w:rsidRPr="006673B6">
        <w:rPr>
          <w:rFonts w:ascii="Times New Roman" w:hAnsi="Times New Roman" w:cs="Times New Roman"/>
        </w:rPr>
        <w:t>Our</w:t>
      </w:r>
      <w:proofErr w:type="spellEnd"/>
      <w:r w:rsidRPr="006673B6">
        <w:rPr>
          <w:rFonts w:ascii="Times New Roman" w:hAnsi="Times New Roman" w:cs="Times New Roman"/>
        </w:rPr>
        <w:t xml:space="preserve"> World in Data. (</w:t>
      </w:r>
      <w:proofErr w:type="spellStart"/>
      <w:proofErr w:type="gramStart"/>
      <w:r w:rsidRPr="006673B6">
        <w:rPr>
          <w:rFonts w:ascii="Times New Roman" w:hAnsi="Times New Roman" w:cs="Times New Roman"/>
        </w:rPr>
        <w:t>n.d</w:t>
      </w:r>
      <w:proofErr w:type="spellEnd"/>
      <w:r w:rsidRPr="006673B6">
        <w:rPr>
          <w:rFonts w:ascii="Times New Roman" w:hAnsi="Times New Roman" w:cs="Times New Roman"/>
        </w:rPr>
        <w:t>.</w:t>
      </w:r>
      <w:proofErr w:type="gramEnd"/>
      <w:r w:rsidRPr="006673B6">
        <w:rPr>
          <w:rFonts w:ascii="Times New Roman" w:hAnsi="Times New Roman" w:cs="Times New Roman"/>
        </w:rPr>
        <w:t xml:space="preserve">). </w:t>
      </w:r>
      <w:proofErr w:type="spellStart"/>
      <w:r w:rsidRPr="006673B6">
        <w:rPr>
          <w:rFonts w:ascii="Times New Roman" w:hAnsi="Times New Roman" w:cs="Times New Roman"/>
          <w:i/>
          <w:iCs/>
        </w:rPr>
        <w:t>Carbon</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tax</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instruments</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30" w:tgtFrame="_new" w:history="1">
        <w:r w:rsidRPr="006673B6">
          <w:rPr>
            <w:rStyle w:val="Kpr"/>
            <w:rFonts w:ascii="Times New Roman" w:hAnsi="Times New Roman" w:cs="Times New Roman"/>
          </w:rPr>
          <w:t>https://ourworldindata.org/grapher/carbon-tax-instruments</w:t>
        </w:r>
      </w:hyperlink>
    </w:p>
    <w:p w14:paraId="2B816947" w14:textId="77777777" w:rsidR="00E24EA4" w:rsidRPr="006673B6" w:rsidRDefault="00E24EA4" w:rsidP="00527338">
      <w:pPr>
        <w:jc w:val="both"/>
        <w:rPr>
          <w:rFonts w:ascii="Times New Roman" w:hAnsi="Times New Roman" w:cs="Times New Roman"/>
        </w:rPr>
      </w:pPr>
      <w:proofErr w:type="spellStart"/>
      <w:r w:rsidRPr="006673B6">
        <w:rPr>
          <w:rFonts w:ascii="Times New Roman" w:hAnsi="Times New Roman" w:cs="Times New Roman"/>
        </w:rPr>
        <w:t>Our</w:t>
      </w:r>
      <w:proofErr w:type="spellEnd"/>
      <w:r w:rsidRPr="006673B6">
        <w:rPr>
          <w:rFonts w:ascii="Times New Roman" w:hAnsi="Times New Roman" w:cs="Times New Roman"/>
        </w:rPr>
        <w:t xml:space="preserve"> World in Data. (</w:t>
      </w:r>
      <w:proofErr w:type="spellStart"/>
      <w:proofErr w:type="gramStart"/>
      <w:r w:rsidRPr="006673B6">
        <w:rPr>
          <w:rFonts w:ascii="Times New Roman" w:hAnsi="Times New Roman" w:cs="Times New Roman"/>
        </w:rPr>
        <w:t>n.d</w:t>
      </w:r>
      <w:proofErr w:type="spellEnd"/>
      <w:r w:rsidRPr="006673B6">
        <w:rPr>
          <w:rFonts w:ascii="Times New Roman" w:hAnsi="Times New Roman" w:cs="Times New Roman"/>
        </w:rPr>
        <w:t>.</w:t>
      </w:r>
      <w:proofErr w:type="gramEnd"/>
      <w:r w:rsidRPr="006673B6">
        <w:rPr>
          <w:rFonts w:ascii="Times New Roman" w:hAnsi="Times New Roman" w:cs="Times New Roman"/>
        </w:rPr>
        <w:t xml:space="preserve">). </w:t>
      </w:r>
      <w:r w:rsidRPr="006673B6">
        <w:rPr>
          <w:rFonts w:ascii="Times New Roman" w:hAnsi="Times New Roman" w:cs="Times New Roman"/>
          <w:i/>
          <w:iCs/>
        </w:rPr>
        <w:t xml:space="preserve">Global </w:t>
      </w:r>
      <w:proofErr w:type="spellStart"/>
      <w:r w:rsidRPr="006673B6">
        <w:rPr>
          <w:rFonts w:ascii="Times New Roman" w:hAnsi="Times New Roman" w:cs="Times New Roman"/>
          <w:i/>
          <w:iCs/>
        </w:rPr>
        <w:t>warming</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from</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fossil</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fuels</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31" w:tgtFrame="_new" w:history="1">
        <w:r w:rsidRPr="006673B6">
          <w:rPr>
            <w:rStyle w:val="Kpr"/>
            <w:rFonts w:ascii="Times New Roman" w:hAnsi="Times New Roman" w:cs="Times New Roman"/>
          </w:rPr>
          <w:t>https://ourworldindata.org/grapher/global-warming-fossil</w:t>
        </w:r>
      </w:hyperlink>
    </w:p>
    <w:p w14:paraId="1EB0851D" w14:textId="77777777" w:rsidR="00E24EA4" w:rsidRPr="006673B6" w:rsidRDefault="00E24EA4" w:rsidP="00527338">
      <w:pPr>
        <w:jc w:val="both"/>
        <w:rPr>
          <w:rFonts w:ascii="Times New Roman" w:hAnsi="Times New Roman" w:cs="Times New Roman"/>
        </w:rPr>
      </w:pPr>
      <w:proofErr w:type="spellStart"/>
      <w:r w:rsidRPr="006673B6">
        <w:rPr>
          <w:rFonts w:ascii="Times New Roman" w:hAnsi="Times New Roman" w:cs="Times New Roman"/>
        </w:rPr>
        <w:t>Our</w:t>
      </w:r>
      <w:proofErr w:type="spellEnd"/>
      <w:r w:rsidRPr="006673B6">
        <w:rPr>
          <w:rFonts w:ascii="Times New Roman" w:hAnsi="Times New Roman" w:cs="Times New Roman"/>
        </w:rPr>
        <w:t xml:space="preserve"> World in Data. (</w:t>
      </w:r>
      <w:proofErr w:type="spellStart"/>
      <w:proofErr w:type="gramStart"/>
      <w:r w:rsidRPr="006673B6">
        <w:rPr>
          <w:rFonts w:ascii="Times New Roman" w:hAnsi="Times New Roman" w:cs="Times New Roman"/>
        </w:rPr>
        <w:t>n.d</w:t>
      </w:r>
      <w:proofErr w:type="spellEnd"/>
      <w:r w:rsidRPr="006673B6">
        <w:rPr>
          <w:rFonts w:ascii="Times New Roman" w:hAnsi="Times New Roman" w:cs="Times New Roman"/>
        </w:rPr>
        <w:t>.</w:t>
      </w:r>
      <w:proofErr w:type="gramEnd"/>
      <w:r w:rsidRPr="006673B6">
        <w:rPr>
          <w:rFonts w:ascii="Times New Roman" w:hAnsi="Times New Roman" w:cs="Times New Roman"/>
        </w:rPr>
        <w:t xml:space="preserve">). </w:t>
      </w:r>
      <w:proofErr w:type="spellStart"/>
      <w:r w:rsidRPr="006673B6">
        <w:rPr>
          <w:rFonts w:ascii="Times New Roman" w:hAnsi="Times New Roman" w:cs="Times New Roman"/>
          <w:i/>
          <w:iCs/>
        </w:rPr>
        <w:t>Emissions</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from</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food</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32" w:tgtFrame="_new" w:history="1">
        <w:r w:rsidRPr="006673B6">
          <w:rPr>
            <w:rStyle w:val="Kpr"/>
            <w:rFonts w:ascii="Times New Roman" w:hAnsi="Times New Roman" w:cs="Times New Roman"/>
          </w:rPr>
          <w:t>https://ourworldindata.org/grapher/emissions-from-food</w:t>
        </w:r>
      </w:hyperlink>
    </w:p>
    <w:p w14:paraId="74EF657A" w14:textId="77777777" w:rsidR="00E24EA4" w:rsidRPr="006673B6" w:rsidRDefault="00E24EA4" w:rsidP="00527338">
      <w:pPr>
        <w:jc w:val="both"/>
        <w:rPr>
          <w:rFonts w:ascii="Times New Roman" w:hAnsi="Times New Roman" w:cs="Times New Roman"/>
        </w:rPr>
      </w:pPr>
      <w:proofErr w:type="spellStart"/>
      <w:r w:rsidRPr="006673B6">
        <w:rPr>
          <w:rFonts w:ascii="Times New Roman" w:hAnsi="Times New Roman" w:cs="Times New Roman"/>
        </w:rPr>
        <w:t>Our</w:t>
      </w:r>
      <w:proofErr w:type="spellEnd"/>
      <w:r w:rsidRPr="006673B6">
        <w:rPr>
          <w:rFonts w:ascii="Times New Roman" w:hAnsi="Times New Roman" w:cs="Times New Roman"/>
        </w:rPr>
        <w:t xml:space="preserve"> World in Data. (</w:t>
      </w:r>
      <w:proofErr w:type="spellStart"/>
      <w:proofErr w:type="gramStart"/>
      <w:r w:rsidRPr="006673B6">
        <w:rPr>
          <w:rFonts w:ascii="Times New Roman" w:hAnsi="Times New Roman" w:cs="Times New Roman"/>
        </w:rPr>
        <w:t>n.d</w:t>
      </w:r>
      <w:proofErr w:type="spellEnd"/>
      <w:r w:rsidRPr="006673B6">
        <w:rPr>
          <w:rFonts w:ascii="Times New Roman" w:hAnsi="Times New Roman" w:cs="Times New Roman"/>
        </w:rPr>
        <w:t>.</w:t>
      </w:r>
      <w:proofErr w:type="gramEnd"/>
      <w:r w:rsidRPr="006673B6">
        <w:rPr>
          <w:rFonts w:ascii="Times New Roman" w:hAnsi="Times New Roman" w:cs="Times New Roman"/>
        </w:rPr>
        <w:t xml:space="preserve">). </w:t>
      </w:r>
      <w:proofErr w:type="spellStart"/>
      <w:r w:rsidRPr="006673B6">
        <w:rPr>
          <w:rFonts w:ascii="Times New Roman" w:hAnsi="Times New Roman" w:cs="Times New Roman"/>
          <w:i/>
          <w:iCs/>
        </w:rPr>
        <w:t>Urbanization</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33" w:tgtFrame="_new" w:history="1">
        <w:r w:rsidRPr="006673B6">
          <w:rPr>
            <w:rStyle w:val="Kpr"/>
            <w:rFonts w:ascii="Times New Roman" w:hAnsi="Times New Roman" w:cs="Times New Roman"/>
          </w:rPr>
          <w:t>https://ourworldindata.org/urbanization</w:t>
        </w:r>
      </w:hyperlink>
    </w:p>
    <w:p w14:paraId="1F14DF26" w14:textId="77777777" w:rsidR="00E24EA4" w:rsidRPr="006673B6" w:rsidRDefault="00E24EA4" w:rsidP="00527338">
      <w:pPr>
        <w:jc w:val="both"/>
        <w:rPr>
          <w:rFonts w:ascii="Times New Roman" w:hAnsi="Times New Roman" w:cs="Times New Roman"/>
        </w:rPr>
      </w:pPr>
      <w:proofErr w:type="spellStart"/>
      <w:r w:rsidRPr="006673B6">
        <w:rPr>
          <w:rFonts w:ascii="Times New Roman" w:hAnsi="Times New Roman" w:cs="Times New Roman"/>
        </w:rPr>
        <w:t>Our</w:t>
      </w:r>
      <w:proofErr w:type="spellEnd"/>
      <w:r w:rsidRPr="006673B6">
        <w:rPr>
          <w:rFonts w:ascii="Times New Roman" w:hAnsi="Times New Roman" w:cs="Times New Roman"/>
        </w:rPr>
        <w:t xml:space="preserve"> World in Data. (</w:t>
      </w:r>
      <w:proofErr w:type="spellStart"/>
      <w:proofErr w:type="gramStart"/>
      <w:r w:rsidRPr="006673B6">
        <w:rPr>
          <w:rFonts w:ascii="Times New Roman" w:hAnsi="Times New Roman" w:cs="Times New Roman"/>
        </w:rPr>
        <w:t>n.d</w:t>
      </w:r>
      <w:proofErr w:type="spellEnd"/>
      <w:r w:rsidRPr="006673B6">
        <w:rPr>
          <w:rFonts w:ascii="Times New Roman" w:hAnsi="Times New Roman" w:cs="Times New Roman"/>
        </w:rPr>
        <w:t>.</w:t>
      </w:r>
      <w:proofErr w:type="gramEnd"/>
      <w:r w:rsidRPr="006673B6">
        <w:rPr>
          <w:rFonts w:ascii="Times New Roman" w:hAnsi="Times New Roman" w:cs="Times New Roman"/>
        </w:rPr>
        <w:t xml:space="preserve">). </w:t>
      </w:r>
      <w:proofErr w:type="spellStart"/>
      <w:r w:rsidRPr="006673B6">
        <w:rPr>
          <w:rFonts w:ascii="Times New Roman" w:hAnsi="Times New Roman" w:cs="Times New Roman"/>
          <w:i/>
          <w:iCs/>
        </w:rPr>
        <w:t>Air</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passengers</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carried</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34" w:tgtFrame="_new" w:history="1">
        <w:r w:rsidRPr="006673B6">
          <w:rPr>
            <w:rStyle w:val="Kpr"/>
            <w:rFonts w:ascii="Times New Roman" w:hAnsi="Times New Roman" w:cs="Times New Roman"/>
          </w:rPr>
          <w:t>https://ourworldindata.org/grapher/air-passengers-carried</w:t>
        </w:r>
      </w:hyperlink>
    </w:p>
    <w:p w14:paraId="7EC188F2" w14:textId="77777777" w:rsidR="00E24EA4" w:rsidRPr="006673B6" w:rsidRDefault="00E24EA4" w:rsidP="00527338">
      <w:pPr>
        <w:jc w:val="both"/>
        <w:rPr>
          <w:rFonts w:ascii="Times New Roman" w:hAnsi="Times New Roman" w:cs="Times New Roman"/>
        </w:rPr>
      </w:pPr>
      <w:proofErr w:type="spellStart"/>
      <w:r w:rsidRPr="006673B6">
        <w:rPr>
          <w:rFonts w:ascii="Times New Roman" w:hAnsi="Times New Roman" w:cs="Times New Roman"/>
        </w:rPr>
        <w:t>Our</w:t>
      </w:r>
      <w:proofErr w:type="spellEnd"/>
      <w:r w:rsidRPr="006673B6">
        <w:rPr>
          <w:rFonts w:ascii="Times New Roman" w:hAnsi="Times New Roman" w:cs="Times New Roman"/>
        </w:rPr>
        <w:t xml:space="preserve"> World in Data. (</w:t>
      </w:r>
      <w:proofErr w:type="spellStart"/>
      <w:proofErr w:type="gramStart"/>
      <w:r w:rsidRPr="006673B6">
        <w:rPr>
          <w:rFonts w:ascii="Times New Roman" w:hAnsi="Times New Roman" w:cs="Times New Roman"/>
        </w:rPr>
        <w:t>n.d</w:t>
      </w:r>
      <w:proofErr w:type="spellEnd"/>
      <w:r w:rsidRPr="006673B6">
        <w:rPr>
          <w:rFonts w:ascii="Times New Roman" w:hAnsi="Times New Roman" w:cs="Times New Roman"/>
        </w:rPr>
        <w:t>.</w:t>
      </w:r>
      <w:proofErr w:type="gramEnd"/>
      <w:r w:rsidRPr="006673B6">
        <w:rPr>
          <w:rFonts w:ascii="Times New Roman" w:hAnsi="Times New Roman" w:cs="Times New Roman"/>
        </w:rPr>
        <w:t xml:space="preserve">). </w:t>
      </w:r>
      <w:proofErr w:type="spellStart"/>
      <w:r w:rsidRPr="006673B6">
        <w:rPr>
          <w:rFonts w:ascii="Times New Roman" w:hAnsi="Times New Roman" w:cs="Times New Roman"/>
          <w:i/>
          <w:iCs/>
        </w:rPr>
        <w:t>Forest</w:t>
      </w:r>
      <w:proofErr w:type="spellEnd"/>
      <w:r w:rsidRPr="006673B6">
        <w:rPr>
          <w:rFonts w:ascii="Times New Roman" w:hAnsi="Times New Roman" w:cs="Times New Roman"/>
          <w:i/>
          <w:iCs/>
        </w:rPr>
        <w:t xml:space="preserve"> </w:t>
      </w:r>
      <w:proofErr w:type="spellStart"/>
      <w:r w:rsidRPr="006673B6">
        <w:rPr>
          <w:rFonts w:ascii="Times New Roman" w:hAnsi="Times New Roman" w:cs="Times New Roman"/>
          <w:i/>
          <w:iCs/>
        </w:rPr>
        <w:t>area</w:t>
      </w:r>
      <w:proofErr w:type="spellEnd"/>
      <w:r w:rsidRPr="006673B6">
        <w:rPr>
          <w:rFonts w:ascii="Times New Roman" w:hAnsi="Times New Roman" w:cs="Times New Roman"/>
        </w:rPr>
        <w:t xml:space="preserve">. </w:t>
      </w:r>
      <w:proofErr w:type="spellStart"/>
      <w:r w:rsidRPr="006673B6">
        <w:rPr>
          <w:rFonts w:ascii="Times New Roman" w:hAnsi="Times New Roman" w:cs="Times New Roman"/>
        </w:rPr>
        <w:t>Retrieved</w:t>
      </w:r>
      <w:proofErr w:type="spellEnd"/>
      <w:r w:rsidRPr="006673B6">
        <w:rPr>
          <w:rFonts w:ascii="Times New Roman" w:hAnsi="Times New Roman" w:cs="Times New Roman"/>
        </w:rPr>
        <w:t xml:space="preserve"> May 27, 2025, </w:t>
      </w:r>
      <w:proofErr w:type="spellStart"/>
      <w:r w:rsidRPr="006673B6">
        <w:rPr>
          <w:rFonts w:ascii="Times New Roman" w:hAnsi="Times New Roman" w:cs="Times New Roman"/>
        </w:rPr>
        <w:t>from</w:t>
      </w:r>
      <w:proofErr w:type="spellEnd"/>
      <w:r w:rsidRPr="006673B6">
        <w:rPr>
          <w:rFonts w:ascii="Times New Roman" w:hAnsi="Times New Roman" w:cs="Times New Roman"/>
        </w:rPr>
        <w:t xml:space="preserve"> </w:t>
      </w:r>
      <w:hyperlink r:id="rId35" w:tgtFrame="_new" w:history="1">
        <w:r w:rsidRPr="006673B6">
          <w:rPr>
            <w:rStyle w:val="Kpr"/>
            <w:rFonts w:ascii="Times New Roman" w:hAnsi="Times New Roman" w:cs="Times New Roman"/>
          </w:rPr>
          <w:t>https://ourworldindata.org/forest-area</w:t>
        </w:r>
      </w:hyperlink>
    </w:p>
    <w:p w14:paraId="0BD7F3D3" w14:textId="77777777" w:rsidR="00E24EA4" w:rsidRPr="006673B6" w:rsidRDefault="00E24EA4" w:rsidP="00527338">
      <w:pPr>
        <w:jc w:val="both"/>
        <w:rPr>
          <w:rFonts w:ascii="Times New Roman" w:hAnsi="Times New Roman" w:cs="Times New Roman"/>
        </w:rPr>
      </w:pPr>
    </w:p>
    <w:sectPr w:rsidR="00E24EA4" w:rsidRPr="006673B6" w:rsidSect="00771998">
      <w:footerReference w:type="default" r:id="rId36"/>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E7F94" w14:textId="77777777" w:rsidR="00D474E1" w:rsidRDefault="00D474E1" w:rsidP="00771998">
      <w:pPr>
        <w:spacing w:after="0" w:line="240" w:lineRule="auto"/>
      </w:pPr>
      <w:r>
        <w:separator/>
      </w:r>
    </w:p>
  </w:endnote>
  <w:endnote w:type="continuationSeparator" w:id="0">
    <w:p w14:paraId="76623327" w14:textId="77777777" w:rsidR="00D474E1" w:rsidRDefault="00D474E1" w:rsidP="00771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0171357"/>
      <w:docPartObj>
        <w:docPartGallery w:val="Page Numbers (Bottom of Page)"/>
        <w:docPartUnique/>
      </w:docPartObj>
    </w:sdtPr>
    <w:sdtContent>
      <w:p w14:paraId="120A6416" w14:textId="4074A366" w:rsidR="00771998" w:rsidRDefault="00771998">
        <w:pPr>
          <w:pStyle w:val="AltBilgi"/>
          <w:jc w:val="center"/>
        </w:pPr>
        <w:r>
          <w:fldChar w:fldCharType="begin"/>
        </w:r>
        <w:r>
          <w:instrText>PAGE   \* MERGEFORMAT</w:instrText>
        </w:r>
        <w:r>
          <w:fldChar w:fldCharType="separate"/>
        </w:r>
        <w:r>
          <w:t>2</w:t>
        </w:r>
        <w:r>
          <w:fldChar w:fldCharType="end"/>
        </w:r>
      </w:p>
    </w:sdtContent>
  </w:sdt>
  <w:p w14:paraId="25609D61" w14:textId="422B4BDE" w:rsidR="00771998" w:rsidRDefault="0077199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497E4" w14:textId="77777777" w:rsidR="00D474E1" w:rsidRDefault="00D474E1" w:rsidP="00771998">
      <w:pPr>
        <w:spacing w:after="0" w:line="240" w:lineRule="auto"/>
      </w:pPr>
      <w:r>
        <w:separator/>
      </w:r>
    </w:p>
  </w:footnote>
  <w:footnote w:type="continuationSeparator" w:id="0">
    <w:p w14:paraId="32933DBC" w14:textId="77777777" w:rsidR="00D474E1" w:rsidRDefault="00D474E1" w:rsidP="00771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2432"/>
    <w:multiLevelType w:val="multilevel"/>
    <w:tmpl w:val="7F88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05E6"/>
    <w:multiLevelType w:val="multilevel"/>
    <w:tmpl w:val="1686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72EF0"/>
    <w:multiLevelType w:val="multilevel"/>
    <w:tmpl w:val="C70A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C2335"/>
    <w:multiLevelType w:val="multilevel"/>
    <w:tmpl w:val="DA0A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B38F4"/>
    <w:multiLevelType w:val="multilevel"/>
    <w:tmpl w:val="6C3C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E29E0"/>
    <w:multiLevelType w:val="multilevel"/>
    <w:tmpl w:val="5A1C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D1DE7"/>
    <w:multiLevelType w:val="multilevel"/>
    <w:tmpl w:val="D33E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D13BE"/>
    <w:multiLevelType w:val="multilevel"/>
    <w:tmpl w:val="10B2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4570D"/>
    <w:multiLevelType w:val="multilevel"/>
    <w:tmpl w:val="9BF2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278CA"/>
    <w:multiLevelType w:val="multilevel"/>
    <w:tmpl w:val="4670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B61FA"/>
    <w:multiLevelType w:val="multilevel"/>
    <w:tmpl w:val="1398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003CF"/>
    <w:multiLevelType w:val="multilevel"/>
    <w:tmpl w:val="8010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517B5"/>
    <w:multiLevelType w:val="multilevel"/>
    <w:tmpl w:val="41DA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A0A0F"/>
    <w:multiLevelType w:val="multilevel"/>
    <w:tmpl w:val="1124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E3CBF"/>
    <w:multiLevelType w:val="multilevel"/>
    <w:tmpl w:val="6C7E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03604B"/>
    <w:multiLevelType w:val="multilevel"/>
    <w:tmpl w:val="BCFE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635C0"/>
    <w:multiLevelType w:val="multilevel"/>
    <w:tmpl w:val="AAB2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8736D3"/>
    <w:multiLevelType w:val="multilevel"/>
    <w:tmpl w:val="D362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711176">
    <w:abstractNumId w:val="8"/>
  </w:num>
  <w:num w:numId="2" w16cid:durableId="1382363566">
    <w:abstractNumId w:val="10"/>
  </w:num>
  <w:num w:numId="3" w16cid:durableId="1948655807">
    <w:abstractNumId w:val="6"/>
  </w:num>
  <w:num w:numId="4" w16cid:durableId="1656572739">
    <w:abstractNumId w:val="17"/>
  </w:num>
  <w:num w:numId="5" w16cid:durableId="1417247797">
    <w:abstractNumId w:val="2"/>
  </w:num>
  <w:num w:numId="6" w16cid:durableId="1393773020">
    <w:abstractNumId w:val="11"/>
  </w:num>
  <w:num w:numId="7" w16cid:durableId="1706369809">
    <w:abstractNumId w:val="3"/>
  </w:num>
  <w:num w:numId="8" w16cid:durableId="1401370529">
    <w:abstractNumId w:val="0"/>
  </w:num>
  <w:num w:numId="9" w16cid:durableId="1562058832">
    <w:abstractNumId w:val="15"/>
  </w:num>
  <w:num w:numId="10" w16cid:durableId="1203397451">
    <w:abstractNumId w:val="13"/>
  </w:num>
  <w:num w:numId="11" w16cid:durableId="325521391">
    <w:abstractNumId w:val="4"/>
  </w:num>
  <w:num w:numId="12" w16cid:durableId="2129201044">
    <w:abstractNumId w:val="1"/>
  </w:num>
  <w:num w:numId="13" w16cid:durableId="1215196075">
    <w:abstractNumId w:val="16"/>
  </w:num>
  <w:num w:numId="14" w16cid:durableId="1639725331">
    <w:abstractNumId w:val="12"/>
  </w:num>
  <w:num w:numId="15" w16cid:durableId="805195379">
    <w:abstractNumId w:val="9"/>
  </w:num>
  <w:num w:numId="16" w16cid:durableId="274945367">
    <w:abstractNumId w:val="14"/>
  </w:num>
  <w:num w:numId="17" w16cid:durableId="1423800441">
    <w:abstractNumId w:val="7"/>
  </w:num>
  <w:num w:numId="18" w16cid:durableId="15353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2D"/>
    <w:rsid w:val="00006AB5"/>
    <w:rsid w:val="00015B22"/>
    <w:rsid w:val="000364A1"/>
    <w:rsid w:val="000A74DB"/>
    <w:rsid w:val="000B36E0"/>
    <w:rsid w:val="000D4402"/>
    <w:rsid w:val="000E5D76"/>
    <w:rsid w:val="000F26F2"/>
    <w:rsid w:val="000F62BB"/>
    <w:rsid w:val="00110D2D"/>
    <w:rsid w:val="0011710C"/>
    <w:rsid w:val="00157809"/>
    <w:rsid w:val="001E4AFE"/>
    <w:rsid w:val="00200E66"/>
    <w:rsid w:val="0024269F"/>
    <w:rsid w:val="00260812"/>
    <w:rsid w:val="002830E8"/>
    <w:rsid w:val="00287BD3"/>
    <w:rsid w:val="002B2983"/>
    <w:rsid w:val="002B5608"/>
    <w:rsid w:val="002E1C28"/>
    <w:rsid w:val="00304F3D"/>
    <w:rsid w:val="0039753A"/>
    <w:rsid w:val="003F2E1A"/>
    <w:rsid w:val="00402964"/>
    <w:rsid w:val="004640DE"/>
    <w:rsid w:val="0047164C"/>
    <w:rsid w:val="00473B51"/>
    <w:rsid w:val="0047706B"/>
    <w:rsid w:val="004B4D32"/>
    <w:rsid w:val="004B4D9A"/>
    <w:rsid w:val="004E6F3A"/>
    <w:rsid w:val="00503D38"/>
    <w:rsid w:val="005117B0"/>
    <w:rsid w:val="00527338"/>
    <w:rsid w:val="00536A3F"/>
    <w:rsid w:val="005766A9"/>
    <w:rsid w:val="005A2603"/>
    <w:rsid w:val="005C4E6D"/>
    <w:rsid w:val="005D22FA"/>
    <w:rsid w:val="00602DD9"/>
    <w:rsid w:val="00611EFB"/>
    <w:rsid w:val="006673B6"/>
    <w:rsid w:val="00671222"/>
    <w:rsid w:val="00681C61"/>
    <w:rsid w:val="00681C82"/>
    <w:rsid w:val="006978F4"/>
    <w:rsid w:val="006D1361"/>
    <w:rsid w:val="006E2158"/>
    <w:rsid w:val="007013EB"/>
    <w:rsid w:val="0070172B"/>
    <w:rsid w:val="00720A17"/>
    <w:rsid w:val="00760510"/>
    <w:rsid w:val="007712F3"/>
    <w:rsid w:val="00771998"/>
    <w:rsid w:val="007A273F"/>
    <w:rsid w:val="007B35A8"/>
    <w:rsid w:val="007C33EF"/>
    <w:rsid w:val="00812C34"/>
    <w:rsid w:val="00832644"/>
    <w:rsid w:val="00843E76"/>
    <w:rsid w:val="00846A98"/>
    <w:rsid w:val="00876ECC"/>
    <w:rsid w:val="008803F3"/>
    <w:rsid w:val="008C6E4C"/>
    <w:rsid w:val="009118C0"/>
    <w:rsid w:val="00951508"/>
    <w:rsid w:val="0095474D"/>
    <w:rsid w:val="00996B63"/>
    <w:rsid w:val="009A7D37"/>
    <w:rsid w:val="009F2006"/>
    <w:rsid w:val="00A65768"/>
    <w:rsid w:val="00A8758C"/>
    <w:rsid w:val="00AA0917"/>
    <w:rsid w:val="00AD4ACB"/>
    <w:rsid w:val="00AF1A0C"/>
    <w:rsid w:val="00B20266"/>
    <w:rsid w:val="00B36E0D"/>
    <w:rsid w:val="00B60E37"/>
    <w:rsid w:val="00B66168"/>
    <w:rsid w:val="00B77EFF"/>
    <w:rsid w:val="00B822A9"/>
    <w:rsid w:val="00BE332D"/>
    <w:rsid w:val="00BF0F5C"/>
    <w:rsid w:val="00C000F5"/>
    <w:rsid w:val="00C04C0D"/>
    <w:rsid w:val="00C055A2"/>
    <w:rsid w:val="00C4580E"/>
    <w:rsid w:val="00C55B03"/>
    <w:rsid w:val="00C9074C"/>
    <w:rsid w:val="00C9485F"/>
    <w:rsid w:val="00CB339E"/>
    <w:rsid w:val="00CC051B"/>
    <w:rsid w:val="00CE0271"/>
    <w:rsid w:val="00CF4293"/>
    <w:rsid w:val="00D1363F"/>
    <w:rsid w:val="00D15F39"/>
    <w:rsid w:val="00D474E1"/>
    <w:rsid w:val="00D564FB"/>
    <w:rsid w:val="00D70BC1"/>
    <w:rsid w:val="00DF03C7"/>
    <w:rsid w:val="00DF5675"/>
    <w:rsid w:val="00E042AF"/>
    <w:rsid w:val="00E24EA4"/>
    <w:rsid w:val="00E33CDD"/>
    <w:rsid w:val="00E40E86"/>
    <w:rsid w:val="00E5060C"/>
    <w:rsid w:val="00E56516"/>
    <w:rsid w:val="00E60788"/>
    <w:rsid w:val="00EE2018"/>
    <w:rsid w:val="00EE3626"/>
    <w:rsid w:val="00F076CE"/>
    <w:rsid w:val="00F865C7"/>
    <w:rsid w:val="00FA7029"/>
    <w:rsid w:val="00FD003D"/>
    <w:rsid w:val="00FD5D91"/>
    <w:rsid w:val="00FE44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D2AF9"/>
  <w15:chartTrackingRefBased/>
  <w15:docId w15:val="{FBA6AAEA-2AC1-40A6-90CC-C2CA087E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3EF"/>
  </w:style>
  <w:style w:type="paragraph" w:styleId="Balk1">
    <w:name w:val="heading 1"/>
    <w:basedOn w:val="Normal"/>
    <w:next w:val="Normal"/>
    <w:link w:val="Balk1Char"/>
    <w:uiPriority w:val="9"/>
    <w:qFormat/>
    <w:rsid w:val="007C33EF"/>
    <w:pPr>
      <w:keepNext/>
      <w:keepLines/>
      <w:spacing w:before="360" w:after="80"/>
      <w:outlineLvl w:val="0"/>
    </w:pPr>
    <w:rPr>
      <w:rFonts w:ascii="Times New Roman" w:eastAsiaTheme="majorEastAsia" w:hAnsi="Times New Roman" w:cs="Times New Roman"/>
      <w:b/>
      <w:bCs/>
    </w:rPr>
  </w:style>
  <w:style w:type="paragraph" w:styleId="Balk2">
    <w:name w:val="heading 2"/>
    <w:basedOn w:val="Normal"/>
    <w:next w:val="Normal"/>
    <w:link w:val="Balk2Char"/>
    <w:uiPriority w:val="9"/>
    <w:unhideWhenUsed/>
    <w:qFormat/>
    <w:rsid w:val="007C33EF"/>
    <w:pPr>
      <w:keepNext/>
      <w:keepLines/>
      <w:spacing w:before="160" w:after="80"/>
      <w:outlineLvl w:val="1"/>
    </w:pPr>
    <w:rPr>
      <w:rFonts w:ascii="Times New Roman" w:eastAsiaTheme="majorEastAsia" w:hAnsi="Times New Roman" w:cs="Times New Roman"/>
      <w:b/>
      <w:bCs/>
    </w:rPr>
  </w:style>
  <w:style w:type="paragraph" w:styleId="Balk3">
    <w:name w:val="heading 3"/>
    <w:basedOn w:val="Normal"/>
    <w:next w:val="Normal"/>
    <w:link w:val="Balk3Char"/>
    <w:uiPriority w:val="9"/>
    <w:unhideWhenUsed/>
    <w:qFormat/>
    <w:rsid w:val="00681C61"/>
    <w:pPr>
      <w:keepNext/>
      <w:keepLines/>
      <w:spacing w:before="160" w:after="80"/>
      <w:outlineLvl w:val="2"/>
    </w:pPr>
    <w:rPr>
      <w:rFonts w:ascii="Times New Roman" w:eastAsiaTheme="majorEastAsia" w:hAnsi="Times New Roman" w:cs="Times New Roman"/>
      <w:b/>
      <w:bCs/>
    </w:rPr>
  </w:style>
  <w:style w:type="paragraph" w:styleId="Balk4">
    <w:name w:val="heading 4"/>
    <w:basedOn w:val="Normal"/>
    <w:next w:val="Normal"/>
    <w:link w:val="Balk4Char"/>
    <w:uiPriority w:val="9"/>
    <w:semiHidden/>
    <w:unhideWhenUsed/>
    <w:qFormat/>
    <w:rsid w:val="00BE332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E332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E332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E332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E332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E332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C33EF"/>
    <w:rPr>
      <w:rFonts w:ascii="Times New Roman" w:eastAsiaTheme="majorEastAsia" w:hAnsi="Times New Roman" w:cs="Times New Roman"/>
      <w:b/>
      <w:bCs/>
    </w:rPr>
  </w:style>
  <w:style w:type="character" w:customStyle="1" w:styleId="Balk2Char">
    <w:name w:val="Başlık 2 Char"/>
    <w:basedOn w:val="VarsaylanParagrafYazTipi"/>
    <w:link w:val="Balk2"/>
    <w:uiPriority w:val="9"/>
    <w:rsid w:val="007C33EF"/>
    <w:rPr>
      <w:rFonts w:ascii="Times New Roman" w:eastAsiaTheme="majorEastAsia" w:hAnsi="Times New Roman" w:cs="Times New Roman"/>
      <w:b/>
      <w:bCs/>
    </w:rPr>
  </w:style>
  <w:style w:type="character" w:customStyle="1" w:styleId="Balk3Char">
    <w:name w:val="Başlık 3 Char"/>
    <w:basedOn w:val="VarsaylanParagrafYazTipi"/>
    <w:link w:val="Balk3"/>
    <w:uiPriority w:val="9"/>
    <w:rsid w:val="00681C61"/>
    <w:rPr>
      <w:rFonts w:ascii="Times New Roman" w:eastAsiaTheme="majorEastAsia" w:hAnsi="Times New Roman" w:cs="Times New Roman"/>
      <w:b/>
      <w:bCs/>
    </w:rPr>
  </w:style>
  <w:style w:type="character" w:customStyle="1" w:styleId="Balk4Char">
    <w:name w:val="Başlık 4 Char"/>
    <w:basedOn w:val="VarsaylanParagrafYazTipi"/>
    <w:link w:val="Balk4"/>
    <w:uiPriority w:val="9"/>
    <w:semiHidden/>
    <w:rsid w:val="00BE332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E332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E332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E332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E332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E332D"/>
    <w:rPr>
      <w:rFonts w:eastAsiaTheme="majorEastAsia" w:cstheme="majorBidi"/>
      <w:color w:val="272727" w:themeColor="text1" w:themeTint="D8"/>
    </w:rPr>
  </w:style>
  <w:style w:type="paragraph" w:styleId="KonuBal">
    <w:name w:val="Title"/>
    <w:basedOn w:val="Normal"/>
    <w:next w:val="Normal"/>
    <w:link w:val="KonuBalChar"/>
    <w:uiPriority w:val="10"/>
    <w:qFormat/>
    <w:rsid w:val="00BE3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E332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E332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E332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E332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E332D"/>
    <w:rPr>
      <w:i/>
      <w:iCs/>
      <w:color w:val="404040" w:themeColor="text1" w:themeTint="BF"/>
    </w:rPr>
  </w:style>
  <w:style w:type="paragraph" w:styleId="ListeParagraf">
    <w:name w:val="List Paragraph"/>
    <w:basedOn w:val="Normal"/>
    <w:uiPriority w:val="34"/>
    <w:qFormat/>
    <w:rsid w:val="00BE332D"/>
    <w:pPr>
      <w:ind w:left="720"/>
      <w:contextualSpacing/>
    </w:pPr>
  </w:style>
  <w:style w:type="character" w:styleId="GlVurgulama">
    <w:name w:val="Intense Emphasis"/>
    <w:basedOn w:val="VarsaylanParagrafYazTipi"/>
    <w:uiPriority w:val="21"/>
    <w:qFormat/>
    <w:rsid w:val="00BE332D"/>
    <w:rPr>
      <w:i/>
      <w:iCs/>
      <w:color w:val="0F4761" w:themeColor="accent1" w:themeShade="BF"/>
    </w:rPr>
  </w:style>
  <w:style w:type="paragraph" w:styleId="GlAlnt">
    <w:name w:val="Intense Quote"/>
    <w:basedOn w:val="Normal"/>
    <w:next w:val="Normal"/>
    <w:link w:val="GlAlntChar"/>
    <w:uiPriority w:val="30"/>
    <w:qFormat/>
    <w:rsid w:val="00BE3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E332D"/>
    <w:rPr>
      <w:i/>
      <w:iCs/>
      <w:color w:val="0F4761" w:themeColor="accent1" w:themeShade="BF"/>
    </w:rPr>
  </w:style>
  <w:style w:type="character" w:styleId="GlBavuru">
    <w:name w:val="Intense Reference"/>
    <w:basedOn w:val="VarsaylanParagrafYazTipi"/>
    <w:uiPriority w:val="32"/>
    <w:qFormat/>
    <w:rsid w:val="00BE332D"/>
    <w:rPr>
      <w:b/>
      <w:bCs/>
      <w:smallCaps/>
      <w:color w:val="0F4761" w:themeColor="accent1" w:themeShade="BF"/>
      <w:spacing w:val="5"/>
    </w:rPr>
  </w:style>
  <w:style w:type="paragraph" w:styleId="TBal">
    <w:name w:val="TOC Heading"/>
    <w:basedOn w:val="Balk1"/>
    <w:next w:val="Normal"/>
    <w:uiPriority w:val="39"/>
    <w:unhideWhenUsed/>
    <w:qFormat/>
    <w:rsid w:val="000F26F2"/>
    <w:pPr>
      <w:spacing w:before="240" w:after="0" w:line="259" w:lineRule="auto"/>
      <w:outlineLvl w:val="9"/>
    </w:pPr>
    <w:rPr>
      <w:rFonts w:asciiTheme="majorHAnsi" w:hAnsiTheme="majorHAnsi" w:cstheme="majorBidi"/>
      <w:b w:val="0"/>
      <w:bCs w:val="0"/>
      <w:color w:val="0F4761" w:themeColor="accent1" w:themeShade="BF"/>
      <w:kern w:val="0"/>
      <w:sz w:val="32"/>
      <w:szCs w:val="32"/>
      <w:lang w:eastAsia="tr-TR"/>
      <w14:ligatures w14:val="none"/>
    </w:rPr>
  </w:style>
  <w:style w:type="paragraph" w:styleId="T2">
    <w:name w:val="toc 2"/>
    <w:basedOn w:val="Normal"/>
    <w:next w:val="Normal"/>
    <w:autoRedefine/>
    <w:uiPriority w:val="39"/>
    <w:unhideWhenUsed/>
    <w:rsid w:val="000F26F2"/>
    <w:pPr>
      <w:spacing w:after="100" w:line="259" w:lineRule="auto"/>
      <w:ind w:left="220"/>
    </w:pPr>
    <w:rPr>
      <w:rFonts w:eastAsiaTheme="minorEastAsia" w:cs="Times New Roman"/>
      <w:kern w:val="0"/>
      <w:sz w:val="22"/>
      <w:szCs w:val="22"/>
      <w:lang w:eastAsia="tr-TR"/>
      <w14:ligatures w14:val="none"/>
    </w:rPr>
  </w:style>
  <w:style w:type="paragraph" w:styleId="T1">
    <w:name w:val="toc 1"/>
    <w:basedOn w:val="Normal"/>
    <w:next w:val="Normal"/>
    <w:autoRedefine/>
    <w:uiPriority w:val="39"/>
    <w:unhideWhenUsed/>
    <w:rsid w:val="000F26F2"/>
    <w:pPr>
      <w:tabs>
        <w:tab w:val="right" w:leader="dot" w:pos="9062"/>
      </w:tabs>
      <w:spacing w:after="100" w:line="259" w:lineRule="auto"/>
    </w:pPr>
    <w:rPr>
      <w:rFonts w:ascii="Times New Roman" w:eastAsiaTheme="minorEastAsia" w:hAnsi="Times New Roman" w:cs="Times New Roman"/>
      <w:b/>
      <w:bCs/>
      <w:noProof/>
      <w:kern w:val="0"/>
      <w:lang w:eastAsia="tr-TR"/>
      <w14:ligatures w14:val="none"/>
    </w:rPr>
  </w:style>
  <w:style w:type="paragraph" w:styleId="T3">
    <w:name w:val="toc 3"/>
    <w:basedOn w:val="Normal"/>
    <w:next w:val="Normal"/>
    <w:autoRedefine/>
    <w:uiPriority w:val="39"/>
    <w:unhideWhenUsed/>
    <w:rsid w:val="000F26F2"/>
    <w:pPr>
      <w:spacing w:after="100" w:line="259" w:lineRule="auto"/>
      <w:ind w:left="440"/>
    </w:pPr>
    <w:rPr>
      <w:rFonts w:eastAsiaTheme="minorEastAsia" w:cs="Times New Roman"/>
      <w:kern w:val="0"/>
      <w:sz w:val="22"/>
      <w:szCs w:val="22"/>
      <w:lang w:eastAsia="tr-TR"/>
      <w14:ligatures w14:val="none"/>
    </w:rPr>
  </w:style>
  <w:style w:type="character" w:styleId="Kpr">
    <w:name w:val="Hyperlink"/>
    <w:basedOn w:val="VarsaylanParagrafYazTipi"/>
    <w:uiPriority w:val="99"/>
    <w:unhideWhenUsed/>
    <w:rsid w:val="000F26F2"/>
    <w:rPr>
      <w:color w:val="467886" w:themeColor="hyperlink"/>
      <w:u w:val="single"/>
    </w:rPr>
  </w:style>
  <w:style w:type="character" w:styleId="zmlenmeyenBahsetme">
    <w:name w:val="Unresolved Mention"/>
    <w:basedOn w:val="VarsaylanParagrafYazTipi"/>
    <w:uiPriority w:val="99"/>
    <w:semiHidden/>
    <w:unhideWhenUsed/>
    <w:rsid w:val="00E24EA4"/>
    <w:rPr>
      <w:color w:val="605E5C"/>
      <w:shd w:val="clear" w:color="auto" w:fill="E1DFDD"/>
    </w:rPr>
  </w:style>
  <w:style w:type="paragraph" w:styleId="stBilgi">
    <w:name w:val="header"/>
    <w:basedOn w:val="Normal"/>
    <w:link w:val="stBilgiChar"/>
    <w:uiPriority w:val="99"/>
    <w:unhideWhenUsed/>
    <w:rsid w:val="0077199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71998"/>
  </w:style>
  <w:style w:type="paragraph" w:styleId="AltBilgi">
    <w:name w:val="footer"/>
    <w:basedOn w:val="Normal"/>
    <w:link w:val="AltBilgiChar"/>
    <w:uiPriority w:val="99"/>
    <w:unhideWhenUsed/>
    <w:rsid w:val="0077199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71998"/>
  </w:style>
  <w:style w:type="paragraph" w:styleId="NormalWeb">
    <w:name w:val="Normal (Web)"/>
    <w:basedOn w:val="Normal"/>
    <w:uiPriority w:val="99"/>
    <w:semiHidden/>
    <w:unhideWhenUsed/>
    <w:rsid w:val="00015B2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0197">
      <w:bodyDiv w:val="1"/>
      <w:marLeft w:val="0"/>
      <w:marRight w:val="0"/>
      <w:marTop w:val="0"/>
      <w:marBottom w:val="0"/>
      <w:divBdr>
        <w:top w:val="none" w:sz="0" w:space="0" w:color="auto"/>
        <w:left w:val="none" w:sz="0" w:space="0" w:color="auto"/>
        <w:bottom w:val="none" w:sz="0" w:space="0" w:color="auto"/>
        <w:right w:val="none" w:sz="0" w:space="0" w:color="auto"/>
      </w:divBdr>
    </w:div>
    <w:div w:id="14815097">
      <w:bodyDiv w:val="1"/>
      <w:marLeft w:val="0"/>
      <w:marRight w:val="0"/>
      <w:marTop w:val="0"/>
      <w:marBottom w:val="0"/>
      <w:divBdr>
        <w:top w:val="none" w:sz="0" w:space="0" w:color="auto"/>
        <w:left w:val="none" w:sz="0" w:space="0" w:color="auto"/>
        <w:bottom w:val="none" w:sz="0" w:space="0" w:color="auto"/>
        <w:right w:val="none" w:sz="0" w:space="0" w:color="auto"/>
      </w:divBdr>
    </w:div>
    <w:div w:id="18051866">
      <w:bodyDiv w:val="1"/>
      <w:marLeft w:val="0"/>
      <w:marRight w:val="0"/>
      <w:marTop w:val="0"/>
      <w:marBottom w:val="0"/>
      <w:divBdr>
        <w:top w:val="none" w:sz="0" w:space="0" w:color="auto"/>
        <w:left w:val="none" w:sz="0" w:space="0" w:color="auto"/>
        <w:bottom w:val="none" w:sz="0" w:space="0" w:color="auto"/>
        <w:right w:val="none" w:sz="0" w:space="0" w:color="auto"/>
      </w:divBdr>
    </w:div>
    <w:div w:id="23791437">
      <w:bodyDiv w:val="1"/>
      <w:marLeft w:val="0"/>
      <w:marRight w:val="0"/>
      <w:marTop w:val="0"/>
      <w:marBottom w:val="0"/>
      <w:divBdr>
        <w:top w:val="none" w:sz="0" w:space="0" w:color="auto"/>
        <w:left w:val="none" w:sz="0" w:space="0" w:color="auto"/>
        <w:bottom w:val="none" w:sz="0" w:space="0" w:color="auto"/>
        <w:right w:val="none" w:sz="0" w:space="0" w:color="auto"/>
      </w:divBdr>
    </w:div>
    <w:div w:id="27071541">
      <w:bodyDiv w:val="1"/>
      <w:marLeft w:val="0"/>
      <w:marRight w:val="0"/>
      <w:marTop w:val="0"/>
      <w:marBottom w:val="0"/>
      <w:divBdr>
        <w:top w:val="none" w:sz="0" w:space="0" w:color="auto"/>
        <w:left w:val="none" w:sz="0" w:space="0" w:color="auto"/>
        <w:bottom w:val="none" w:sz="0" w:space="0" w:color="auto"/>
        <w:right w:val="none" w:sz="0" w:space="0" w:color="auto"/>
      </w:divBdr>
    </w:div>
    <w:div w:id="32385929">
      <w:bodyDiv w:val="1"/>
      <w:marLeft w:val="0"/>
      <w:marRight w:val="0"/>
      <w:marTop w:val="0"/>
      <w:marBottom w:val="0"/>
      <w:divBdr>
        <w:top w:val="none" w:sz="0" w:space="0" w:color="auto"/>
        <w:left w:val="none" w:sz="0" w:space="0" w:color="auto"/>
        <w:bottom w:val="none" w:sz="0" w:space="0" w:color="auto"/>
        <w:right w:val="none" w:sz="0" w:space="0" w:color="auto"/>
      </w:divBdr>
    </w:div>
    <w:div w:id="35467911">
      <w:bodyDiv w:val="1"/>
      <w:marLeft w:val="0"/>
      <w:marRight w:val="0"/>
      <w:marTop w:val="0"/>
      <w:marBottom w:val="0"/>
      <w:divBdr>
        <w:top w:val="none" w:sz="0" w:space="0" w:color="auto"/>
        <w:left w:val="none" w:sz="0" w:space="0" w:color="auto"/>
        <w:bottom w:val="none" w:sz="0" w:space="0" w:color="auto"/>
        <w:right w:val="none" w:sz="0" w:space="0" w:color="auto"/>
      </w:divBdr>
    </w:div>
    <w:div w:id="44793655">
      <w:bodyDiv w:val="1"/>
      <w:marLeft w:val="0"/>
      <w:marRight w:val="0"/>
      <w:marTop w:val="0"/>
      <w:marBottom w:val="0"/>
      <w:divBdr>
        <w:top w:val="none" w:sz="0" w:space="0" w:color="auto"/>
        <w:left w:val="none" w:sz="0" w:space="0" w:color="auto"/>
        <w:bottom w:val="none" w:sz="0" w:space="0" w:color="auto"/>
        <w:right w:val="none" w:sz="0" w:space="0" w:color="auto"/>
      </w:divBdr>
    </w:div>
    <w:div w:id="55400073">
      <w:bodyDiv w:val="1"/>
      <w:marLeft w:val="0"/>
      <w:marRight w:val="0"/>
      <w:marTop w:val="0"/>
      <w:marBottom w:val="0"/>
      <w:divBdr>
        <w:top w:val="none" w:sz="0" w:space="0" w:color="auto"/>
        <w:left w:val="none" w:sz="0" w:space="0" w:color="auto"/>
        <w:bottom w:val="none" w:sz="0" w:space="0" w:color="auto"/>
        <w:right w:val="none" w:sz="0" w:space="0" w:color="auto"/>
      </w:divBdr>
    </w:div>
    <w:div w:id="68582572">
      <w:bodyDiv w:val="1"/>
      <w:marLeft w:val="0"/>
      <w:marRight w:val="0"/>
      <w:marTop w:val="0"/>
      <w:marBottom w:val="0"/>
      <w:divBdr>
        <w:top w:val="none" w:sz="0" w:space="0" w:color="auto"/>
        <w:left w:val="none" w:sz="0" w:space="0" w:color="auto"/>
        <w:bottom w:val="none" w:sz="0" w:space="0" w:color="auto"/>
        <w:right w:val="none" w:sz="0" w:space="0" w:color="auto"/>
      </w:divBdr>
    </w:div>
    <w:div w:id="72047099">
      <w:bodyDiv w:val="1"/>
      <w:marLeft w:val="0"/>
      <w:marRight w:val="0"/>
      <w:marTop w:val="0"/>
      <w:marBottom w:val="0"/>
      <w:divBdr>
        <w:top w:val="none" w:sz="0" w:space="0" w:color="auto"/>
        <w:left w:val="none" w:sz="0" w:space="0" w:color="auto"/>
        <w:bottom w:val="none" w:sz="0" w:space="0" w:color="auto"/>
        <w:right w:val="none" w:sz="0" w:space="0" w:color="auto"/>
      </w:divBdr>
    </w:div>
    <w:div w:id="72287935">
      <w:bodyDiv w:val="1"/>
      <w:marLeft w:val="0"/>
      <w:marRight w:val="0"/>
      <w:marTop w:val="0"/>
      <w:marBottom w:val="0"/>
      <w:divBdr>
        <w:top w:val="none" w:sz="0" w:space="0" w:color="auto"/>
        <w:left w:val="none" w:sz="0" w:space="0" w:color="auto"/>
        <w:bottom w:val="none" w:sz="0" w:space="0" w:color="auto"/>
        <w:right w:val="none" w:sz="0" w:space="0" w:color="auto"/>
      </w:divBdr>
    </w:div>
    <w:div w:id="93717476">
      <w:bodyDiv w:val="1"/>
      <w:marLeft w:val="0"/>
      <w:marRight w:val="0"/>
      <w:marTop w:val="0"/>
      <w:marBottom w:val="0"/>
      <w:divBdr>
        <w:top w:val="none" w:sz="0" w:space="0" w:color="auto"/>
        <w:left w:val="none" w:sz="0" w:space="0" w:color="auto"/>
        <w:bottom w:val="none" w:sz="0" w:space="0" w:color="auto"/>
        <w:right w:val="none" w:sz="0" w:space="0" w:color="auto"/>
      </w:divBdr>
    </w:div>
    <w:div w:id="101463247">
      <w:bodyDiv w:val="1"/>
      <w:marLeft w:val="0"/>
      <w:marRight w:val="0"/>
      <w:marTop w:val="0"/>
      <w:marBottom w:val="0"/>
      <w:divBdr>
        <w:top w:val="none" w:sz="0" w:space="0" w:color="auto"/>
        <w:left w:val="none" w:sz="0" w:space="0" w:color="auto"/>
        <w:bottom w:val="none" w:sz="0" w:space="0" w:color="auto"/>
        <w:right w:val="none" w:sz="0" w:space="0" w:color="auto"/>
      </w:divBdr>
    </w:div>
    <w:div w:id="101608500">
      <w:bodyDiv w:val="1"/>
      <w:marLeft w:val="0"/>
      <w:marRight w:val="0"/>
      <w:marTop w:val="0"/>
      <w:marBottom w:val="0"/>
      <w:divBdr>
        <w:top w:val="none" w:sz="0" w:space="0" w:color="auto"/>
        <w:left w:val="none" w:sz="0" w:space="0" w:color="auto"/>
        <w:bottom w:val="none" w:sz="0" w:space="0" w:color="auto"/>
        <w:right w:val="none" w:sz="0" w:space="0" w:color="auto"/>
      </w:divBdr>
    </w:div>
    <w:div w:id="119304203">
      <w:bodyDiv w:val="1"/>
      <w:marLeft w:val="0"/>
      <w:marRight w:val="0"/>
      <w:marTop w:val="0"/>
      <w:marBottom w:val="0"/>
      <w:divBdr>
        <w:top w:val="none" w:sz="0" w:space="0" w:color="auto"/>
        <w:left w:val="none" w:sz="0" w:space="0" w:color="auto"/>
        <w:bottom w:val="none" w:sz="0" w:space="0" w:color="auto"/>
        <w:right w:val="none" w:sz="0" w:space="0" w:color="auto"/>
      </w:divBdr>
    </w:div>
    <w:div w:id="134110234">
      <w:bodyDiv w:val="1"/>
      <w:marLeft w:val="0"/>
      <w:marRight w:val="0"/>
      <w:marTop w:val="0"/>
      <w:marBottom w:val="0"/>
      <w:divBdr>
        <w:top w:val="none" w:sz="0" w:space="0" w:color="auto"/>
        <w:left w:val="none" w:sz="0" w:space="0" w:color="auto"/>
        <w:bottom w:val="none" w:sz="0" w:space="0" w:color="auto"/>
        <w:right w:val="none" w:sz="0" w:space="0" w:color="auto"/>
      </w:divBdr>
    </w:div>
    <w:div w:id="162821306">
      <w:bodyDiv w:val="1"/>
      <w:marLeft w:val="0"/>
      <w:marRight w:val="0"/>
      <w:marTop w:val="0"/>
      <w:marBottom w:val="0"/>
      <w:divBdr>
        <w:top w:val="none" w:sz="0" w:space="0" w:color="auto"/>
        <w:left w:val="none" w:sz="0" w:space="0" w:color="auto"/>
        <w:bottom w:val="none" w:sz="0" w:space="0" w:color="auto"/>
        <w:right w:val="none" w:sz="0" w:space="0" w:color="auto"/>
      </w:divBdr>
    </w:div>
    <w:div w:id="165368628">
      <w:bodyDiv w:val="1"/>
      <w:marLeft w:val="0"/>
      <w:marRight w:val="0"/>
      <w:marTop w:val="0"/>
      <w:marBottom w:val="0"/>
      <w:divBdr>
        <w:top w:val="none" w:sz="0" w:space="0" w:color="auto"/>
        <w:left w:val="none" w:sz="0" w:space="0" w:color="auto"/>
        <w:bottom w:val="none" w:sz="0" w:space="0" w:color="auto"/>
        <w:right w:val="none" w:sz="0" w:space="0" w:color="auto"/>
      </w:divBdr>
    </w:div>
    <w:div w:id="169030309">
      <w:bodyDiv w:val="1"/>
      <w:marLeft w:val="0"/>
      <w:marRight w:val="0"/>
      <w:marTop w:val="0"/>
      <w:marBottom w:val="0"/>
      <w:divBdr>
        <w:top w:val="none" w:sz="0" w:space="0" w:color="auto"/>
        <w:left w:val="none" w:sz="0" w:space="0" w:color="auto"/>
        <w:bottom w:val="none" w:sz="0" w:space="0" w:color="auto"/>
        <w:right w:val="none" w:sz="0" w:space="0" w:color="auto"/>
      </w:divBdr>
    </w:div>
    <w:div w:id="169415820">
      <w:bodyDiv w:val="1"/>
      <w:marLeft w:val="0"/>
      <w:marRight w:val="0"/>
      <w:marTop w:val="0"/>
      <w:marBottom w:val="0"/>
      <w:divBdr>
        <w:top w:val="none" w:sz="0" w:space="0" w:color="auto"/>
        <w:left w:val="none" w:sz="0" w:space="0" w:color="auto"/>
        <w:bottom w:val="none" w:sz="0" w:space="0" w:color="auto"/>
        <w:right w:val="none" w:sz="0" w:space="0" w:color="auto"/>
      </w:divBdr>
    </w:div>
    <w:div w:id="178741890">
      <w:bodyDiv w:val="1"/>
      <w:marLeft w:val="0"/>
      <w:marRight w:val="0"/>
      <w:marTop w:val="0"/>
      <w:marBottom w:val="0"/>
      <w:divBdr>
        <w:top w:val="none" w:sz="0" w:space="0" w:color="auto"/>
        <w:left w:val="none" w:sz="0" w:space="0" w:color="auto"/>
        <w:bottom w:val="none" w:sz="0" w:space="0" w:color="auto"/>
        <w:right w:val="none" w:sz="0" w:space="0" w:color="auto"/>
      </w:divBdr>
    </w:div>
    <w:div w:id="179242649">
      <w:bodyDiv w:val="1"/>
      <w:marLeft w:val="0"/>
      <w:marRight w:val="0"/>
      <w:marTop w:val="0"/>
      <w:marBottom w:val="0"/>
      <w:divBdr>
        <w:top w:val="none" w:sz="0" w:space="0" w:color="auto"/>
        <w:left w:val="none" w:sz="0" w:space="0" w:color="auto"/>
        <w:bottom w:val="none" w:sz="0" w:space="0" w:color="auto"/>
        <w:right w:val="none" w:sz="0" w:space="0" w:color="auto"/>
      </w:divBdr>
    </w:div>
    <w:div w:id="180557947">
      <w:bodyDiv w:val="1"/>
      <w:marLeft w:val="0"/>
      <w:marRight w:val="0"/>
      <w:marTop w:val="0"/>
      <w:marBottom w:val="0"/>
      <w:divBdr>
        <w:top w:val="none" w:sz="0" w:space="0" w:color="auto"/>
        <w:left w:val="none" w:sz="0" w:space="0" w:color="auto"/>
        <w:bottom w:val="none" w:sz="0" w:space="0" w:color="auto"/>
        <w:right w:val="none" w:sz="0" w:space="0" w:color="auto"/>
      </w:divBdr>
    </w:div>
    <w:div w:id="185800938">
      <w:bodyDiv w:val="1"/>
      <w:marLeft w:val="0"/>
      <w:marRight w:val="0"/>
      <w:marTop w:val="0"/>
      <w:marBottom w:val="0"/>
      <w:divBdr>
        <w:top w:val="none" w:sz="0" w:space="0" w:color="auto"/>
        <w:left w:val="none" w:sz="0" w:space="0" w:color="auto"/>
        <w:bottom w:val="none" w:sz="0" w:space="0" w:color="auto"/>
        <w:right w:val="none" w:sz="0" w:space="0" w:color="auto"/>
      </w:divBdr>
    </w:div>
    <w:div w:id="186987794">
      <w:bodyDiv w:val="1"/>
      <w:marLeft w:val="0"/>
      <w:marRight w:val="0"/>
      <w:marTop w:val="0"/>
      <w:marBottom w:val="0"/>
      <w:divBdr>
        <w:top w:val="none" w:sz="0" w:space="0" w:color="auto"/>
        <w:left w:val="none" w:sz="0" w:space="0" w:color="auto"/>
        <w:bottom w:val="none" w:sz="0" w:space="0" w:color="auto"/>
        <w:right w:val="none" w:sz="0" w:space="0" w:color="auto"/>
      </w:divBdr>
    </w:div>
    <w:div w:id="197401664">
      <w:bodyDiv w:val="1"/>
      <w:marLeft w:val="0"/>
      <w:marRight w:val="0"/>
      <w:marTop w:val="0"/>
      <w:marBottom w:val="0"/>
      <w:divBdr>
        <w:top w:val="none" w:sz="0" w:space="0" w:color="auto"/>
        <w:left w:val="none" w:sz="0" w:space="0" w:color="auto"/>
        <w:bottom w:val="none" w:sz="0" w:space="0" w:color="auto"/>
        <w:right w:val="none" w:sz="0" w:space="0" w:color="auto"/>
      </w:divBdr>
    </w:div>
    <w:div w:id="214238338">
      <w:bodyDiv w:val="1"/>
      <w:marLeft w:val="0"/>
      <w:marRight w:val="0"/>
      <w:marTop w:val="0"/>
      <w:marBottom w:val="0"/>
      <w:divBdr>
        <w:top w:val="none" w:sz="0" w:space="0" w:color="auto"/>
        <w:left w:val="none" w:sz="0" w:space="0" w:color="auto"/>
        <w:bottom w:val="none" w:sz="0" w:space="0" w:color="auto"/>
        <w:right w:val="none" w:sz="0" w:space="0" w:color="auto"/>
      </w:divBdr>
    </w:div>
    <w:div w:id="241841247">
      <w:bodyDiv w:val="1"/>
      <w:marLeft w:val="0"/>
      <w:marRight w:val="0"/>
      <w:marTop w:val="0"/>
      <w:marBottom w:val="0"/>
      <w:divBdr>
        <w:top w:val="none" w:sz="0" w:space="0" w:color="auto"/>
        <w:left w:val="none" w:sz="0" w:space="0" w:color="auto"/>
        <w:bottom w:val="none" w:sz="0" w:space="0" w:color="auto"/>
        <w:right w:val="none" w:sz="0" w:space="0" w:color="auto"/>
      </w:divBdr>
    </w:div>
    <w:div w:id="244342517">
      <w:bodyDiv w:val="1"/>
      <w:marLeft w:val="0"/>
      <w:marRight w:val="0"/>
      <w:marTop w:val="0"/>
      <w:marBottom w:val="0"/>
      <w:divBdr>
        <w:top w:val="none" w:sz="0" w:space="0" w:color="auto"/>
        <w:left w:val="none" w:sz="0" w:space="0" w:color="auto"/>
        <w:bottom w:val="none" w:sz="0" w:space="0" w:color="auto"/>
        <w:right w:val="none" w:sz="0" w:space="0" w:color="auto"/>
      </w:divBdr>
    </w:div>
    <w:div w:id="253168775">
      <w:bodyDiv w:val="1"/>
      <w:marLeft w:val="0"/>
      <w:marRight w:val="0"/>
      <w:marTop w:val="0"/>
      <w:marBottom w:val="0"/>
      <w:divBdr>
        <w:top w:val="none" w:sz="0" w:space="0" w:color="auto"/>
        <w:left w:val="none" w:sz="0" w:space="0" w:color="auto"/>
        <w:bottom w:val="none" w:sz="0" w:space="0" w:color="auto"/>
        <w:right w:val="none" w:sz="0" w:space="0" w:color="auto"/>
      </w:divBdr>
    </w:div>
    <w:div w:id="274410971">
      <w:bodyDiv w:val="1"/>
      <w:marLeft w:val="0"/>
      <w:marRight w:val="0"/>
      <w:marTop w:val="0"/>
      <w:marBottom w:val="0"/>
      <w:divBdr>
        <w:top w:val="none" w:sz="0" w:space="0" w:color="auto"/>
        <w:left w:val="none" w:sz="0" w:space="0" w:color="auto"/>
        <w:bottom w:val="none" w:sz="0" w:space="0" w:color="auto"/>
        <w:right w:val="none" w:sz="0" w:space="0" w:color="auto"/>
      </w:divBdr>
    </w:div>
    <w:div w:id="310524793">
      <w:bodyDiv w:val="1"/>
      <w:marLeft w:val="0"/>
      <w:marRight w:val="0"/>
      <w:marTop w:val="0"/>
      <w:marBottom w:val="0"/>
      <w:divBdr>
        <w:top w:val="none" w:sz="0" w:space="0" w:color="auto"/>
        <w:left w:val="none" w:sz="0" w:space="0" w:color="auto"/>
        <w:bottom w:val="none" w:sz="0" w:space="0" w:color="auto"/>
        <w:right w:val="none" w:sz="0" w:space="0" w:color="auto"/>
      </w:divBdr>
    </w:div>
    <w:div w:id="316807386">
      <w:bodyDiv w:val="1"/>
      <w:marLeft w:val="0"/>
      <w:marRight w:val="0"/>
      <w:marTop w:val="0"/>
      <w:marBottom w:val="0"/>
      <w:divBdr>
        <w:top w:val="none" w:sz="0" w:space="0" w:color="auto"/>
        <w:left w:val="none" w:sz="0" w:space="0" w:color="auto"/>
        <w:bottom w:val="none" w:sz="0" w:space="0" w:color="auto"/>
        <w:right w:val="none" w:sz="0" w:space="0" w:color="auto"/>
      </w:divBdr>
    </w:div>
    <w:div w:id="339624911">
      <w:bodyDiv w:val="1"/>
      <w:marLeft w:val="0"/>
      <w:marRight w:val="0"/>
      <w:marTop w:val="0"/>
      <w:marBottom w:val="0"/>
      <w:divBdr>
        <w:top w:val="none" w:sz="0" w:space="0" w:color="auto"/>
        <w:left w:val="none" w:sz="0" w:space="0" w:color="auto"/>
        <w:bottom w:val="none" w:sz="0" w:space="0" w:color="auto"/>
        <w:right w:val="none" w:sz="0" w:space="0" w:color="auto"/>
      </w:divBdr>
    </w:div>
    <w:div w:id="342249531">
      <w:bodyDiv w:val="1"/>
      <w:marLeft w:val="0"/>
      <w:marRight w:val="0"/>
      <w:marTop w:val="0"/>
      <w:marBottom w:val="0"/>
      <w:divBdr>
        <w:top w:val="none" w:sz="0" w:space="0" w:color="auto"/>
        <w:left w:val="none" w:sz="0" w:space="0" w:color="auto"/>
        <w:bottom w:val="none" w:sz="0" w:space="0" w:color="auto"/>
        <w:right w:val="none" w:sz="0" w:space="0" w:color="auto"/>
      </w:divBdr>
    </w:div>
    <w:div w:id="344209564">
      <w:bodyDiv w:val="1"/>
      <w:marLeft w:val="0"/>
      <w:marRight w:val="0"/>
      <w:marTop w:val="0"/>
      <w:marBottom w:val="0"/>
      <w:divBdr>
        <w:top w:val="none" w:sz="0" w:space="0" w:color="auto"/>
        <w:left w:val="none" w:sz="0" w:space="0" w:color="auto"/>
        <w:bottom w:val="none" w:sz="0" w:space="0" w:color="auto"/>
        <w:right w:val="none" w:sz="0" w:space="0" w:color="auto"/>
      </w:divBdr>
    </w:div>
    <w:div w:id="355347922">
      <w:bodyDiv w:val="1"/>
      <w:marLeft w:val="0"/>
      <w:marRight w:val="0"/>
      <w:marTop w:val="0"/>
      <w:marBottom w:val="0"/>
      <w:divBdr>
        <w:top w:val="none" w:sz="0" w:space="0" w:color="auto"/>
        <w:left w:val="none" w:sz="0" w:space="0" w:color="auto"/>
        <w:bottom w:val="none" w:sz="0" w:space="0" w:color="auto"/>
        <w:right w:val="none" w:sz="0" w:space="0" w:color="auto"/>
      </w:divBdr>
    </w:div>
    <w:div w:id="368186728">
      <w:bodyDiv w:val="1"/>
      <w:marLeft w:val="0"/>
      <w:marRight w:val="0"/>
      <w:marTop w:val="0"/>
      <w:marBottom w:val="0"/>
      <w:divBdr>
        <w:top w:val="none" w:sz="0" w:space="0" w:color="auto"/>
        <w:left w:val="none" w:sz="0" w:space="0" w:color="auto"/>
        <w:bottom w:val="none" w:sz="0" w:space="0" w:color="auto"/>
        <w:right w:val="none" w:sz="0" w:space="0" w:color="auto"/>
      </w:divBdr>
    </w:div>
    <w:div w:id="370111640">
      <w:bodyDiv w:val="1"/>
      <w:marLeft w:val="0"/>
      <w:marRight w:val="0"/>
      <w:marTop w:val="0"/>
      <w:marBottom w:val="0"/>
      <w:divBdr>
        <w:top w:val="none" w:sz="0" w:space="0" w:color="auto"/>
        <w:left w:val="none" w:sz="0" w:space="0" w:color="auto"/>
        <w:bottom w:val="none" w:sz="0" w:space="0" w:color="auto"/>
        <w:right w:val="none" w:sz="0" w:space="0" w:color="auto"/>
      </w:divBdr>
    </w:div>
    <w:div w:id="397755186">
      <w:bodyDiv w:val="1"/>
      <w:marLeft w:val="0"/>
      <w:marRight w:val="0"/>
      <w:marTop w:val="0"/>
      <w:marBottom w:val="0"/>
      <w:divBdr>
        <w:top w:val="none" w:sz="0" w:space="0" w:color="auto"/>
        <w:left w:val="none" w:sz="0" w:space="0" w:color="auto"/>
        <w:bottom w:val="none" w:sz="0" w:space="0" w:color="auto"/>
        <w:right w:val="none" w:sz="0" w:space="0" w:color="auto"/>
      </w:divBdr>
    </w:div>
    <w:div w:id="405416754">
      <w:bodyDiv w:val="1"/>
      <w:marLeft w:val="0"/>
      <w:marRight w:val="0"/>
      <w:marTop w:val="0"/>
      <w:marBottom w:val="0"/>
      <w:divBdr>
        <w:top w:val="none" w:sz="0" w:space="0" w:color="auto"/>
        <w:left w:val="none" w:sz="0" w:space="0" w:color="auto"/>
        <w:bottom w:val="none" w:sz="0" w:space="0" w:color="auto"/>
        <w:right w:val="none" w:sz="0" w:space="0" w:color="auto"/>
      </w:divBdr>
    </w:div>
    <w:div w:id="421806795">
      <w:bodyDiv w:val="1"/>
      <w:marLeft w:val="0"/>
      <w:marRight w:val="0"/>
      <w:marTop w:val="0"/>
      <w:marBottom w:val="0"/>
      <w:divBdr>
        <w:top w:val="none" w:sz="0" w:space="0" w:color="auto"/>
        <w:left w:val="none" w:sz="0" w:space="0" w:color="auto"/>
        <w:bottom w:val="none" w:sz="0" w:space="0" w:color="auto"/>
        <w:right w:val="none" w:sz="0" w:space="0" w:color="auto"/>
      </w:divBdr>
    </w:div>
    <w:div w:id="426537900">
      <w:bodyDiv w:val="1"/>
      <w:marLeft w:val="0"/>
      <w:marRight w:val="0"/>
      <w:marTop w:val="0"/>
      <w:marBottom w:val="0"/>
      <w:divBdr>
        <w:top w:val="none" w:sz="0" w:space="0" w:color="auto"/>
        <w:left w:val="none" w:sz="0" w:space="0" w:color="auto"/>
        <w:bottom w:val="none" w:sz="0" w:space="0" w:color="auto"/>
        <w:right w:val="none" w:sz="0" w:space="0" w:color="auto"/>
      </w:divBdr>
    </w:div>
    <w:div w:id="448622206">
      <w:bodyDiv w:val="1"/>
      <w:marLeft w:val="0"/>
      <w:marRight w:val="0"/>
      <w:marTop w:val="0"/>
      <w:marBottom w:val="0"/>
      <w:divBdr>
        <w:top w:val="none" w:sz="0" w:space="0" w:color="auto"/>
        <w:left w:val="none" w:sz="0" w:space="0" w:color="auto"/>
        <w:bottom w:val="none" w:sz="0" w:space="0" w:color="auto"/>
        <w:right w:val="none" w:sz="0" w:space="0" w:color="auto"/>
      </w:divBdr>
    </w:div>
    <w:div w:id="462966409">
      <w:bodyDiv w:val="1"/>
      <w:marLeft w:val="0"/>
      <w:marRight w:val="0"/>
      <w:marTop w:val="0"/>
      <w:marBottom w:val="0"/>
      <w:divBdr>
        <w:top w:val="none" w:sz="0" w:space="0" w:color="auto"/>
        <w:left w:val="none" w:sz="0" w:space="0" w:color="auto"/>
        <w:bottom w:val="none" w:sz="0" w:space="0" w:color="auto"/>
        <w:right w:val="none" w:sz="0" w:space="0" w:color="auto"/>
      </w:divBdr>
    </w:div>
    <w:div w:id="467434347">
      <w:bodyDiv w:val="1"/>
      <w:marLeft w:val="0"/>
      <w:marRight w:val="0"/>
      <w:marTop w:val="0"/>
      <w:marBottom w:val="0"/>
      <w:divBdr>
        <w:top w:val="none" w:sz="0" w:space="0" w:color="auto"/>
        <w:left w:val="none" w:sz="0" w:space="0" w:color="auto"/>
        <w:bottom w:val="none" w:sz="0" w:space="0" w:color="auto"/>
        <w:right w:val="none" w:sz="0" w:space="0" w:color="auto"/>
      </w:divBdr>
    </w:div>
    <w:div w:id="471099977">
      <w:bodyDiv w:val="1"/>
      <w:marLeft w:val="0"/>
      <w:marRight w:val="0"/>
      <w:marTop w:val="0"/>
      <w:marBottom w:val="0"/>
      <w:divBdr>
        <w:top w:val="none" w:sz="0" w:space="0" w:color="auto"/>
        <w:left w:val="none" w:sz="0" w:space="0" w:color="auto"/>
        <w:bottom w:val="none" w:sz="0" w:space="0" w:color="auto"/>
        <w:right w:val="none" w:sz="0" w:space="0" w:color="auto"/>
      </w:divBdr>
    </w:div>
    <w:div w:id="488209632">
      <w:bodyDiv w:val="1"/>
      <w:marLeft w:val="0"/>
      <w:marRight w:val="0"/>
      <w:marTop w:val="0"/>
      <w:marBottom w:val="0"/>
      <w:divBdr>
        <w:top w:val="none" w:sz="0" w:space="0" w:color="auto"/>
        <w:left w:val="none" w:sz="0" w:space="0" w:color="auto"/>
        <w:bottom w:val="none" w:sz="0" w:space="0" w:color="auto"/>
        <w:right w:val="none" w:sz="0" w:space="0" w:color="auto"/>
      </w:divBdr>
    </w:div>
    <w:div w:id="527761889">
      <w:bodyDiv w:val="1"/>
      <w:marLeft w:val="0"/>
      <w:marRight w:val="0"/>
      <w:marTop w:val="0"/>
      <w:marBottom w:val="0"/>
      <w:divBdr>
        <w:top w:val="none" w:sz="0" w:space="0" w:color="auto"/>
        <w:left w:val="none" w:sz="0" w:space="0" w:color="auto"/>
        <w:bottom w:val="none" w:sz="0" w:space="0" w:color="auto"/>
        <w:right w:val="none" w:sz="0" w:space="0" w:color="auto"/>
      </w:divBdr>
    </w:div>
    <w:div w:id="527835182">
      <w:bodyDiv w:val="1"/>
      <w:marLeft w:val="0"/>
      <w:marRight w:val="0"/>
      <w:marTop w:val="0"/>
      <w:marBottom w:val="0"/>
      <w:divBdr>
        <w:top w:val="none" w:sz="0" w:space="0" w:color="auto"/>
        <w:left w:val="none" w:sz="0" w:space="0" w:color="auto"/>
        <w:bottom w:val="none" w:sz="0" w:space="0" w:color="auto"/>
        <w:right w:val="none" w:sz="0" w:space="0" w:color="auto"/>
      </w:divBdr>
    </w:div>
    <w:div w:id="555824931">
      <w:bodyDiv w:val="1"/>
      <w:marLeft w:val="0"/>
      <w:marRight w:val="0"/>
      <w:marTop w:val="0"/>
      <w:marBottom w:val="0"/>
      <w:divBdr>
        <w:top w:val="none" w:sz="0" w:space="0" w:color="auto"/>
        <w:left w:val="none" w:sz="0" w:space="0" w:color="auto"/>
        <w:bottom w:val="none" w:sz="0" w:space="0" w:color="auto"/>
        <w:right w:val="none" w:sz="0" w:space="0" w:color="auto"/>
      </w:divBdr>
    </w:div>
    <w:div w:id="557786553">
      <w:bodyDiv w:val="1"/>
      <w:marLeft w:val="0"/>
      <w:marRight w:val="0"/>
      <w:marTop w:val="0"/>
      <w:marBottom w:val="0"/>
      <w:divBdr>
        <w:top w:val="none" w:sz="0" w:space="0" w:color="auto"/>
        <w:left w:val="none" w:sz="0" w:space="0" w:color="auto"/>
        <w:bottom w:val="none" w:sz="0" w:space="0" w:color="auto"/>
        <w:right w:val="none" w:sz="0" w:space="0" w:color="auto"/>
      </w:divBdr>
    </w:div>
    <w:div w:id="561715279">
      <w:bodyDiv w:val="1"/>
      <w:marLeft w:val="0"/>
      <w:marRight w:val="0"/>
      <w:marTop w:val="0"/>
      <w:marBottom w:val="0"/>
      <w:divBdr>
        <w:top w:val="none" w:sz="0" w:space="0" w:color="auto"/>
        <w:left w:val="none" w:sz="0" w:space="0" w:color="auto"/>
        <w:bottom w:val="none" w:sz="0" w:space="0" w:color="auto"/>
        <w:right w:val="none" w:sz="0" w:space="0" w:color="auto"/>
      </w:divBdr>
    </w:div>
    <w:div w:id="576869053">
      <w:bodyDiv w:val="1"/>
      <w:marLeft w:val="0"/>
      <w:marRight w:val="0"/>
      <w:marTop w:val="0"/>
      <w:marBottom w:val="0"/>
      <w:divBdr>
        <w:top w:val="none" w:sz="0" w:space="0" w:color="auto"/>
        <w:left w:val="none" w:sz="0" w:space="0" w:color="auto"/>
        <w:bottom w:val="none" w:sz="0" w:space="0" w:color="auto"/>
        <w:right w:val="none" w:sz="0" w:space="0" w:color="auto"/>
      </w:divBdr>
    </w:div>
    <w:div w:id="600915752">
      <w:bodyDiv w:val="1"/>
      <w:marLeft w:val="0"/>
      <w:marRight w:val="0"/>
      <w:marTop w:val="0"/>
      <w:marBottom w:val="0"/>
      <w:divBdr>
        <w:top w:val="none" w:sz="0" w:space="0" w:color="auto"/>
        <w:left w:val="none" w:sz="0" w:space="0" w:color="auto"/>
        <w:bottom w:val="none" w:sz="0" w:space="0" w:color="auto"/>
        <w:right w:val="none" w:sz="0" w:space="0" w:color="auto"/>
      </w:divBdr>
    </w:div>
    <w:div w:id="606305636">
      <w:bodyDiv w:val="1"/>
      <w:marLeft w:val="0"/>
      <w:marRight w:val="0"/>
      <w:marTop w:val="0"/>
      <w:marBottom w:val="0"/>
      <w:divBdr>
        <w:top w:val="none" w:sz="0" w:space="0" w:color="auto"/>
        <w:left w:val="none" w:sz="0" w:space="0" w:color="auto"/>
        <w:bottom w:val="none" w:sz="0" w:space="0" w:color="auto"/>
        <w:right w:val="none" w:sz="0" w:space="0" w:color="auto"/>
      </w:divBdr>
    </w:div>
    <w:div w:id="619456068">
      <w:bodyDiv w:val="1"/>
      <w:marLeft w:val="0"/>
      <w:marRight w:val="0"/>
      <w:marTop w:val="0"/>
      <w:marBottom w:val="0"/>
      <w:divBdr>
        <w:top w:val="none" w:sz="0" w:space="0" w:color="auto"/>
        <w:left w:val="none" w:sz="0" w:space="0" w:color="auto"/>
        <w:bottom w:val="none" w:sz="0" w:space="0" w:color="auto"/>
        <w:right w:val="none" w:sz="0" w:space="0" w:color="auto"/>
      </w:divBdr>
    </w:div>
    <w:div w:id="654917339">
      <w:bodyDiv w:val="1"/>
      <w:marLeft w:val="0"/>
      <w:marRight w:val="0"/>
      <w:marTop w:val="0"/>
      <w:marBottom w:val="0"/>
      <w:divBdr>
        <w:top w:val="none" w:sz="0" w:space="0" w:color="auto"/>
        <w:left w:val="none" w:sz="0" w:space="0" w:color="auto"/>
        <w:bottom w:val="none" w:sz="0" w:space="0" w:color="auto"/>
        <w:right w:val="none" w:sz="0" w:space="0" w:color="auto"/>
      </w:divBdr>
    </w:div>
    <w:div w:id="659116905">
      <w:bodyDiv w:val="1"/>
      <w:marLeft w:val="0"/>
      <w:marRight w:val="0"/>
      <w:marTop w:val="0"/>
      <w:marBottom w:val="0"/>
      <w:divBdr>
        <w:top w:val="none" w:sz="0" w:space="0" w:color="auto"/>
        <w:left w:val="none" w:sz="0" w:space="0" w:color="auto"/>
        <w:bottom w:val="none" w:sz="0" w:space="0" w:color="auto"/>
        <w:right w:val="none" w:sz="0" w:space="0" w:color="auto"/>
      </w:divBdr>
    </w:div>
    <w:div w:id="683821915">
      <w:bodyDiv w:val="1"/>
      <w:marLeft w:val="0"/>
      <w:marRight w:val="0"/>
      <w:marTop w:val="0"/>
      <w:marBottom w:val="0"/>
      <w:divBdr>
        <w:top w:val="none" w:sz="0" w:space="0" w:color="auto"/>
        <w:left w:val="none" w:sz="0" w:space="0" w:color="auto"/>
        <w:bottom w:val="none" w:sz="0" w:space="0" w:color="auto"/>
        <w:right w:val="none" w:sz="0" w:space="0" w:color="auto"/>
      </w:divBdr>
    </w:div>
    <w:div w:id="692079018">
      <w:bodyDiv w:val="1"/>
      <w:marLeft w:val="0"/>
      <w:marRight w:val="0"/>
      <w:marTop w:val="0"/>
      <w:marBottom w:val="0"/>
      <w:divBdr>
        <w:top w:val="none" w:sz="0" w:space="0" w:color="auto"/>
        <w:left w:val="none" w:sz="0" w:space="0" w:color="auto"/>
        <w:bottom w:val="none" w:sz="0" w:space="0" w:color="auto"/>
        <w:right w:val="none" w:sz="0" w:space="0" w:color="auto"/>
      </w:divBdr>
    </w:div>
    <w:div w:id="696153484">
      <w:bodyDiv w:val="1"/>
      <w:marLeft w:val="0"/>
      <w:marRight w:val="0"/>
      <w:marTop w:val="0"/>
      <w:marBottom w:val="0"/>
      <w:divBdr>
        <w:top w:val="none" w:sz="0" w:space="0" w:color="auto"/>
        <w:left w:val="none" w:sz="0" w:space="0" w:color="auto"/>
        <w:bottom w:val="none" w:sz="0" w:space="0" w:color="auto"/>
        <w:right w:val="none" w:sz="0" w:space="0" w:color="auto"/>
      </w:divBdr>
    </w:div>
    <w:div w:id="696925148">
      <w:bodyDiv w:val="1"/>
      <w:marLeft w:val="0"/>
      <w:marRight w:val="0"/>
      <w:marTop w:val="0"/>
      <w:marBottom w:val="0"/>
      <w:divBdr>
        <w:top w:val="none" w:sz="0" w:space="0" w:color="auto"/>
        <w:left w:val="none" w:sz="0" w:space="0" w:color="auto"/>
        <w:bottom w:val="none" w:sz="0" w:space="0" w:color="auto"/>
        <w:right w:val="none" w:sz="0" w:space="0" w:color="auto"/>
      </w:divBdr>
    </w:div>
    <w:div w:id="699820161">
      <w:bodyDiv w:val="1"/>
      <w:marLeft w:val="0"/>
      <w:marRight w:val="0"/>
      <w:marTop w:val="0"/>
      <w:marBottom w:val="0"/>
      <w:divBdr>
        <w:top w:val="none" w:sz="0" w:space="0" w:color="auto"/>
        <w:left w:val="none" w:sz="0" w:space="0" w:color="auto"/>
        <w:bottom w:val="none" w:sz="0" w:space="0" w:color="auto"/>
        <w:right w:val="none" w:sz="0" w:space="0" w:color="auto"/>
      </w:divBdr>
    </w:div>
    <w:div w:id="715273880">
      <w:bodyDiv w:val="1"/>
      <w:marLeft w:val="0"/>
      <w:marRight w:val="0"/>
      <w:marTop w:val="0"/>
      <w:marBottom w:val="0"/>
      <w:divBdr>
        <w:top w:val="none" w:sz="0" w:space="0" w:color="auto"/>
        <w:left w:val="none" w:sz="0" w:space="0" w:color="auto"/>
        <w:bottom w:val="none" w:sz="0" w:space="0" w:color="auto"/>
        <w:right w:val="none" w:sz="0" w:space="0" w:color="auto"/>
      </w:divBdr>
    </w:div>
    <w:div w:id="724764324">
      <w:bodyDiv w:val="1"/>
      <w:marLeft w:val="0"/>
      <w:marRight w:val="0"/>
      <w:marTop w:val="0"/>
      <w:marBottom w:val="0"/>
      <w:divBdr>
        <w:top w:val="none" w:sz="0" w:space="0" w:color="auto"/>
        <w:left w:val="none" w:sz="0" w:space="0" w:color="auto"/>
        <w:bottom w:val="none" w:sz="0" w:space="0" w:color="auto"/>
        <w:right w:val="none" w:sz="0" w:space="0" w:color="auto"/>
      </w:divBdr>
    </w:div>
    <w:div w:id="738555033">
      <w:bodyDiv w:val="1"/>
      <w:marLeft w:val="0"/>
      <w:marRight w:val="0"/>
      <w:marTop w:val="0"/>
      <w:marBottom w:val="0"/>
      <w:divBdr>
        <w:top w:val="none" w:sz="0" w:space="0" w:color="auto"/>
        <w:left w:val="none" w:sz="0" w:space="0" w:color="auto"/>
        <w:bottom w:val="none" w:sz="0" w:space="0" w:color="auto"/>
        <w:right w:val="none" w:sz="0" w:space="0" w:color="auto"/>
      </w:divBdr>
    </w:div>
    <w:div w:id="741025075">
      <w:bodyDiv w:val="1"/>
      <w:marLeft w:val="0"/>
      <w:marRight w:val="0"/>
      <w:marTop w:val="0"/>
      <w:marBottom w:val="0"/>
      <w:divBdr>
        <w:top w:val="none" w:sz="0" w:space="0" w:color="auto"/>
        <w:left w:val="none" w:sz="0" w:space="0" w:color="auto"/>
        <w:bottom w:val="none" w:sz="0" w:space="0" w:color="auto"/>
        <w:right w:val="none" w:sz="0" w:space="0" w:color="auto"/>
      </w:divBdr>
    </w:div>
    <w:div w:id="760495072">
      <w:bodyDiv w:val="1"/>
      <w:marLeft w:val="0"/>
      <w:marRight w:val="0"/>
      <w:marTop w:val="0"/>
      <w:marBottom w:val="0"/>
      <w:divBdr>
        <w:top w:val="none" w:sz="0" w:space="0" w:color="auto"/>
        <w:left w:val="none" w:sz="0" w:space="0" w:color="auto"/>
        <w:bottom w:val="none" w:sz="0" w:space="0" w:color="auto"/>
        <w:right w:val="none" w:sz="0" w:space="0" w:color="auto"/>
      </w:divBdr>
    </w:div>
    <w:div w:id="761072108">
      <w:bodyDiv w:val="1"/>
      <w:marLeft w:val="0"/>
      <w:marRight w:val="0"/>
      <w:marTop w:val="0"/>
      <w:marBottom w:val="0"/>
      <w:divBdr>
        <w:top w:val="none" w:sz="0" w:space="0" w:color="auto"/>
        <w:left w:val="none" w:sz="0" w:space="0" w:color="auto"/>
        <w:bottom w:val="none" w:sz="0" w:space="0" w:color="auto"/>
        <w:right w:val="none" w:sz="0" w:space="0" w:color="auto"/>
      </w:divBdr>
    </w:div>
    <w:div w:id="768818311">
      <w:bodyDiv w:val="1"/>
      <w:marLeft w:val="0"/>
      <w:marRight w:val="0"/>
      <w:marTop w:val="0"/>
      <w:marBottom w:val="0"/>
      <w:divBdr>
        <w:top w:val="none" w:sz="0" w:space="0" w:color="auto"/>
        <w:left w:val="none" w:sz="0" w:space="0" w:color="auto"/>
        <w:bottom w:val="none" w:sz="0" w:space="0" w:color="auto"/>
        <w:right w:val="none" w:sz="0" w:space="0" w:color="auto"/>
      </w:divBdr>
    </w:div>
    <w:div w:id="772016146">
      <w:bodyDiv w:val="1"/>
      <w:marLeft w:val="0"/>
      <w:marRight w:val="0"/>
      <w:marTop w:val="0"/>
      <w:marBottom w:val="0"/>
      <w:divBdr>
        <w:top w:val="none" w:sz="0" w:space="0" w:color="auto"/>
        <w:left w:val="none" w:sz="0" w:space="0" w:color="auto"/>
        <w:bottom w:val="none" w:sz="0" w:space="0" w:color="auto"/>
        <w:right w:val="none" w:sz="0" w:space="0" w:color="auto"/>
      </w:divBdr>
    </w:div>
    <w:div w:id="779759179">
      <w:bodyDiv w:val="1"/>
      <w:marLeft w:val="0"/>
      <w:marRight w:val="0"/>
      <w:marTop w:val="0"/>
      <w:marBottom w:val="0"/>
      <w:divBdr>
        <w:top w:val="none" w:sz="0" w:space="0" w:color="auto"/>
        <w:left w:val="none" w:sz="0" w:space="0" w:color="auto"/>
        <w:bottom w:val="none" w:sz="0" w:space="0" w:color="auto"/>
        <w:right w:val="none" w:sz="0" w:space="0" w:color="auto"/>
      </w:divBdr>
    </w:div>
    <w:div w:id="789400044">
      <w:bodyDiv w:val="1"/>
      <w:marLeft w:val="0"/>
      <w:marRight w:val="0"/>
      <w:marTop w:val="0"/>
      <w:marBottom w:val="0"/>
      <w:divBdr>
        <w:top w:val="none" w:sz="0" w:space="0" w:color="auto"/>
        <w:left w:val="none" w:sz="0" w:space="0" w:color="auto"/>
        <w:bottom w:val="none" w:sz="0" w:space="0" w:color="auto"/>
        <w:right w:val="none" w:sz="0" w:space="0" w:color="auto"/>
      </w:divBdr>
    </w:div>
    <w:div w:id="811410941">
      <w:bodyDiv w:val="1"/>
      <w:marLeft w:val="0"/>
      <w:marRight w:val="0"/>
      <w:marTop w:val="0"/>
      <w:marBottom w:val="0"/>
      <w:divBdr>
        <w:top w:val="none" w:sz="0" w:space="0" w:color="auto"/>
        <w:left w:val="none" w:sz="0" w:space="0" w:color="auto"/>
        <w:bottom w:val="none" w:sz="0" w:space="0" w:color="auto"/>
        <w:right w:val="none" w:sz="0" w:space="0" w:color="auto"/>
      </w:divBdr>
    </w:div>
    <w:div w:id="815340240">
      <w:bodyDiv w:val="1"/>
      <w:marLeft w:val="0"/>
      <w:marRight w:val="0"/>
      <w:marTop w:val="0"/>
      <w:marBottom w:val="0"/>
      <w:divBdr>
        <w:top w:val="none" w:sz="0" w:space="0" w:color="auto"/>
        <w:left w:val="none" w:sz="0" w:space="0" w:color="auto"/>
        <w:bottom w:val="none" w:sz="0" w:space="0" w:color="auto"/>
        <w:right w:val="none" w:sz="0" w:space="0" w:color="auto"/>
      </w:divBdr>
    </w:div>
    <w:div w:id="824080462">
      <w:bodyDiv w:val="1"/>
      <w:marLeft w:val="0"/>
      <w:marRight w:val="0"/>
      <w:marTop w:val="0"/>
      <w:marBottom w:val="0"/>
      <w:divBdr>
        <w:top w:val="none" w:sz="0" w:space="0" w:color="auto"/>
        <w:left w:val="none" w:sz="0" w:space="0" w:color="auto"/>
        <w:bottom w:val="none" w:sz="0" w:space="0" w:color="auto"/>
        <w:right w:val="none" w:sz="0" w:space="0" w:color="auto"/>
      </w:divBdr>
    </w:div>
    <w:div w:id="853883545">
      <w:bodyDiv w:val="1"/>
      <w:marLeft w:val="0"/>
      <w:marRight w:val="0"/>
      <w:marTop w:val="0"/>
      <w:marBottom w:val="0"/>
      <w:divBdr>
        <w:top w:val="none" w:sz="0" w:space="0" w:color="auto"/>
        <w:left w:val="none" w:sz="0" w:space="0" w:color="auto"/>
        <w:bottom w:val="none" w:sz="0" w:space="0" w:color="auto"/>
        <w:right w:val="none" w:sz="0" w:space="0" w:color="auto"/>
      </w:divBdr>
    </w:div>
    <w:div w:id="855654187">
      <w:bodyDiv w:val="1"/>
      <w:marLeft w:val="0"/>
      <w:marRight w:val="0"/>
      <w:marTop w:val="0"/>
      <w:marBottom w:val="0"/>
      <w:divBdr>
        <w:top w:val="none" w:sz="0" w:space="0" w:color="auto"/>
        <w:left w:val="none" w:sz="0" w:space="0" w:color="auto"/>
        <w:bottom w:val="none" w:sz="0" w:space="0" w:color="auto"/>
        <w:right w:val="none" w:sz="0" w:space="0" w:color="auto"/>
      </w:divBdr>
    </w:div>
    <w:div w:id="872310734">
      <w:bodyDiv w:val="1"/>
      <w:marLeft w:val="0"/>
      <w:marRight w:val="0"/>
      <w:marTop w:val="0"/>
      <w:marBottom w:val="0"/>
      <w:divBdr>
        <w:top w:val="none" w:sz="0" w:space="0" w:color="auto"/>
        <w:left w:val="none" w:sz="0" w:space="0" w:color="auto"/>
        <w:bottom w:val="none" w:sz="0" w:space="0" w:color="auto"/>
        <w:right w:val="none" w:sz="0" w:space="0" w:color="auto"/>
      </w:divBdr>
    </w:div>
    <w:div w:id="877356024">
      <w:bodyDiv w:val="1"/>
      <w:marLeft w:val="0"/>
      <w:marRight w:val="0"/>
      <w:marTop w:val="0"/>
      <w:marBottom w:val="0"/>
      <w:divBdr>
        <w:top w:val="none" w:sz="0" w:space="0" w:color="auto"/>
        <w:left w:val="none" w:sz="0" w:space="0" w:color="auto"/>
        <w:bottom w:val="none" w:sz="0" w:space="0" w:color="auto"/>
        <w:right w:val="none" w:sz="0" w:space="0" w:color="auto"/>
      </w:divBdr>
    </w:div>
    <w:div w:id="881597087">
      <w:bodyDiv w:val="1"/>
      <w:marLeft w:val="0"/>
      <w:marRight w:val="0"/>
      <w:marTop w:val="0"/>
      <w:marBottom w:val="0"/>
      <w:divBdr>
        <w:top w:val="none" w:sz="0" w:space="0" w:color="auto"/>
        <w:left w:val="none" w:sz="0" w:space="0" w:color="auto"/>
        <w:bottom w:val="none" w:sz="0" w:space="0" w:color="auto"/>
        <w:right w:val="none" w:sz="0" w:space="0" w:color="auto"/>
      </w:divBdr>
    </w:div>
    <w:div w:id="887378047">
      <w:bodyDiv w:val="1"/>
      <w:marLeft w:val="0"/>
      <w:marRight w:val="0"/>
      <w:marTop w:val="0"/>
      <w:marBottom w:val="0"/>
      <w:divBdr>
        <w:top w:val="none" w:sz="0" w:space="0" w:color="auto"/>
        <w:left w:val="none" w:sz="0" w:space="0" w:color="auto"/>
        <w:bottom w:val="none" w:sz="0" w:space="0" w:color="auto"/>
        <w:right w:val="none" w:sz="0" w:space="0" w:color="auto"/>
      </w:divBdr>
    </w:div>
    <w:div w:id="910237116">
      <w:bodyDiv w:val="1"/>
      <w:marLeft w:val="0"/>
      <w:marRight w:val="0"/>
      <w:marTop w:val="0"/>
      <w:marBottom w:val="0"/>
      <w:divBdr>
        <w:top w:val="none" w:sz="0" w:space="0" w:color="auto"/>
        <w:left w:val="none" w:sz="0" w:space="0" w:color="auto"/>
        <w:bottom w:val="none" w:sz="0" w:space="0" w:color="auto"/>
        <w:right w:val="none" w:sz="0" w:space="0" w:color="auto"/>
      </w:divBdr>
    </w:div>
    <w:div w:id="917667270">
      <w:bodyDiv w:val="1"/>
      <w:marLeft w:val="0"/>
      <w:marRight w:val="0"/>
      <w:marTop w:val="0"/>
      <w:marBottom w:val="0"/>
      <w:divBdr>
        <w:top w:val="none" w:sz="0" w:space="0" w:color="auto"/>
        <w:left w:val="none" w:sz="0" w:space="0" w:color="auto"/>
        <w:bottom w:val="none" w:sz="0" w:space="0" w:color="auto"/>
        <w:right w:val="none" w:sz="0" w:space="0" w:color="auto"/>
      </w:divBdr>
    </w:div>
    <w:div w:id="924849042">
      <w:bodyDiv w:val="1"/>
      <w:marLeft w:val="0"/>
      <w:marRight w:val="0"/>
      <w:marTop w:val="0"/>
      <w:marBottom w:val="0"/>
      <w:divBdr>
        <w:top w:val="none" w:sz="0" w:space="0" w:color="auto"/>
        <w:left w:val="none" w:sz="0" w:space="0" w:color="auto"/>
        <w:bottom w:val="none" w:sz="0" w:space="0" w:color="auto"/>
        <w:right w:val="none" w:sz="0" w:space="0" w:color="auto"/>
      </w:divBdr>
    </w:div>
    <w:div w:id="950016985">
      <w:bodyDiv w:val="1"/>
      <w:marLeft w:val="0"/>
      <w:marRight w:val="0"/>
      <w:marTop w:val="0"/>
      <w:marBottom w:val="0"/>
      <w:divBdr>
        <w:top w:val="none" w:sz="0" w:space="0" w:color="auto"/>
        <w:left w:val="none" w:sz="0" w:space="0" w:color="auto"/>
        <w:bottom w:val="none" w:sz="0" w:space="0" w:color="auto"/>
        <w:right w:val="none" w:sz="0" w:space="0" w:color="auto"/>
      </w:divBdr>
    </w:div>
    <w:div w:id="956058694">
      <w:bodyDiv w:val="1"/>
      <w:marLeft w:val="0"/>
      <w:marRight w:val="0"/>
      <w:marTop w:val="0"/>
      <w:marBottom w:val="0"/>
      <w:divBdr>
        <w:top w:val="none" w:sz="0" w:space="0" w:color="auto"/>
        <w:left w:val="none" w:sz="0" w:space="0" w:color="auto"/>
        <w:bottom w:val="none" w:sz="0" w:space="0" w:color="auto"/>
        <w:right w:val="none" w:sz="0" w:space="0" w:color="auto"/>
      </w:divBdr>
    </w:div>
    <w:div w:id="960572462">
      <w:bodyDiv w:val="1"/>
      <w:marLeft w:val="0"/>
      <w:marRight w:val="0"/>
      <w:marTop w:val="0"/>
      <w:marBottom w:val="0"/>
      <w:divBdr>
        <w:top w:val="none" w:sz="0" w:space="0" w:color="auto"/>
        <w:left w:val="none" w:sz="0" w:space="0" w:color="auto"/>
        <w:bottom w:val="none" w:sz="0" w:space="0" w:color="auto"/>
        <w:right w:val="none" w:sz="0" w:space="0" w:color="auto"/>
      </w:divBdr>
    </w:div>
    <w:div w:id="992372132">
      <w:bodyDiv w:val="1"/>
      <w:marLeft w:val="0"/>
      <w:marRight w:val="0"/>
      <w:marTop w:val="0"/>
      <w:marBottom w:val="0"/>
      <w:divBdr>
        <w:top w:val="none" w:sz="0" w:space="0" w:color="auto"/>
        <w:left w:val="none" w:sz="0" w:space="0" w:color="auto"/>
        <w:bottom w:val="none" w:sz="0" w:space="0" w:color="auto"/>
        <w:right w:val="none" w:sz="0" w:space="0" w:color="auto"/>
      </w:divBdr>
    </w:div>
    <w:div w:id="1006902511">
      <w:bodyDiv w:val="1"/>
      <w:marLeft w:val="0"/>
      <w:marRight w:val="0"/>
      <w:marTop w:val="0"/>
      <w:marBottom w:val="0"/>
      <w:divBdr>
        <w:top w:val="none" w:sz="0" w:space="0" w:color="auto"/>
        <w:left w:val="none" w:sz="0" w:space="0" w:color="auto"/>
        <w:bottom w:val="none" w:sz="0" w:space="0" w:color="auto"/>
        <w:right w:val="none" w:sz="0" w:space="0" w:color="auto"/>
      </w:divBdr>
    </w:div>
    <w:div w:id="1010526003">
      <w:bodyDiv w:val="1"/>
      <w:marLeft w:val="0"/>
      <w:marRight w:val="0"/>
      <w:marTop w:val="0"/>
      <w:marBottom w:val="0"/>
      <w:divBdr>
        <w:top w:val="none" w:sz="0" w:space="0" w:color="auto"/>
        <w:left w:val="none" w:sz="0" w:space="0" w:color="auto"/>
        <w:bottom w:val="none" w:sz="0" w:space="0" w:color="auto"/>
        <w:right w:val="none" w:sz="0" w:space="0" w:color="auto"/>
      </w:divBdr>
    </w:div>
    <w:div w:id="1013144883">
      <w:bodyDiv w:val="1"/>
      <w:marLeft w:val="0"/>
      <w:marRight w:val="0"/>
      <w:marTop w:val="0"/>
      <w:marBottom w:val="0"/>
      <w:divBdr>
        <w:top w:val="none" w:sz="0" w:space="0" w:color="auto"/>
        <w:left w:val="none" w:sz="0" w:space="0" w:color="auto"/>
        <w:bottom w:val="none" w:sz="0" w:space="0" w:color="auto"/>
        <w:right w:val="none" w:sz="0" w:space="0" w:color="auto"/>
      </w:divBdr>
    </w:div>
    <w:div w:id="1013187177">
      <w:bodyDiv w:val="1"/>
      <w:marLeft w:val="0"/>
      <w:marRight w:val="0"/>
      <w:marTop w:val="0"/>
      <w:marBottom w:val="0"/>
      <w:divBdr>
        <w:top w:val="none" w:sz="0" w:space="0" w:color="auto"/>
        <w:left w:val="none" w:sz="0" w:space="0" w:color="auto"/>
        <w:bottom w:val="none" w:sz="0" w:space="0" w:color="auto"/>
        <w:right w:val="none" w:sz="0" w:space="0" w:color="auto"/>
      </w:divBdr>
    </w:div>
    <w:div w:id="1043216537">
      <w:bodyDiv w:val="1"/>
      <w:marLeft w:val="0"/>
      <w:marRight w:val="0"/>
      <w:marTop w:val="0"/>
      <w:marBottom w:val="0"/>
      <w:divBdr>
        <w:top w:val="none" w:sz="0" w:space="0" w:color="auto"/>
        <w:left w:val="none" w:sz="0" w:space="0" w:color="auto"/>
        <w:bottom w:val="none" w:sz="0" w:space="0" w:color="auto"/>
        <w:right w:val="none" w:sz="0" w:space="0" w:color="auto"/>
      </w:divBdr>
    </w:div>
    <w:div w:id="1049769642">
      <w:bodyDiv w:val="1"/>
      <w:marLeft w:val="0"/>
      <w:marRight w:val="0"/>
      <w:marTop w:val="0"/>
      <w:marBottom w:val="0"/>
      <w:divBdr>
        <w:top w:val="none" w:sz="0" w:space="0" w:color="auto"/>
        <w:left w:val="none" w:sz="0" w:space="0" w:color="auto"/>
        <w:bottom w:val="none" w:sz="0" w:space="0" w:color="auto"/>
        <w:right w:val="none" w:sz="0" w:space="0" w:color="auto"/>
      </w:divBdr>
    </w:div>
    <w:div w:id="1057126748">
      <w:bodyDiv w:val="1"/>
      <w:marLeft w:val="0"/>
      <w:marRight w:val="0"/>
      <w:marTop w:val="0"/>
      <w:marBottom w:val="0"/>
      <w:divBdr>
        <w:top w:val="none" w:sz="0" w:space="0" w:color="auto"/>
        <w:left w:val="none" w:sz="0" w:space="0" w:color="auto"/>
        <w:bottom w:val="none" w:sz="0" w:space="0" w:color="auto"/>
        <w:right w:val="none" w:sz="0" w:space="0" w:color="auto"/>
      </w:divBdr>
    </w:div>
    <w:div w:id="1057583236">
      <w:bodyDiv w:val="1"/>
      <w:marLeft w:val="0"/>
      <w:marRight w:val="0"/>
      <w:marTop w:val="0"/>
      <w:marBottom w:val="0"/>
      <w:divBdr>
        <w:top w:val="none" w:sz="0" w:space="0" w:color="auto"/>
        <w:left w:val="none" w:sz="0" w:space="0" w:color="auto"/>
        <w:bottom w:val="none" w:sz="0" w:space="0" w:color="auto"/>
        <w:right w:val="none" w:sz="0" w:space="0" w:color="auto"/>
      </w:divBdr>
    </w:div>
    <w:div w:id="1059090931">
      <w:bodyDiv w:val="1"/>
      <w:marLeft w:val="0"/>
      <w:marRight w:val="0"/>
      <w:marTop w:val="0"/>
      <w:marBottom w:val="0"/>
      <w:divBdr>
        <w:top w:val="none" w:sz="0" w:space="0" w:color="auto"/>
        <w:left w:val="none" w:sz="0" w:space="0" w:color="auto"/>
        <w:bottom w:val="none" w:sz="0" w:space="0" w:color="auto"/>
        <w:right w:val="none" w:sz="0" w:space="0" w:color="auto"/>
      </w:divBdr>
    </w:div>
    <w:div w:id="1084179093">
      <w:bodyDiv w:val="1"/>
      <w:marLeft w:val="0"/>
      <w:marRight w:val="0"/>
      <w:marTop w:val="0"/>
      <w:marBottom w:val="0"/>
      <w:divBdr>
        <w:top w:val="none" w:sz="0" w:space="0" w:color="auto"/>
        <w:left w:val="none" w:sz="0" w:space="0" w:color="auto"/>
        <w:bottom w:val="none" w:sz="0" w:space="0" w:color="auto"/>
        <w:right w:val="none" w:sz="0" w:space="0" w:color="auto"/>
      </w:divBdr>
    </w:div>
    <w:div w:id="1100301256">
      <w:bodyDiv w:val="1"/>
      <w:marLeft w:val="0"/>
      <w:marRight w:val="0"/>
      <w:marTop w:val="0"/>
      <w:marBottom w:val="0"/>
      <w:divBdr>
        <w:top w:val="none" w:sz="0" w:space="0" w:color="auto"/>
        <w:left w:val="none" w:sz="0" w:space="0" w:color="auto"/>
        <w:bottom w:val="none" w:sz="0" w:space="0" w:color="auto"/>
        <w:right w:val="none" w:sz="0" w:space="0" w:color="auto"/>
      </w:divBdr>
    </w:div>
    <w:div w:id="1102726222">
      <w:bodyDiv w:val="1"/>
      <w:marLeft w:val="0"/>
      <w:marRight w:val="0"/>
      <w:marTop w:val="0"/>
      <w:marBottom w:val="0"/>
      <w:divBdr>
        <w:top w:val="none" w:sz="0" w:space="0" w:color="auto"/>
        <w:left w:val="none" w:sz="0" w:space="0" w:color="auto"/>
        <w:bottom w:val="none" w:sz="0" w:space="0" w:color="auto"/>
        <w:right w:val="none" w:sz="0" w:space="0" w:color="auto"/>
      </w:divBdr>
    </w:div>
    <w:div w:id="1103957153">
      <w:bodyDiv w:val="1"/>
      <w:marLeft w:val="0"/>
      <w:marRight w:val="0"/>
      <w:marTop w:val="0"/>
      <w:marBottom w:val="0"/>
      <w:divBdr>
        <w:top w:val="none" w:sz="0" w:space="0" w:color="auto"/>
        <w:left w:val="none" w:sz="0" w:space="0" w:color="auto"/>
        <w:bottom w:val="none" w:sz="0" w:space="0" w:color="auto"/>
        <w:right w:val="none" w:sz="0" w:space="0" w:color="auto"/>
      </w:divBdr>
    </w:div>
    <w:div w:id="1119106035">
      <w:bodyDiv w:val="1"/>
      <w:marLeft w:val="0"/>
      <w:marRight w:val="0"/>
      <w:marTop w:val="0"/>
      <w:marBottom w:val="0"/>
      <w:divBdr>
        <w:top w:val="none" w:sz="0" w:space="0" w:color="auto"/>
        <w:left w:val="none" w:sz="0" w:space="0" w:color="auto"/>
        <w:bottom w:val="none" w:sz="0" w:space="0" w:color="auto"/>
        <w:right w:val="none" w:sz="0" w:space="0" w:color="auto"/>
      </w:divBdr>
    </w:div>
    <w:div w:id="1119495161">
      <w:bodyDiv w:val="1"/>
      <w:marLeft w:val="0"/>
      <w:marRight w:val="0"/>
      <w:marTop w:val="0"/>
      <w:marBottom w:val="0"/>
      <w:divBdr>
        <w:top w:val="none" w:sz="0" w:space="0" w:color="auto"/>
        <w:left w:val="none" w:sz="0" w:space="0" w:color="auto"/>
        <w:bottom w:val="none" w:sz="0" w:space="0" w:color="auto"/>
        <w:right w:val="none" w:sz="0" w:space="0" w:color="auto"/>
      </w:divBdr>
    </w:div>
    <w:div w:id="1154180803">
      <w:bodyDiv w:val="1"/>
      <w:marLeft w:val="0"/>
      <w:marRight w:val="0"/>
      <w:marTop w:val="0"/>
      <w:marBottom w:val="0"/>
      <w:divBdr>
        <w:top w:val="none" w:sz="0" w:space="0" w:color="auto"/>
        <w:left w:val="none" w:sz="0" w:space="0" w:color="auto"/>
        <w:bottom w:val="none" w:sz="0" w:space="0" w:color="auto"/>
        <w:right w:val="none" w:sz="0" w:space="0" w:color="auto"/>
      </w:divBdr>
    </w:div>
    <w:div w:id="1165633967">
      <w:bodyDiv w:val="1"/>
      <w:marLeft w:val="0"/>
      <w:marRight w:val="0"/>
      <w:marTop w:val="0"/>
      <w:marBottom w:val="0"/>
      <w:divBdr>
        <w:top w:val="none" w:sz="0" w:space="0" w:color="auto"/>
        <w:left w:val="none" w:sz="0" w:space="0" w:color="auto"/>
        <w:bottom w:val="none" w:sz="0" w:space="0" w:color="auto"/>
        <w:right w:val="none" w:sz="0" w:space="0" w:color="auto"/>
      </w:divBdr>
    </w:div>
    <w:div w:id="1178349864">
      <w:bodyDiv w:val="1"/>
      <w:marLeft w:val="0"/>
      <w:marRight w:val="0"/>
      <w:marTop w:val="0"/>
      <w:marBottom w:val="0"/>
      <w:divBdr>
        <w:top w:val="none" w:sz="0" w:space="0" w:color="auto"/>
        <w:left w:val="none" w:sz="0" w:space="0" w:color="auto"/>
        <w:bottom w:val="none" w:sz="0" w:space="0" w:color="auto"/>
        <w:right w:val="none" w:sz="0" w:space="0" w:color="auto"/>
      </w:divBdr>
    </w:div>
    <w:div w:id="1193111313">
      <w:bodyDiv w:val="1"/>
      <w:marLeft w:val="0"/>
      <w:marRight w:val="0"/>
      <w:marTop w:val="0"/>
      <w:marBottom w:val="0"/>
      <w:divBdr>
        <w:top w:val="none" w:sz="0" w:space="0" w:color="auto"/>
        <w:left w:val="none" w:sz="0" w:space="0" w:color="auto"/>
        <w:bottom w:val="none" w:sz="0" w:space="0" w:color="auto"/>
        <w:right w:val="none" w:sz="0" w:space="0" w:color="auto"/>
      </w:divBdr>
    </w:div>
    <w:div w:id="1198422104">
      <w:bodyDiv w:val="1"/>
      <w:marLeft w:val="0"/>
      <w:marRight w:val="0"/>
      <w:marTop w:val="0"/>
      <w:marBottom w:val="0"/>
      <w:divBdr>
        <w:top w:val="none" w:sz="0" w:space="0" w:color="auto"/>
        <w:left w:val="none" w:sz="0" w:space="0" w:color="auto"/>
        <w:bottom w:val="none" w:sz="0" w:space="0" w:color="auto"/>
        <w:right w:val="none" w:sz="0" w:space="0" w:color="auto"/>
      </w:divBdr>
    </w:div>
    <w:div w:id="1204446678">
      <w:bodyDiv w:val="1"/>
      <w:marLeft w:val="0"/>
      <w:marRight w:val="0"/>
      <w:marTop w:val="0"/>
      <w:marBottom w:val="0"/>
      <w:divBdr>
        <w:top w:val="none" w:sz="0" w:space="0" w:color="auto"/>
        <w:left w:val="none" w:sz="0" w:space="0" w:color="auto"/>
        <w:bottom w:val="none" w:sz="0" w:space="0" w:color="auto"/>
        <w:right w:val="none" w:sz="0" w:space="0" w:color="auto"/>
      </w:divBdr>
    </w:div>
    <w:div w:id="1215196659">
      <w:bodyDiv w:val="1"/>
      <w:marLeft w:val="0"/>
      <w:marRight w:val="0"/>
      <w:marTop w:val="0"/>
      <w:marBottom w:val="0"/>
      <w:divBdr>
        <w:top w:val="none" w:sz="0" w:space="0" w:color="auto"/>
        <w:left w:val="none" w:sz="0" w:space="0" w:color="auto"/>
        <w:bottom w:val="none" w:sz="0" w:space="0" w:color="auto"/>
        <w:right w:val="none" w:sz="0" w:space="0" w:color="auto"/>
      </w:divBdr>
    </w:div>
    <w:div w:id="1220164739">
      <w:bodyDiv w:val="1"/>
      <w:marLeft w:val="0"/>
      <w:marRight w:val="0"/>
      <w:marTop w:val="0"/>
      <w:marBottom w:val="0"/>
      <w:divBdr>
        <w:top w:val="none" w:sz="0" w:space="0" w:color="auto"/>
        <w:left w:val="none" w:sz="0" w:space="0" w:color="auto"/>
        <w:bottom w:val="none" w:sz="0" w:space="0" w:color="auto"/>
        <w:right w:val="none" w:sz="0" w:space="0" w:color="auto"/>
      </w:divBdr>
    </w:div>
    <w:div w:id="1223105296">
      <w:bodyDiv w:val="1"/>
      <w:marLeft w:val="0"/>
      <w:marRight w:val="0"/>
      <w:marTop w:val="0"/>
      <w:marBottom w:val="0"/>
      <w:divBdr>
        <w:top w:val="none" w:sz="0" w:space="0" w:color="auto"/>
        <w:left w:val="none" w:sz="0" w:space="0" w:color="auto"/>
        <w:bottom w:val="none" w:sz="0" w:space="0" w:color="auto"/>
        <w:right w:val="none" w:sz="0" w:space="0" w:color="auto"/>
      </w:divBdr>
    </w:div>
    <w:div w:id="1228803616">
      <w:bodyDiv w:val="1"/>
      <w:marLeft w:val="0"/>
      <w:marRight w:val="0"/>
      <w:marTop w:val="0"/>
      <w:marBottom w:val="0"/>
      <w:divBdr>
        <w:top w:val="none" w:sz="0" w:space="0" w:color="auto"/>
        <w:left w:val="none" w:sz="0" w:space="0" w:color="auto"/>
        <w:bottom w:val="none" w:sz="0" w:space="0" w:color="auto"/>
        <w:right w:val="none" w:sz="0" w:space="0" w:color="auto"/>
      </w:divBdr>
    </w:div>
    <w:div w:id="1238709560">
      <w:bodyDiv w:val="1"/>
      <w:marLeft w:val="0"/>
      <w:marRight w:val="0"/>
      <w:marTop w:val="0"/>
      <w:marBottom w:val="0"/>
      <w:divBdr>
        <w:top w:val="none" w:sz="0" w:space="0" w:color="auto"/>
        <w:left w:val="none" w:sz="0" w:space="0" w:color="auto"/>
        <w:bottom w:val="none" w:sz="0" w:space="0" w:color="auto"/>
        <w:right w:val="none" w:sz="0" w:space="0" w:color="auto"/>
      </w:divBdr>
    </w:div>
    <w:div w:id="1245186724">
      <w:bodyDiv w:val="1"/>
      <w:marLeft w:val="0"/>
      <w:marRight w:val="0"/>
      <w:marTop w:val="0"/>
      <w:marBottom w:val="0"/>
      <w:divBdr>
        <w:top w:val="none" w:sz="0" w:space="0" w:color="auto"/>
        <w:left w:val="none" w:sz="0" w:space="0" w:color="auto"/>
        <w:bottom w:val="none" w:sz="0" w:space="0" w:color="auto"/>
        <w:right w:val="none" w:sz="0" w:space="0" w:color="auto"/>
      </w:divBdr>
    </w:div>
    <w:div w:id="1245410825">
      <w:bodyDiv w:val="1"/>
      <w:marLeft w:val="0"/>
      <w:marRight w:val="0"/>
      <w:marTop w:val="0"/>
      <w:marBottom w:val="0"/>
      <w:divBdr>
        <w:top w:val="none" w:sz="0" w:space="0" w:color="auto"/>
        <w:left w:val="none" w:sz="0" w:space="0" w:color="auto"/>
        <w:bottom w:val="none" w:sz="0" w:space="0" w:color="auto"/>
        <w:right w:val="none" w:sz="0" w:space="0" w:color="auto"/>
      </w:divBdr>
    </w:div>
    <w:div w:id="1247224613">
      <w:bodyDiv w:val="1"/>
      <w:marLeft w:val="0"/>
      <w:marRight w:val="0"/>
      <w:marTop w:val="0"/>
      <w:marBottom w:val="0"/>
      <w:divBdr>
        <w:top w:val="none" w:sz="0" w:space="0" w:color="auto"/>
        <w:left w:val="none" w:sz="0" w:space="0" w:color="auto"/>
        <w:bottom w:val="none" w:sz="0" w:space="0" w:color="auto"/>
        <w:right w:val="none" w:sz="0" w:space="0" w:color="auto"/>
      </w:divBdr>
    </w:div>
    <w:div w:id="1251502552">
      <w:bodyDiv w:val="1"/>
      <w:marLeft w:val="0"/>
      <w:marRight w:val="0"/>
      <w:marTop w:val="0"/>
      <w:marBottom w:val="0"/>
      <w:divBdr>
        <w:top w:val="none" w:sz="0" w:space="0" w:color="auto"/>
        <w:left w:val="none" w:sz="0" w:space="0" w:color="auto"/>
        <w:bottom w:val="none" w:sz="0" w:space="0" w:color="auto"/>
        <w:right w:val="none" w:sz="0" w:space="0" w:color="auto"/>
      </w:divBdr>
    </w:div>
    <w:div w:id="1253663985">
      <w:bodyDiv w:val="1"/>
      <w:marLeft w:val="0"/>
      <w:marRight w:val="0"/>
      <w:marTop w:val="0"/>
      <w:marBottom w:val="0"/>
      <w:divBdr>
        <w:top w:val="none" w:sz="0" w:space="0" w:color="auto"/>
        <w:left w:val="none" w:sz="0" w:space="0" w:color="auto"/>
        <w:bottom w:val="none" w:sz="0" w:space="0" w:color="auto"/>
        <w:right w:val="none" w:sz="0" w:space="0" w:color="auto"/>
      </w:divBdr>
    </w:div>
    <w:div w:id="1254513352">
      <w:bodyDiv w:val="1"/>
      <w:marLeft w:val="0"/>
      <w:marRight w:val="0"/>
      <w:marTop w:val="0"/>
      <w:marBottom w:val="0"/>
      <w:divBdr>
        <w:top w:val="none" w:sz="0" w:space="0" w:color="auto"/>
        <w:left w:val="none" w:sz="0" w:space="0" w:color="auto"/>
        <w:bottom w:val="none" w:sz="0" w:space="0" w:color="auto"/>
        <w:right w:val="none" w:sz="0" w:space="0" w:color="auto"/>
      </w:divBdr>
    </w:div>
    <w:div w:id="1269964313">
      <w:bodyDiv w:val="1"/>
      <w:marLeft w:val="0"/>
      <w:marRight w:val="0"/>
      <w:marTop w:val="0"/>
      <w:marBottom w:val="0"/>
      <w:divBdr>
        <w:top w:val="none" w:sz="0" w:space="0" w:color="auto"/>
        <w:left w:val="none" w:sz="0" w:space="0" w:color="auto"/>
        <w:bottom w:val="none" w:sz="0" w:space="0" w:color="auto"/>
        <w:right w:val="none" w:sz="0" w:space="0" w:color="auto"/>
      </w:divBdr>
    </w:div>
    <w:div w:id="1277833447">
      <w:bodyDiv w:val="1"/>
      <w:marLeft w:val="0"/>
      <w:marRight w:val="0"/>
      <w:marTop w:val="0"/>
      <w:marBottom w:val="0"/>
      <w:divBdr>
        <w:top w:val="none" w:sz="0" w:space="0" w:color="auto"/>
        <w:left w:val="none" w:sz="0" w:space="0" w:color="auto"/>
        <w:bottom w:val="none" w:sz="0" w:space="0" w:color="auto"/>
        <w:right w:val="none" w:sz="0" w:space="0" w:color="auto"/>
      </w:divBdr>
    </w:div>
    <w:div w:id="1291786052">
      <w:bodyDiv w:val="1"/>
      <w:marLeft w:val="0"/>
      <w:marRight w:val="0"/>
      <w:marTop w:val="0"/>
      <w:marBottom w:val="0"/>
      <w:divBdr>
        <w:top w:val="none" w:sz="0" w:space="0" w:color="auto"/>
        <w:left w:val="none" w:sz="0" w:space="0" w:color="auto"/>
        <w:bottom w:val="none" w:sz="0" w:space="0" w:color="auto"/>
        <w:right w:val="none" w:sz="0" w:space="0" w:color="auto"/>
      </w:divBdr>
    </w:div>
    <w:div w:id="1309095606">
      <w:bodyDiv w:val="1"/>
      <w:marLeft w:val="0"/>
      <w:marRight w:val="0"/>
      <w:marTop w:val="0"/>
      <w:marBottom w:val="0"/>
      <w:divBdr>
        <w:top w:val="none" w:sz="0" w:space="0" w:color="auto"/>
        <w:left w:val="none" w:sz="0" w:space="0" w:color="auto"/>
        <w:bottom w:val="none" w:sz="0" w:space="0" w:color="auto"/>
        <w:right w:val="none" w:sz="0" w:space="0" w:color="auto"/>
      </w:divBdr>
    </w:div>
    <w:div w:id="1309818389">
      <w:bodyDiv w:val="1"/>
      <w:marLeft w:val="0"/>
      <w:marRight w:val="0"/>
      <w:marTop w:val="0"/>
      <w:marBottom w:val="0"/>
      <w:divBdr>
        <w:top w:val="none" w:sz="0" w:space="0" w:color="auto"/>
        <w:left w:val="none" w:sz="0" w:space="0" w:color="auto"/>
        <w:bottom w:val="none" w:sz="0" w:space="0" w:color="auto"/>
        <w:right w:val="none" w:sz="0" w:space="0" w:color="auto"/>
      </w:divBdr>
    </w:div>
    <w:div w:id="1315258538">
      <w:bodyDiv w:val="1"/>
      <w:marLeft w:val="0"/>
      <w:marRight w:val="0"/>
      <w:marTop w:val="0"/>
      <w:marBottom w:val="0"/>
      <w:divBdr>
        <w:top w:val="none" w:sz="0" w:space="0" w:color="auto"/>
        <w:left w:val="none" w:sz="0" w:space="0" w:color="auto"/>
        <w:bottom w:val="none" w:sz="0" w:space="0" w:color="auto"/>
        <w:right w:val="none" w:sz="0" w:space="0" w:color="auto"/>
      </w:divBdr>
    </w:div>
    <w:div w:id="1317951424">
      <w:bodyDiv w:val="1"/>
      <w:marLeft w:val="0"/>
      <w:marRight w:val="0"/>
      <w:marTop w:val="0"/>
      <w:marBottom w:val="0"/>
      <w:divBdr>
        <w:top w:val="none" w:sz="0" w:space="0" w:color="auto"/>
        <w:left w:val="none" w:sz="0" w:space="0" w:color="auto"/>
        <w:bottom w:val="none" w:sz="0" w:space="0" w:color="auto"/>
        <w:right w:val="none" w:sz="0" w:space="0" w:color="auto"/>
      </w:divBdr>
    </w:div>
    <w:div w:id="1321959389">
      <w:bodyDiv w:val="1"/>
      <w:marLeft w:val="0"/>
      <w:marRight w:val="0"/>
      <w:marTop w:val="0"/>
      <w:marBottom w:val="0"/>
      <w:divBdr>
        <w:top w:val="none" w:sz="0" w:space="0" w:color="auto"/>
        <w:left w:val="none" w:sz="0" w:space="0" w:color="auto"/>
        <w:bottom w:val="none" w:sz="0" w:space="0" w:color="auto"/>
        <w:right w:val="none" w:sz="0" w:space="0" w:color="auto"/>
      </w:divBdr>
    </w:div>
    <w:div w:id="1326664169">
      <w:bodyDiv w:val="1"/>
      <w:marLeft w:val="0"/>
      <w:marRight w:val="0"/>
      <w:marTop w:val="0"/>
      <w:marBottom w:val="0"/>
      <w:divBdr>
        <w:top w:val="none" w:sz="0" w:space="0" w:color="auto"/>
        <w:left w:val="none" w:sz="0" w:space="0" w:color="auto"/>
        <w:bottom w:val="none" w:sz="0" w:space="0" w:color="auto"/>
        <w:right w:val="none" w:sz="0" w:space="0" w:color="auto"/>
      </w:divBdr>
    </w:div>
    <w:div w:id="1336881825">
      <w:bodyDiv w:val="1"/>
      <w:marLeft w:val="0"/>
      <w:marRight w:val="0"/>
      <w:marTop w:val="0"/>
      <w:marBottom w:val="0"/>
      <w:divBdr>
        <w:top w:val="none" w:sz="0" w:space="0" w:color="auto"/>
        <w:left w:val="none" w:sz="0" w:space="0" w:color="auto"/>
        <w:bottom w:val="none" w:sz="0" w:space="0" w:color="auto"/>
        <w:right w:val="none" w:sz="0" w:space="0" w:color="auto"/>
      </w:divBdr>
    </w:div>
    <w:div w:id="1355620438">
      <w:bodyDiv w:val="1"/>
      <w:marLeft w:val="0"/>
      <w:marRight w:val="0"/>
      <w:marTop w:val="0"/>
      <w:marBottom w:val="0"/>
      <w:divBdr>
        <w:top w:val="none" w:sz="0" w:space="0" w:color="auto"/>
        <w:left w:val="none" w:sz="0" w:space="0" w:color="auto"/>
        <w:bottom w:val="none" w:sz="0" w:space="0" w:color="auto"/>
        <w:right w:val="none" w:sz="0" w:space="0" w:color="auto"/>
      </w:divBdr>
    </w:div>
    <w:div w:id="1358507800">
      <w:bodyDiv w:val="1"/>
      <w:marLeft w:val="0"/>
      <w:marRight w:val="0"/>
      <w:marTop w:val="0"/>
      <w:marBottom w:val="0"/>
      <w:divBdr>
        <w:top w:val="none" w:sz="0" w:space="0" w:color="auto"/>
        <w:left w:val="none" w:sz="0" w:space="0" w:color="auto"/>
        <w:bottom w:val="none" w:sz="0" w:space="0" w:color="auto"/>
        <w:right w:val="none" w:sz="0" w:space="0" w:color="auto"/>
      </w:divBdr>
    </w:div>
    <w:div w:id="1366557680">
      <w:bodyDiv w:val="1"/>
      <w:marLeft w:val="0"/>
      <w:marRight w:val="0"/>
      <w:marTop w:val="0"/>
      <w:marBottom w:val="0"/>
      <w:divBdr>
        <w:top w:val="none" w:sz="0" w:space="0" w:color="auto"/>
        <w:left w:val="none" w:sz="0" w:space="0" w:color="auto"/>
        <w:bottom w:val="none" w:sz="0" w:space="0" w:color="auto"/>
        <w:right w:val="none" w:sz="0" w:space="0" w:color="auto"/>
      </w:divBdr>
    </w:div>
    <w:div w:id="1374497576">
      <w:bodyDiv w:val="1"/>
      <w:marLeft w:val="0"/>
      <w:marRight w:val="0"/>
      <w:marTop w:val="0"/>
      <w:marBottom w:val="0"/>
      <w:divBdr>
        <w:top w:val="none" w:sz="0" w:space="0" w:color="auto"/>
        <w:left w:val="none" w:sz="0" w:space="0" w:color="auto"/>
        <w:bottom w:val="none" w:sz="0" w:space="0" w:color="auto"/>
        <w:right w:val="none" w:sz="0" w:space="0" w:color="auto"/>
      </w:divBdr>
    </w:div>
    <w:div w:id="1375616103">
      <w:bodyDiv w:val="1"/>
      <w:marLeft w:val="0"/>
      <w:marRight w:val="0"/>
      <w:marTop w:val="0"/>
      <w:marBottom w:val="0"/>
      <w:divBdr>
        <w:top w:val="none" w:sz="0" w:space="0" w:color="auto"/>
        <w:left w:val="none" w:sz="0" w:space="0" w:color="auto"/>
        <w:bottom w:val="none" w:sz="0" w:space="0" w:color="auto"/>
        <w:right w:val="none" w:sz="0" w:space="0" w:color="auto"/>
      </w:divBdr>
    </w:div>
    <w:div w:id="1400519857">
      <w:bodyDiv w:val="1"/>
      <w:marLeft w:val="0"/>
      <w:marRight w:val="0"/>
      <w:marTop w:val="0"/>
      <w:marBottom w:val="0"/>
      <w:divBdr>
        <w:top w:val="none" w:sz="0" w:space="0" w:color="auto"/>
        <w:left w:val="none" w:sz="0" w:space="0" w:color="auto"/>
        <w:bottom w:val="none" w:sz="0" w:space="0" w:color="auto"/>
        <w:right w:val="none" w:sz="0" w:space="0" w:color="auto"/>
      </w:divBdr>
    </w:div>
    <w:div w:id="1403410467">
      <w:bodyDiv w:val="1"/>
      <w:marLeft w:val="0"/>
      <w:marRight w:val="0"/>
      <w:marTop w:val="0"/>
      <w:marBottom w:val="0"/>
      <w:divBdr>
        <w:top w:val="none" w:sz="0" w:space="0" w:color="auto"/>
        <w:left w:val="none" w:sz="0" w:space="0" w:color="auto"/>
        <w:bottom w:val="none" w:sz="0" w:space="0" w:color="auto"/>
        <w:right w:val="none" w:sz="0" w:space="0" w:color="auto"/>
      </w:divBdr>
    </w:div>
    <w:div w:id="1411662428">
      <w:bodyDiv w:val="1"/>
      <w:marLeft w:val="0"/>
      <w:marRight w:val="0"/>
      <w:marTop w:val="0"/>
      <w:marBottom w:val="0"/>
      <w:divBdr>
        <w:top w:val="none" w:sz="0" w:space="0" w:color="auto"/>
        <w:left w:val="none" w:sz="0" w:space="0" w:color="auto"/>
        <w:bottom w:val="none" w:sz="0" w:space="0" w:color="auto"/>
        <w:right w:val="none" w:sz="0" w:space="0" w:color="auto"/>
      </w:divBdr>
    </w:div>
    <w:div w:id="1412655059">
      <w:bodyDiv w:val="1"/>
      <w:marLeft w:val="0"/>
      <w:marRight w:val="0"/>
      <w:marTop w:val="0"/>
      <w:marBottom w:val="0"/>
      <w:divBdr>
        <w:top w:val="none" w:sz="0" w:space="0" w:color="auto"/>
        <w:left w:val="none" w:sz="0" w:space="0" w:color="auto"/>
        <w:bottom w:val="none" w:sz="0" w:space="0" w:color="auto"/>
        <w:right w:val="none" w:sz="0" w:space="0" w:color="auto"/>
      </w:divBdr>
    </w:div>
    <w:div w:id="1427925082">
      <w:bodyDiv w:val="1"/>
      <w:marLeft w:val="0"/>
      <w:marRight w:val="0"/>
      <w:marTop w:val="0"/>
      <w:marBottom w:val="0"/>
      <w:divBdr>
        <w:top w:val="none" w:sz="0" w:space="0" w:color="auto"/>
        <w:left w:val="none" w:sz="0" w:space="0" w:color="auto"/>
        <w:bottom w:val="none" w:sz="0" w:space="0" w:color="auto"/>
        <w:right w:val="none" w:sz="0" w:space="0" w:color="auto"/>
      </w:divBdr>
    </w:div>
    <w:div w:id="1428115044">
      <w:bodyDiv w:val="1"/>
      <w:marLeft w:val="0"/>
      <w:marRight w:val="0"/>
      <w:marTop w:val="0"/>
      <w:marBottom w:val="0"/>
      <w:divBdr>
        <w:top w:val="none" w:sz="0" w:space="0" w:color="auto"/>
        <w:left w:val="none" w:sz="0" w:space="0" w:color="auto"/>
        <w:bottom w:val="none" w:sz="0" w:space="0" w:color="auto"/>
        <w:right w:val="none" w:sz="0" w:space="0" w:color="auto"/>
      </w:divBdr>
    </w:div>
    <w:div w:id="1443068028">
      <w:bodyDiv w:val="1"/>
      <w:marLeft w:val="0"/>
      <w:marRight w:val="0"/>
      <w:marTop w:val="0"/>
      <w:marBottom w:val="0"/>
      <w:divBdr>
        <w:top w:val="none" w:sz="0" w:space="0" w:color="auto"/>
        <w:left w:val="none" w:sz="0" w:space="0" w:color="auto"/>
        <w:bottom w:val="none" w:sz="0" w:space="0" w:color="auto"/>
        <w:right w:val="none" w:sz="0" w:space="0" w:color="auto"/>
      </w:divBdr>
    </w:div>
    <w:div w:id="1453868400">
      <w:bodyDiv w:val="1"/>
      <w:marLeft w:val="0"/>
      <w:marRight w:val="0"/>
      <w:marTop w:val="0"/>
      <w:marBottom w:val="0"/>
      <w:divBdr>
        <w:top w:val="none" w:sz="0" w:space="0" w:color="auto"/>
        <w:left w:val="none" w:sz="0" w:space="0" w:color="auto"/>
        <w:bottom w:val="none" w:sz="0" w:space="0" w:color="auto"/>
        <w:right w:val="none" w:sz="0" w:space="0" w:color="auto"/>
      </w:divBdr>
    </w:div>
    <w:div w:id="1466465408">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71241778">
      <w:bodyDiv w:val="1"/>
      <w:marLeft w:val="0"/>
      <w:marRight w:val="0"/>
      <w:marTop w:val="0"/>
      <w:marBottom w:val="0"/>
      <w:divBdr>
        <w:top w:val="none" w:sz="0" w:space="0" w:color="auto"/>
        <w:left w:val="none" w:sz="0" w:space="0" w:color="auto"/>
        <w:bottom w:val="none" w:sz="0" w:space="0" w:color="auto"/>
        <w:right w:val="none" w:sz="0" w:space="0" w:color="auto"/>
      </w:divBdr>
    </w:div>
    <w:div w:id="1473139823">
      <w:bodyDiv w:val="1"/>
      <w:marLeft w:val="0"/>
      <w:marRight w:val="0"/>
      <w:marTop w:val="0"/>
      <w:marBottom w:val="0"/>
      <w:divBdr>
        <w:top w:val="none" w:sz="0" w:space="0" w:color="auto"/>
        <w:left w:val="none" w:sz="0" w:space="0" w:color="auto"/>
        <w:bottom w:val="none" w:sz="0" w:space="0" w:color="auto"/>
        <w:right w:val="none" w:sz="0" w:space="0" w:color="auto"/>
      </w:divBdr>
    </w:div>
    <w:div w:id="1553928549">
      <w:bodyDiv w:val="1"/>
      <w:marLeft w:val="0"/>
      <w:marRight w:val="0"/>
      <w:marTop w:val="0"/>
      <w:marBottom w:val="0"/>
      <w:divBdr>
        <w:top w:val="none" w:sz="0" w:space="0" w:color="auto"/>
        <w:left w:val="none" w:sz="0" w:space="0" w:color="auto"/>
        <w:bottom w:val="none" w:sz="0" w:space="0" w:color="auto"/>
        <w:right w:val="none" w:sz="0" w:space="0" w:color="auto"/>
      </w:divBdr>
    </w:div>
    <w:div w:id="1562212226">
      <w:bodyDiv w:val="1"/>
      <w:marLeft w:val="0"/>
      <w:marRight w:val="0"/>
      <w:marTop w:val="0"/>
      <w:marBottom w:val="0"/>
      <w:divBdr>
        <w:top w:val="none" w:sz="0" w:space="0" w:color="auto"/>
        <w:left w:val="none" w:sz="0" w:space="0" w:color="auto"/>
        <w:bottom w:val="none" w:sz="0" w:space="0" w:color="auto"/>
        <w:right w:val="none" w:sz="0" w:space="0" w:color="auto"/>
      </w:divBdr>
    </w:div>
    <w:div w:id="1562519413">
      <w:bodyDiv w:val="1"/>
      <w:marLeft w:val="0"/>
      <w:marRight w:val="0"/>
      <w:marTop w:val="0"/>
      <w:marBottom w:val="0"/>
      <w:divBdr>
        <w:top w:val="none" w:sz="0" w:space="0" w:color="auto"/>
        <w:left w:val="none" w:sz="0" w:space="0" w:color="auto"/>
        <w:bottom w:val="none" w:sz="0" w:space="0" w:color="auto"/>
        <w:right w:val="none" w:sz="0" w:space="0" w:color="auto"/>
      </w:divBdr>
    </w:div>
    <w:div w:id="1574660819">
      <w:bodyDiv w:val="1"/>
      <w:marLeft w:val="0"/>
      <w:marRight w:val="0"/>
      <w:marTop w:val="0"/>
      <w:marBottom w:val="0"/>
      <w:divBdr>
        <w:top w:val="none" w:sz="0" w:space="0" w:color="auto"/>
        <w:left w:val="none" w:sz="0" w:space="0" w:color="auto"/>
        <w:bottom w:val="none" w:sz="0" w:space="0" w:color="auto"/>
        <w:right w:val="none" w:sz="0" w:space="0" w:color="auto"/>
      </w:divBdr>
    </w:div>
    <w:div w:id="1576623771">
      <w:bodyDiv w:val="1"/>
      <w:marLeft w:val="0"/>
      <w:marRight w:val="0"/>
      <w:marTop w:val="0"/>
      <w:marBottom w:val="0"/>
      <w:divBdr>
        <w:top w:val="none" w:sz="0" w:space="0" w:color="auto"/>
        <w:left w:val="none" w:sz="0" w:space="0" w:color="auto"/>
        <w:bottom w:val="none" w:sz="0" w:space="0" w:color="auto"/>
        <w:right w:val="none" w:sz="0" w:space="0" w:color="auto"/>
      </w:divBdr>
    </w:div>
    <w:div w:id="1585803588">
      <w:bodyDiv w:val="1"/>
      <w:marLeft w:val="0"/>
      <w:marRight w:val="0"/>
      <w:marTop w:val="0"/>
      <w:marBottom w:val="0"/>
      <w:divBdr>
        <w:top w:val="none" w:sz="0" w:space="0" w:color="auto"/>
        <w:left w:val="none" w:sz="0" w:space="0" w:color="auto"/>
        <w:bottom w:val="none" w:sz="0" w:space="0" w:color="auto"/>
        <w:right w:val="none" w:sz="0" w:space="0" w:color="auto"/>
      </w:divBdr>
    </w:div>
    <w:div w:id="1599370033">
      <w:bodyDiv w:val="1"/>
      <w:marLeft w:val="0"/>
      <w:marRight w:val="0"/>
      <w:marTop w:val="0"/>
      <w:marBottom w:val="0"/>
      <w:divBdr>
        <w:top w:val="none" w:sz="0" w:space="0" w:color="auto"/>
        <w:left w:val="none" w:sz="0" w:space="0" w:color="auto"/>
        <w:bottom w:val="none" w:sz="0" w:space="0" w:color="auto"/>
        <w:right w:val="none" w:sz="0" w:space="0" w:color="auto"/>
      </w:divBdr>
    </w:div>
    <w:div w:id="1605915832">
      <w:bodyDiv w:val="1"/>
      <w:marLeft w:val="0"/>
      <w:marRight w:val="0"/>
      <w:marTop w:val="0"/>
      <w:marBottom w:val="0"/>
      <w:divBdr>
        <w:top w:val="none" w:sz="0" w:space="0" w:color="auto"/>
        <w:left w:val="none" w:sz="0" w:space="0" w:color="auto"/>
        <w:bottom w:val="none" w:sz="0" w:space="0" w:color="auto"/>
        <w:right w:val="none" w:sz="0" w:space="0" w:color="auto"/>
      </w:divBdr>
    </w:div>
    <w:div w:id="1626811022">
      <w:bodyDiv w:val="1"/>
      <w:marLeft w:val="0"/>
      <w:marRight w:val="0"/>
      <w:marTop w:val="0"/>
      <w:marBottom w:val="0"/>
      <w:divBdr>
        <w:top w:val="none" w:sz="0" w:space="0" w:color="auto"/>
        <w:left w:val="none" w:sz="0" w:space="0" w:color="auto"/>
        <w:bottom w:val="none" w:sz="0" w:space="0" w:color="auto"/>
        <w:right w:val="none" w:sz="0" w:space="0" w:color="auto"/>
      </w:divBdr>
    </w:div>
    <w:div w:id="1630428306">
      <w:bodyDiv w:val="1"/>
      <w:marLeft w:val="0"/>
      <w:marRight w:val="0"/>
      <w:marTop w:val="0"/>
      <w:marBottom w:val="0"/>
      <w:divBdr>
        <w:top w:val="none" w:sz="0" w:space="0" w:color="auto"/>
        <w:left w:val="none" w:sz="0" w:space="0" w:color="auto"/>
        <w:bottom w:val="none" w:sz="0" w:space="0" w:color="auto"/>
        <w:right w:val="none" w:sz="0" w:space="0" w:color="auto"/>
      </w:divBdr>
    </w:div>
    <w:div w:id="1632788996">
      <w:bodyDiv w:val="1"/>
      <w:marLeft w:val="0"/>
      <w:marRight w:val="0"/>
      <w:marTop w:val="0"/>
      <w:marBottom w:val="0"/>
      <w:divBdr>
        <w:top w:val="none" w:sz="0" w:space="0" w:color="auto"/>
        <w:left w:val="none" w:sz="0" w:space="0" w:color="auto"/>
        <w:bottom w:val="none" w:sz="0" w:space="0" w:color="auto"/>
        <w:right w:val="none" w:sz="0" w:space="0" w:color="auto"/>
      </w:divBdr>
    </w:div>
    <w:div w:id="1633439079">
      <w:bodyDiv w:val="1"/>
      <w:marLeft w:val="0"/>
      <w:marRight w:val="0"/>
      <w:marTop w:val="0"/>
      <w:marBottom w:val="0"/>
      <w:divBdr>
        <w:top w:val="none" w:sz="0" w:space="0" w:color="auto"/>
        <w:left w:val="none" w:sz="0" w:space="0" w:color="auto"/>
        <w:bottom w:val="none" w:sz="0" w:space="0" w:color="auto"/>
        <w:right w:val="none" w:sz="0" w:space="0" w:color="auto"/>
      </w:divBdr>
    </w:div>
    <w:div w:id="1644651980">
      <w:bodyDiv w:val="1"/>
      <w:marLeft w:val="0"/>
      <w:marRight w:val="0"/>
      <w:marTop w:val="0"/>
      <w:marBottom w:val="0"/>
      <w:divBdr>
        <w:top w:val="none" w:sz="0" w:space="0" w:color="auto"/>
        <w:left w:val="none" w:sz="0" w:space="0" w:color="auto"/>
        <w:bottom w:val="none" w:sz="0" w:space="0" w:color="auto"/>
        <w:right w:val="none" w:sz="0" w:space="0" w:color="auto"/>
      </w:divBdr>
    </w:div>
    <w:div w:id="1655185564">
      <w:bodyDiv w:val="1"/>
      <w:marLeft w:val="0"/>
      <w:marRight w:val="0"/>
      <w:marTop w:val="0"/>
      <w:marBottom w:val="0"/>
      <w:divBdr>
        <w:top w:val="none" w:sz="0" w:space="0" w:color="auto"/>
        <w:left w:val="none" w:sz="0" w:space="0" w:color="auto"/>
        <w:bottom w:val="none" w:sz="0" w:space="0" w:color="auto"/>
        <w:right w:val="none" w:sz="0" w:space="0" w:color="auto"/>
      </w:divBdr>
    </w:div>
    <w:div w:id="1656102817">
      <w:bodyDiv w:val="1"/>
      <w:marLeft w:val="0"/>
      <w:marRight w:val="0"/>
      <w:marTop w:val="0"/>
      <w:marBottom w:val="0"/>
      <w:divBdr>
        <w:top w:val="none" w:sz="0" w:space="0" w:color="auto"/>
        <w:left w:val="none" w:sz="0" w:space="0" w:color="auto"/>
        <w:bottom w:val="none" w:sz="0" w:space="0" w:color="auto"/>
        <w:right w:val="none" w:sz="0" w:space="0" w:color="auto"/>
      </w:divBdr>
    </w:div>
    <w:div w:id="1681158481">
      <w:bodyDiv w:val="1"/>
      <w:marLeft w:val="0"/>
      <w:marRight w:val="0"/>
      <w:marTop w:val="0"/>
      <w:marBottom w:val="0"/>
      <w:divBdr>
        <w:top w:val="none" w:sz="0" w:space="0" w:color="auto"/>
        <w:left w:val="none" w:sz="0" w:space="0" w:color="auto"/>
        <w:bottom w:val="none" w:sz="0" w:space="0" w:color="auto"/>
        <w:right w:val="none" w:sz="0" w:space="0" w:color="auto"/>
      </w:divBdr>
    </w:div>
    <w:div w:id="1707481915">
      <w:bodyDiv w:val="1"/>
      <w:marLeft w:val="0"/>
      <w:marRight w:val="0"/>
      <w:marTop w:val="0"/>
      <w:marBottom w:val="0"/>
      <w:divBdr>
        <w:top w:val="none" w:sz="0" w:space="0" w:color="auto"/>
        <w:left w:val="none" w:sz="0" w:space="0" w:color="auto"/>
        <w:bottom w:val="none" w:sz="0" w:space="0" w:color="auto"/>
        <w:right w:val="none" w:sz="0" w:space="0" w:color="auto"/>
      </w:divBdr>
    </w:div>
    <w:div w:id="1722705267">
      <w:bodyDiv w:val="1"/>
      <w:marLeft w:val="0"/>
      <w:marRight w:val="0"/>
      <w:marTop w:val="0"/>
      <w:marBottom w:val="0"/>
      <w:divBdr>
        <w:top w:val="none" w:sz="0" w:space="0" w:color="auto"/>
        <w:left w:val="none" w:sz="0" w:space="0" w:color="auto"/>
        <w:bottom w:val="none" w:sz="0" w:space="0" w:color="auto"/>
        <w:right w:val="none" w:sz="0" w:space="0" w:color="auto"/>
      </w:divBdr>
    </w:div>
    <w:div w:id="1723678078">
      <w:bodyDiv w:val="1"/>
      <w:marLeft w:val="0"/>
      <w:marRight w:val="0"/>
      <w:marTop w:val="0"/>
      <w:marBottom w:val="0"/>
      <w:divBdr>
        <w:top w:val="none" w:sz="0" w:space="0" w:color="auto"/>
        <w:left w:val="none" w:sz="0" w:space="0" w:color="auto"/>
        <w:bottom w:val="none" w:sz="0" w:space="0" w:color="auto"/>
        <w:right w:val="none" w:sz="0" w:space="0" w:color="auto"/>
      </w:divBdr>
    </w:div>
    <w:div w:id="1732073489">
      <w:bodyDiv w:val="1"/>
      <w:marLeft w:val="0"/>
      <w:marRight w:val="0"/>
      <w:marTop w:val="0"/>
      <w:marBottom w:val="0"/>
      <w:divBdr>
        <w:top w:val="none" w:sz="0" w:space="0" w:color="auto"/>
        <w:left w:val="none" w:sz="0" w:space="0" w:color="auto"/>
        <w:bottom w:val="none" w:sz="0" w:space="0" w:color="auto"/>
        <w:right w:val="none" w:sz="0" w:space="0" w:color="auto"/>
      </w:divBdr>
    </w:div>
    <w:div w:id="1737318032">
      <w:bodyDiv w:val="1"/>
      <w:marLeft w:val="0"/>
      <w:marRight w:val="0"/>
      <w:marTop w:val="0"/>
      <w:marBottom w:val="0"/>
      <w:divBdr>
        <w:top w:val="none" w:sz="0" w:space="0" w:color="auto"/>
        <w:left w:val="none" w:sz="0" w:space="0" w:color="auto"/>
        <w:bottom w:val="none" w:sz="0" w:space="0" w:color="auto"/>
        <w:right w:val="none" w:sz="0" w:space="0" w:color="auto"/>
      </w:divBdr>
    </w:div>
    <w:div w:id="1739327337">
      <w:bodyDiv w:val="1"/>
      <w:marLeft w:val="0"/>
      <w:marRight w:val="0"/>
      <w:marTop w:val="0"/>
      <w:marBottom w:val="0"/>
      <w:divBdr>
        <w:top w:val="none" w:sz="0" w:space="0" w:color="auto"/>
        <w:left w:val="none" w:sz="0" w:space="0" w:color="auto"/>
        <w:bottom w:val="none" w:sz="0" w:space="0" w:color="auto"/>
        <w:right w:val="none" w:sz="0" w:space="0" w:color="auto"/>
      </w:divBdr>
    </w:div>
    <w:div w:id="1748263087">
      <w:bodyDiv w:val="1"/>
      <w:marLeft w:val="0"/>
      <w:marRight w:val="0"/>
      <w:marTop w:val="0"/>
      <w:marBottom w:val="0"/>
      <w:divBdr>
        <w:top w:val="none" w:sz="0" w:space="0" w:color="auto"/>
        <w:left w:val="none" w:sz="0" w:space="0" w:color="auto"/>
        <w:bottom w:val="none" w:sz="0" w:space="0" w:color="auto"/>
        <w:right w:val="none" w:sz="0" w:space="0" w:color="auto"/>
      </w:divBdr>
    </w:div>
    <w:div w:id="1750082363">
      <w:bodyDiv w:val="1"/>
      <w:marLeft w:val="0"/>
      <w:marRight w:val="0"/>
      <w:marTop w:val="0"/>
      <w:marBottom w:val="0"/>
      <w:divBdr>
        <w:top w:val="none" w:sz="0" w:space="0" w:color="auto"/>
        <w:left w:val="none" w:sz="0" w:space="0" w:color="auto"/>
        <w:bottom w:val="none" w:sz="0" w:space="0" w:color="auto"/>
        <w:right w:val="none" w:sz="0" w:space="0" w:color="auto"/>
      </w:divBdr>
    </w:div>
    <w:div w:id="1753971098">
      <w:bodyDiv w:val="1"/>
      <w:marLeft w:val="0"/>
      <w:marRight w:val="0"/>
      <w:marTop w:val="0"/>
      <w:marBottom w:val="0"/>
      <w:divBdr>
        <w:top w:val="none" w:sz="0" w:space="0" w:color="auto"/>
        <w:left w:val="none" w:sz="0" w:space="0" w:color="auto"/>
        <w:bottom w:val="none" w:sz="0" w:space="0" w:color="auto"/>
        <w:right w:val="none" w:sz="0" w:space="0" w:color="auto"/>
      </w:divBdr>
    </w:div>
    <w:div w:id="1755592448">
      <w:bodyDiv w:val="1"/>
      <w:marLeft w:val="0"/>
      <w:marRight w:val="0"/>
      <w:marTop w:val="0"/>
      <w:marBottom w:val="0"/>
      <w:divBdr>
        <w:top w:val="none" w:sz="0" w:space="0" w:color="auto"/>
        <w:left w:val="none" w:sz="0" w:space="0" w:color="auto"/>
        <w:bottom w:val="none" w:sz="0" w:space="0" w:color="auto"/>
        <w:right w:val="none" w:sz="0" w:space="0" w:color="auto"/>
      </w:divBdr>
    </w:div>
    <w:div w:id="1784491502">
      <w:bodyDiv w:val="1"/>
      <w:marLeft w:val="0"/>
      <w:marRight w:val="0"/>
      <w:marTop w:val="0"/>
      <w:marBottom w:val="0"/>
      <w:divBdr>
        <w:top w:val="none" w:sz="0" w:space="0" w:color="auto"/>
        <w:left w:val="none" w:sz="0" w:space="0" w:color="auto"/>
        <w:bottom w:val="none" w:sz="0" w:space="0" w:color="auto"/>
        <w:right w:val="none" w:sz="0" w:space="0" w:color="auto"/>
      </w:divBdr>
    </w:div>
    <w:div w:id="1817837719">
      <w:bodyDiv w:val="1"/>
      <w:marLeft w:val="0"/>
      <w:marRight w:val="0"/>
      <w:marTop w:val="0"/>
      <w:marBottom w:val="0"/>
      <w:divBdr>
        <w:top w:val="none" w:sz="0" w:space="0" w:color="auto"/>
        <w:left w:val="none" w:sz="0" w:space="0" w:color="auto"/>
        <w:bottom w:val="none" w:sz="0" w:space="0" w:color="auto"/>
        <w:right w:val="none" w:sz="0" w:space="0" w:color="auto"/>
      </w:divBdr>
    </w:div>
    <w:div w:id="1840653523">
      <w:bodyDiv w:val="1"/>
      <w:marLeft w:val="0"/>
      <w:marRight w:val="0"/>
      <w:marTop w:val="0"/>
      <w:marBottom w:val="0"/>
      <w:divBdr>
        <w:top w:val="none" w:sz="0" w:space="0" w:color="auto"/>
        <w:left w:val="none" w:sz="0" w:space="0" w:color="auto"/>
        <w:bottom w:val="none" w:sz="0" w:space="0" w:color="auto"/>
        <w:right w:val="none" w:sz="0" w:space="0" w:color="auto"/>
      </w:divBdr>
    </w:div>
    <w:div w:id="1872259504">
      <w:bodyDiv w:val="1"/>
      <w:marLeft w:val="0"/>
      <w:marRight w:val="0"/>
      <w:marTop w:val="0"/>
      <w:marBottom w:val="0"/>
      <w:divBdr>
        <w:top w:val="none" w:sz="0" w:space="0" w:color="auto"/>
        <w:left w:val="none" w:sz="0" w:space="0" w:color="auto"/>
        <w:bottom w:val="none" w:sz="0" w:space="0" w:color="auto"/>
        <w:right w:val="none" w:sz="0" w:space="0" w:color="auto"/>
      </w:divBdr>
    </w:div>
    <w:div w:id="1877303803">
      <w:bodyDiv w:val="1"/>
      <w:marLeft w:val="0"/>
      <w:marRight w:val="0"/>
      <w:marTop w:val="0"/>
      <w:marBottom w:val="0"/>
      <w:divBdr>
        <w:top w:val="none" w:sz="0" w:space="0" w:color="auto"/>
        <w:left w:val="none" w:sz="0" w:space="0" w:color="auto"/>
        <w:bottom w:val="none" w:sz="0" w:space="0" w:color="auto"/>
        <w:right w:val="none" w:sz="0" w:space="0" w:color="auto"/>
      </w:divBdr>
    </w:div>
    <w:div w:id="1878156479">
      <w:bodyDiv w:val="1"/>
      <w:marLeft w:val="0"/>
      <w:marRight w:val="0"/>
      <w:marTop w:val="0"/>
      <w:marBottom w:val="0"/>
      <w:divBdr>
        <w:top w:val="none" w:sz="0" w:space="0" w:color="auto"/>
        <w:left w:val="none" w:sz="0" w:space="0" w:color="auto"/>
        <w:bottom w:val="none" w:sz="0" w:space="0" w:color="auto"/>
        <w:right w:val="none" w:sz="0" w:space="0" w:color="auto"/>
      </w:divBdr>
    </w:div>
    <w:div w:id="1893032432">
      <w:bodyDiv w:val="1"/>
      <w:marLeft w:val="0"/>
      <w:marRight w:val="0"/>
      <w:marTop w:val="0"/>
      <w:marBottom w:val="0"/>
      <w:divBdr>
        <w:top w:val="none" w:sz="0" w:space="0" w:color="auto"/>
        <w:left w:val="none" w:sz="0" w:space="0" w:color="auto"/>
        <w:bottom w:val="none" w:sz="0" w:space="0" w:color="auto"/>
        <w:right w:val="none" w:sz="0" w:space="0" w:color="auto"/>
      </w:divBdr>
    </w:div>
    <w:div w:id="1916082920">
      <w:bodyDiv w:val="1"/>
      <w:marLeft w:val="0"/>
      <w:marRight w:val="0"/>
      <w:marTop w:val="0"/>
      <w:marBottom w:val="0"/>
      <w:divBdr>
        <w:top w:val="none" w:sz="0" w:space="0" w:color="auto"/>
        <w:left w:val="none" w:sz="0" w:space="0" w:color="auto"/>
        <w:bottom w:val="none" w:sz="0" w:space="0" w:color="auto"/>
        <w:right w:val="none" w:sz="0" w:space="0" w:color="auto"/>
      </w:divBdr>
    </w:div>
    <w:div w:id="1946881441">
      <w:bodyDiv w:val="1"/>
      <w:marLeft w:val="0"/>
      <w:marRight w:val="0"/>
      <w:marTop w:val="0"/>
      <w:marBottom w:val="0"/>
      <w:divBdr>
        <w:top w:val="none" w:sz="0" w:space="0" w:color="auto"/>
        <w:left w:val="none" w:sz="0" w:space="0" w:color="auto"/>
        <w:bottom w:val="none" w:sz="0" w:space="0" w:color="auto"/>
        <w:right w:val="none" w:sz="0" w:space="0" w:color="auto"/>
      </w:divBdr>
    </w:div>
    <w:div w:id="1954283894">
      <w:bodyDiv w:val="1"/>
      <w:marLeft w:val="0"/>
      <w:marRight w:val="0"/>
      <w:marTop w:val="0"/>
      <w:marBottom w:val="0"/>
      <w:divBdr>
        <w:top w:val="none" w:sz="0" w:space="0" w:color="auto"/>
        <w:left w:val="none" w:sz="0" w:space="0" w:color="auto"/>
        <w:bottom w:val="none" w:sz="0" w:space="0" w:color="auto"/>
        <w:right w:val="none" w:sz="0" w:space="0" w:color="auto"/>
      </w:divBdr>
    </w:div>
    <w:div w:id="1956862549">
      <w:bodyDiv w:val="1"/>
      <w:marLeft w:val="0"/>
      <w:marRight w:val="0"/>
      <w:marTop w:val="0"/>
      <w:marBottom w:val="0"/>
      <w:divBdr>
        <w:top w:val="none" w:sz="0" w:space="0" w:color="auto"/>
        <w:left w:val="none" w:sz="0" w:space="0" w:color="auto"/>
        <w:bottom w:val="none" w:sz="0" w:space="0" w:color="auto"/>
        <w:right w:val="none" w:sz="0" w:space="0" w:color="auto"/>
      </w:divBdr>
    </w:div>
    <w:div w:id="1969773557">
      <w:bodyDiv w:val="1"/>
      <w:marLeft w:val="0"/>
      <w:marRight w:val="0"/>
      <w:marTop w:val="0"/>
      <w:marBottom w:val="0"/>
      <w:divBdr>
        <w:top w:val="none" w:sz="0" w:space="0" w:color="auto"/>
        <w:left w:val="none" w:sz="0" w:space="0" w:color="auto"/>
        <w:bottom w:val="none" w:sz="0" w:space="0" w:color="auto"/>
        <w:right w:val="none" w:sz="0" w:space="0" w:color="auto"/>
      </w:divBdr>
    </w:div>
    <w:div w:id="1975478832">
      <w:bodyDiv w:val="1"/>
      <w:marLeft w:val="0"/>
      <w:marRight w:val="0"/>
      <w:marTop w:val="0"/>
      <w:marBottom w:val="0"/>
      <w:divBdr>
        <w:top w:val="none" w:sz="0" w:space="0" w:color="auto"/>
        <w:left w:val="none" w:sz="0" w:space="0" w:color="auto"/>
        <w:bottom w:val="none" w:sz="0" w:space="0" w:color="auto"/>
        <w:right w:val="none" w:sz="0" w:space="0" w:color="auto"/>
      </w:divBdr>
    </w:div>
    <w:div w:id="1982729804">
      <w:bodyDiv w:val="1"/>
      <w:marLeft w:val="0"/>
      <w:marRight w:val="0"/>
      <w:marTop w:val="0"/>
      <w:marBottom w:val="0"/>
      <w:divBdr>
        <w:top w:val="none" w:sz="0" w:space="0" w:color="auto"/>
        <w:left w:val="none" w:sz="0" w:space="0" w:color="auto"/>
        <w:bottom w:val="none" w:sz="0" w:space="0" w:color="auto"/>
        <w:right w:val="none" w:sz="0" w:space="0" w:color="auto"/>
      </w:divBdr>
    </w:div>
    <w:div w:id="1986935350">
      <w:bodyDiv w:val="1"/>
      <w:marLeft w:val="0"/>
      <w:marRight w:val="0"/>
      <w:marTop w:val="0"/>
      <w:marBottom w:val="0"/>
      <w:divBdr>
        <w:top w:val="none" w:sz="0" w:space="0" w:color="auto"/>
        <w:left w:val="none" w:sz="0" w:space="0" w:color="auto"/>
        <w:bottom w:val="none" w:sz="0" w:space="0" w:color="auto"/>
        <w:right w:val="none" w:sz="0" w:space="0" w:color="auto"/>
      </w:divBdr>
    </w:div>
    <w:div w:id="1994526381">
      <w:bodyDiv w:val="1"/>
      <w:marLeft w:val="0"/>
      <w:marRight w:val="0"/>
      <w:marTop w:val="0"/>
      <w:marBottom w:val="0"/>
      <w:divBdr>
        <w:top w:val="none" w:sz="0" w:space="0" w:color="auto"/>
        <w:left w:val="none" w:sz="0" w:space="0" w:color="auto"/>
        <w:bottom w:val="none" w:sz="0" w:space="0" w:color="auto"/>
        <w:right w:val="none" w:sz="0" w:space="0" w:color="auto"/>
      </w:divBdr>
    </w:div>
    <w:div w:id="2001040971">
      <w:bodyDiv w:val="1"/>
      <w:marLeft w:val="0"/>
      <w:marRight w:val="0"/>
      <w:marTop w:val="0"/>
      <w:marBottom w:val="0"/>
      <w:divBdr>
        <w:top w:val="none" w:sz="0" w:space="0" w:color="auto"/>
        <w:left w:val="none" w:sz="0" w:space="0" w:color="auto"/>
        <w:bottom w:val="none" w:sz="0" w:space="0" w:color="auto"/>
        <w:right w:val="none" w:sz="0" w:space="0" w:color="auto"/>
      </w:divBdr>
    </w:div>
    <w:div w:id="2008744817">
      <w:bodyDiv w:val="1"/>
      <w:marLeft w:val="0"/>
      <w:marRight w:val="0"/>
      <w:marTop w:val="0"/>
      <w:marBottom w:val="0"/>
      <w:divBdr>
        <w:top w:val="none" w:sz="0" w:space="0" w:color="auto"/>
        <w:left w:val="none" w:sz="0" w:space="0" w:color="auto"/>
        <w:bottom w:val="none" w:sz="0" w:space="0" w:color="auto"/>
        <w:right w:val="none" w:sz="0" w:space="0" w:color="auto"/>
      </w:divBdr>
    </w:div>
    <w:div w:id="2025279024">
      <w:bodyDiv w:val="1"/>
      <w:marLeft w:val="0"/>
      <w:marRight w:val="0"/>
      <w:marTop w:val="0"/>
      <w:marBottom w:val="0"/>
      <w:divBdr>
        <w:top w:val="none" w:sz="0" w:space="0" w:color="auto"/>
        <w:left w:val="none" w:sz="0" w:space="0" w:color="auto"/>
        <w:bottom w:val="none" w:sz="0" w:space="0" w:color="auto"/>
        <w:right w:val="none" w:sz="0" w:space="0" w:color="auto"/>
      </w:divBdr>
    </w:div>
    <w:div w:id="2029597399">
      <w:bodyDiv w:val="1"/>
      <w:marLeft w:val="0"/>
      <w:marRight w:val="0"/>
      <w:marTop w:val="0"/>
      <w:marBottom w:val="0"/>
      <w:divBdr>
        <w:top w:val="none" w:sz="0" w:space="0" w:color="auto"/>
        <w:left w:val="none" w:sz="0" w:space="0" w:color="auto"/>
        <w:bottom w:val="none" w:sz="0" w:space="0" w:color="auto"/>
        <w:right w:val="none" w:sz="0" w:space="0" w:color="auto"/>
      </w:divBdr>
    </w:div>
    <w:div w:id="2049597456">
      <w:bodyDiv w:val="1"/>
      <w:marLeft w:val="0"/>
      <w:marRight w:val="0"/>
      <w:marTop w:val="0"/>
      <w:marBottom w:val="0"/>
      <w:divBdr>
        <w:top w:val="none" w:sz="0" w:space="0" w:color="auto"/>
        <w:left w:val="none" w:sz="0" w:space="0" w:color="auto"/>
        <w:bottom w:val="none" w:sz="0" w:space="0" w:color="auto"/>
        <w:right w:val="none" w:sz="0" w:space="0" w:color="auto"/>
      </w:divBdr>
    </w:div>
    <w:div w:id="2063363329">
      <w:bodyDiv w:val="1"/>
      <w:marLeft w:val="0"/>
      <w:marRight w:val="0"/>
      <w:marTop w:val="0"/>
      <w:marBottom w:val="0"/>
      <w:divBdr>
        <w:top w:val="none" w:sz="0" w:space="0" w:color="auto"/>
        <w:left w:val="none" w:sz="0" w:space="0" w:color="auto"/>
        <w:bottom w:val="none" w:sz="0" w:space="0" w:color="auto"/>
        <w:right w:val="none" w:sz="0" w:space="0" w:color="auto"/>
      </w:divBdr>
    </w:div>
    <w:div w:id="2066247273">
      <w:bodyDiv w:val="1"/>
      <w:marLeft w:val="0"/>
      <w:marRight w:val="0"/>
      <w:marTop w:val="0"/>
      <w:marBottom w:val="0"/>
      <w:divBdr>
        <w:top w:val="none" w:sz="0" w:space="0" w:color="auto"/>
        <w:left w:val="none" w:sz="0" w:space="0" w:color="auto"/>
        <w:bottom w:val="none" w:sz="0" w:space="0" w:color="auto"/>
        <w:right w:val="none" w:sz="0" w:space="0" w:color="auto"/>
      </w:divBdr>
    </w:div>
    <w:div w:id="2067951543">
      <w:bodyDiv w:val="1"/>
      <w:marLeft w:val="0"/>
      <w:marRight w:val="0"/>
      <w:marTop w:val="0"/>
      <w:marBottom w:val="0"/>
      <w:divBdr>
        <w:top w:val="none" w:sz="0" w:space="0" w:color="auto"/>
        <w:left w:val="none" w:sz="0" w:space="0" w:color="auto"/>
        <w:bottom w:val="none" w:sz="0" w:space="0" w:color="auto"/>
        <w:right w:val="none" w:sz="0" w:space="0" w:color="auto"/>
      </w:divBdr>
    </w:div>
    <w:div w:id="2069263094">
      <w:bodyDiv w:val="1"/>
      <w:marLeft w:val="0"/>
      <w:marRight w:val="0"/>
      <w:marTop w:val="0"/>
      <w:marBottom w:val="0"/>
      <w:divBdr>
        <w:top w:val="none" w:sz="0" w:space="0" w:color="auto"/>
        <w:left w:val="none" w:sz="0" w:space="0" w:color="auto"/>
        <w:bottom w:val="none" w:sz="0" w:space="0" w:color="auto"/>
        <w:right w:val="none" w:sz="0" w:space="0" w:color="auto"/>
      </w:divBdr>
    </w:div>
    <w:div w:id="2072077872">
      <w:bodyDiv w:val="1"/>
      <w:marLeft w:val="0"/>
      <w:marRight w:val="0"/>
      <w:marTop w:val="0"/>
      <w:marBottom w:val="0"/>
      <w:divBdr>
        <w:top w:val="none" w:sz="0" w:space="0" w:color="auto"/>
        <w:left w:val="none" w:sz="0" w:space="0" w:color="auto"/>
        <w:bottom w:val="none" w:sz="0" w:space="0" w:color="auto"/>
        <w:right w:val="none" w:sz="0" w:space="0" w:color="auto"/>
      </w:divBdr>
    </w:div>
    <w:div w:id="2073000763">
      <w:bodyDiv w:val="1"/>
      <w:marLeft w:val="0"/>
      <w:marRight w:val="0"/>
      <w:marTop w:val="0"/>
      <w:marBottom w:val="0"/>
      <w:divBdr>
        <w:top w:val="none" w:sz="0" w:space="0" w:color="auto"/>
        <w:left w:val="none" w:sz="0" w:space="0" w:color="auto"/>
        <w:bottom w:val="none" w:sz="0" w:space="0" w:color="auto"/>
        <w:right w:val="none" w:sz="0" w:space="0" w:color="auto"/>
      </w:divBdr>
    </w:div>
    <w:div w:id="2080010928">
      <w:bodyDiv w:val="1"/>
      <w:marLeft w:val="0"/>
      <w:marRight w:val="0"/>
      <w:marTop w:val="0"/>
      <w:marBottom w:val="0"/>
      <w:divBdr>
        <w:top w:val="none" w:sz="0" w:space="0" w:color="auto"/>
        <w:left w:val="none" w:sz="0" w:space="0" w:color="auto"/>
        <w:bottom w:val="none" w:sz="0" w:space="0" w:color="auto"/>
        <w:right w:val="none" w:sz="0" w:space="0" w:color="auto"/>
      </w:divBdr>
    </w:div>
    <w:div w:id="2088568928">
      <w:bodyDiv w:val="1"/>
      <w:marLeft w:val="0"/>
      <w:marRight w:val="0"/>
      <w:marTop w:val="0"/>
      <w:marBottom w:val="0"/>
      <w:divBdr>
        <w:top w:val="none" w:sz="0" w:space="0" w:color="auto"/>
        <w:left w:val="none" w:sz="0" w:space="0" w:color="auto"/>
        <w:bottom w:val="none" w:sz="0" w:space="0" w:color="auto"/>
        <w:right w:val="none" w:sz="0" w:space="0" w:color="auto"/>
      </w:divBdr>
    </w:div>
    <w:div w:id="2097507343">
      <w:bodyDiv w:val="1"/>
      <w:marLeft w:val="0"/>
      <w:marRight w:val="0"/>
      <w:marTop w:val="0"/>
      <w:marBottom w:val="0"/>
      <w:divBdr>
        <w:top w:val="none" w:sz="0" w:space="0" w:color="auto"/>
        <w:left w:val="none" w:sz="0" w:space="0" w:color="auto"/>
        <w:bottom w:val="none" w:sz="0" w:space="0" w:color="auto"/>
        <w:right w:val="none" w:sz="0" w:space="0" w:color="auto"/>
      </w:divBdr>
    </w:div>
    <w:div w:id="2098478471">
      <w:bodyDiv w:val="1"/>
      <w:marLeft w:val="0"/>
      <w:marRight w:val="0"/>
      <w:marTop w:val="0"/>
      <w:marBottom w:val="0"/>
      <w:divBdr>
        <w:top w:val="none" w:sz="0" w:space="0" w:color="auto"/>
        <w:left w:val="none" w:sz="0" w:space="0" w:color="auto"/>
        <w:bottom w:val="none" w:sz="0" w:space="0" w:color="auto"/>
        <w:right w:val="none" w:sz="0" w:space="0" w:color="auto"/>
      </w:divBdr>
    </w:div>
    <w:div w:id="2099715692">
      <w:bodyDiv w:val="1"/>
      <w:marLeft w:val="0"/>
      <w:marRight w:val="0"/>
      <w:marTop w:val="0"/>
      <w:marBottom w:val="0"/>
      <w:divBdr>
        <w:top w:val="none" w:sz="0" w:space="0" w:color="auto"/>
        <w:left w:val="none" w:sz="0" w:space="0" w:color="auto"/>
        <w:bottom w:val="none" w:sz="0" w:space="0" w:color="auto"/>
        <w:right w:val="none" w:sz="0" w:space="0" w:color="auto"/>
      </w:divBdr>
    </w:div>
    <w:div w:id="2112510244">
      <w:bodyDiv w:val="1"/>
      <w:marLeft w:val="0"/>
      <w:marRight w:val="0"/>
      <w:marTop w:val="0"/>
      <w:marBottom w:val="0"/>
      <w:divBdr>
        <w:top w:val="none" w:sz="0" w:space="0" w:color="auto"/>
        <w:left w:val="none" w:sz="0" w:space="0" w:color="auto"/>
        <w:bottom w:val="none" w:sz="0" w:space="0" w:color="auto"/>
        <w:right w:val="none" w:sz="0" w:space="0" w:color="auto"/>
      </w:divBdr>
    </w:div>
    <w:div w:id="2120679937">
      <w:bodyDiv w:val="1"/>
      <w:marLeft w:val="0"/>
      <w:marRight w:val="0"/>
      <w:marTop w:val="0"/>
      <w:marBottom w:val="0"/>
      <w:divBdr>
        <w:top w:val="none" w:sz="0" w:space="0" w:color="auto"/>
        <w:left w:val="none" w:sz="0" w:space="0" w:color="auto"/>
        <w:bottom w:val="none" w:sz="0" w:space="0" w:color="auto"/>
        <w:right w:val="none" w:sz="0" w:space="0" w:color="auto"/>
      </w:divBdr>
    </w:div>
    <w:div w:id="2136679309">
      <w:bodyDiv w:val="1"/>
      <w:marLeft w:val="0"/>
      <w:marRight w:val="0"/>
      <w:marTop w:val="0"/>
      <w:marBottom w:val="0"/>
      <w:divBdr>
        <w:top w:val="none" w:sz="0" w:space="0" w:color="auto"/>
        <w:left w:val="none" w:sz="0" w:space="0" w:color="auto"/>
        <w:bottom w:val="none" w:sz="0" w:space="0" w:color="auto"/>
        <w:right w:val="none" w:sz="0" w:space="0" w:color="auto"/>
      </w:divBdr>
    </w:div>
    <w:div w:id="214291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pcc.ch/report/ar6/syr/" TargetMode="External"/><Relationship Id="rId18" Type="http://schemas.openxmlformats.org/officeDocument/2006/relationships/hyperlink" Target="https://globalcarbonatlas.org/emissions/land-use/" TargetMode="External"/><Relationship Id="rId26" Type="http://schemas.openxmlformats.org/officeDocument/2006/relationships/hyperlink" Target="https://data.worldbank.org/indicator/EN.GHG.CH4.AG.MT.CE.AR5" TargetMode="External"/><Relationship Id="rId21" Type="http://schemas.openxmlformats.org/officeDocument/2006/relationships/hyperlink" Target="https://www.kaggle.com/datasets/eliasdabbas/migration-data-worldbank-1960-2018" TargetMode="External"/><Relationship Id="rId34" Type="http://schemas.openxmlformats.org/officeDocument/2006/relationships/hyperlink" Target="https://ourworldindata.org/grapher/air-passengers-carried" TargetMode="External"/><Relationship Id="rId7" Type="http://schemas.openxmlformats.org/officeDocument/2006/relationships/endnotes" Target="endnotes.xml"/><Relationship Id="rId12" Type="http://schemas.openxmlformats.org/officeDocument/2006/relationships/hyperlink" Target="https://www.ipcc.ch/sr15/" TargetMode="External"/><Relationship Id="rId17" Type="http://schemas.openxmlformats.org/officeDocument/2006/relationships/hyperlink" Target="https://globalcarbonatlas.org/emissions/carbon-emissions/" TargetMode="External"/><Relationship Id="rId25" Type="http://schemas.openxmlformats.org/officeDocument/2006/relationships/hyperlink" Target="https://ourworldindata.org/nuclear-energy" TargetMode="External"/><Relationship Id="rId33" Type="http://schemas.openxmlformats.org/officeDocument/2006/relationships/hyperlink" Target="https://ourworldindata.org/urbanizati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datasets/berkeleyearth/climate-change-earth-surface-temperature-data" TargetMode="External"/><Relationship Id="rId20" Type="http://schemas.openxmlformats.org/officeDocument/2006/relationships/hyperlink" Target="https://www.kaggle.com/datasets/hserdaraltan/countries-by-continent" TargetMode="External"/><Relationship Id="rId29" Type="http://schemas.openxmlformats.org/officeDocument/2006/relationships/hyperlink" Target="https://ourworldindata.org/grapher/sulphur-dioxide-and-co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datasets/austinmiller88/global-co2energymethanepopulationtemperature" TargetMode="External"/><Relationship Id="rId32" Type="http://schemas.openxmlformats.org/officeDocument/2006/relationships/hyperlink" Target="https://ourworldindata.org/grapher/emissions-from-food"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limate.nasa.gov/evidence/" TargetMode="External"/><Relationship Id="rId23" Type="http://schemas.openxmlformats.org/officeDocument/2006/relationships/hyperlink" Target="https://www.kaggle.com/datasets/moazzimalibhatti/co2-emission-by-countries-year-wise" TargetMode="External"/><Relationship Id="rId28" Type="http://schemas.openxmlformats.org/officeDocument/2006/relationships/hyperlink" Target="https://ourworldindata.org/grapher/meat-consumption-vs-gdp-per-capita"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lobalcarbonatlas.org/emissions/nitrous-oxide-emissions/" TargetMode="External"/><Relationship Id="rId31" Type="http://schemas.openxmlformats.org/officeDocument/2006/relationships/hyperlink" Target="https://ourworldindata.org/grapher/global-warming-fossi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nep.org/resources/emissions-gap-report-2023" TargetMode="External"/><Relationship Id="rId22" Type="http://schemas.openxmlformats.org/officeDocument/2006/relationships/hyperlink" Target="https://www.gapminder.org/data/documentation/gd003/" TargetMode="External"/><Relationship Id="rId27" Type="http://schemas.openxmlformats.org/officeDocument/2006/relationships/hyperlink" Target="https://ourworldindata.org/grapher/locations-of-ongoing-armed-conflicts" TargetMode="External"/><Relationship Id="rId30" Type="http://schemas.openxmlformats.org/officeDocument/2006/relationships/hyperlink" Target="https://ourworldindata.org/grapher/carbon-tax-instruments" TargetMode="External"/><Relationship Id="rId35" Type="http://schemas.openxmlformats.org/officeDocument/2006/relationships/hyperlink" Target="https://ourworldindata.org/forest-area"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184D1-4E04-4984-B9D5-8B4307AE3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22</Pages>
  <Words>8082</Words>
  <Characters>46068</Characters>
  <Application>Microsoft Office Word</Application>
  <DocSecurity>0</DocSecurity>
  <Lines>383</Lines>
  <Paragraphs>108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OZDEMIR</dc:creator>
  <cp:keywords/>
  <dc:description/>
  <cp:lastModifiedBy>MERT OZDEMIR</cp:lastModifiedBy>
  <cp:revision>61</cp:revision>
  <dcterms:created xsi:type="dcterms:W3CDTF">2025-06-02T23:26:00Z</dcterms:created>
  <dcterms:modified xsi:type="dcterms:W3CDTF">2025-06-18T23:34:00Z</dcterms:modified>
</cp:coreProperties>
</file>