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FORM-5</w:t>
      </w:r>
    </w:p>
    <w:p/>
    <w:p>
      <w:pPr>
        <w:jc w:val="center"/>
      </w:pPr>
      <w:r>
        <w:rPr>
          <w:rFonts w:ascii="Times New Roman" w:hAnsi="Times New Roman"/>
          <w:b/>
          <w:sz w:val="24"/>
        </w:rPr>
        <w:t>CONGRESS APPLICATION FORM</w:t>
      </w:r>
    </w:p>
    <w:p/>
    <w:p/>
    <w:p>
      <w:r>
        <w:rPr>
          <w:rFonts w:ascii="Times New Roman" w:hAnsi="Times New Roman"/>
          <w:b/>
          <w:sz w:val="18"/>
        </w:rPr>
        <w:t>SPECIFY THE NAME OF THE CONGRESS YOU WANT TO ATTEND</w:t>
      </w:r>
    </w:p>
    <w:p>
      <w:r>
        <w:rPr>
          <w:rFonts w:ascii="Times New Roman" w:hAnsi="Times New Roman"/>
          <w:b/>
          <w:sz w:val="18"/>
        </w:rPr>
        <w:t>…</w:t>
      </w:r>
    </w:p>
    <w:p/>
    <w:p/>
    <w:p/>
    <w:p/>
    <w:p>
      <w:r>
        <w:rPr>
          <w:rFonts w:ascii="Times New Roman" w:hAnsi="Times New Roman"/>
          <w:sz w:val="18"/>
        </w:rPr>
        <w:t>* Please send your abstract in the same file with Form-5 to the congress e-mail address.</w:t>
      </w:r>
    </w:p>
    <w:p>
      <w:r>
        <w:rPr>
          <w:rFonts w:ascii="Times New Roman" w:hAnsi="Times New Roman"/>
          <w:sz w:val="18"/>
        </w:rPr>
      </w:r>
    </w:p>
    <w:p>
      <w:r>
        <w:rPr>
          <w:rFonts w:ascii="Times New Roman" w:hAnsi="Times New Roman"/>
          <w:sz w:val="18"/>
        </w:rPr>
      </w:r>
    </w:p>
    <w:p>
      <w:r>
        <w:rPr>
          <w:rFonts w:ascii="Times New Roman" w:hAnsi="Times New Roman"/>
          <w:b/>
          <w:sz w:val="20"/>
        </w:rPr>
        <w:t>* ENGLISH ABSTRACT IS MANDATORY</w:t>
      </w:r>
    </w:p>
    <w:p>
      <w:r>
        <w:rPr>
          <w:rFonts w:ascii="Times New Roman" w:hAnsi="Times New Roman"/>
          <w:sz w:val="18"/>
        </w:rPr>
        <w:t>*Papers should have a maximum of 5 authors. Studies with more than 5 authors will not be evaluated.</w:t>
      </w:r>
    </w:p>
    <w:p>
      <w:r>
        <w:rPr>
          <w:rFonts w:ascii="Times New Roman" w:hAnsi="Times New Roman"/>
          <w:sz w:val="18"/>
        </w:rPr>
        <w:t>*It is mandatory to include the contact details of all authors, mobile phone and e-mail address.</w:t>
      </w:r>
    </w:p>
    <w:p>
      <w:r>
        <w:rPr>
          <w:rFonts w:ascii="Times New Roman" w:hAnsi="Times New Roman"/>
          <w:sz w:val="18"/>
        </w:rPr>
        <w:t xml:space="preserve">*English abstract (even the title) is mandatory. </w:t>
      </w:r>
    </w:p>
    <w:p>
      <w:r>
        <w:rPr>
          <w:rFonts w:ascii="Times New Roman" w:hAnsi="Times New Roman"/>
          <w:sz w:val="18"/>
        </w:rPr>
        <w:t>*If you do not have an ORCID number, you can obtain it by registering from the link below.</w:t>
      </w:r>
    </w:p>
    <w:p>
      <w:r>
        <w:rPr>
          <w:rFonts w:ascii="Times New Roman" w:hAnsi="Times New Roman"/>
          <w:sz w:val="18"/>
        </w:rPr>
        <w:t xml:space="preserve">  https://orcid.org/</w:t>
      </w:r>
    </w:p>
    <w:p>
      <w:pPr>
        <w:jc w:val="center"/>
      </w:pPr>
      <w:r>
        <w:rPr>
          <w:rFonts w:ascii="Times New Roman" w:hAnsi="Times New Roman"/>
          <w:b/>
          <w:sz w:val="24"/>
        </w:rPr>
        <w:t>NEXTHOOD: AN AI-POWERED EVENT ANALYTICS AND RECOMMENDATION SYSTEM FOR SMART URBAN ENGAGEMENT</w:t>
      </w:r>
    </w:p>
    <w:p/>
    <w:p>
      <w:r>
        <w:rPr>
          <w:rFonts w:ascii="Times New Roman" w:hAnsi="Times New Roman"/>
          <w:b/>
          <w:sz w:val="24"/>
        </w:rPr>
        <w:t>Yazar Adı Soyadı</w:t>
      </w:r>
      <w:r>
        <w:rPr>
          <w:rFonts w:ascii="Times New Roman" w:hAnsi="Times New Roman"/>
          <w:b/>
          <w:sz w:val="24"/>
          <w:vertAlign w:val="superscript"/>
        </w:rPr>
        <w:t>1</w:t>
      </w:r>
    </w:p>
    <w:p>
      <w:r>
        <w:rPr>
          <w:rFonts w:ascii="Times New Roman" w:hAnsi="Times New Roman"/>
          <w:sz w:val="24"/>
          <w:vertAlign w:val="superscript"/>
        </w:rPr>
        <w:t>1</w:t>
      </w:r>
      <w:r>
        <w:rPr>
          <w:rFonts w:ascii="Times New Roman" w:hAnsi="Times New Roman"/>
          <w:sz w:val="24"/>
        </w:rPr>
        <w:t>İstanbul Gelişim Üniversitesi, Mühendislik ve Mimarlık Fakültesi, Bilgisayar Mühendisliği Bölümü, İstanbul, Türkiye</w:t>
      </w:r>
    </w:p>
    <w:p>
      <w:r>
        <w:rPr>
          <w:rFonts w:ascii="Times New Roman" w:hAnsi="Times New Roman"/>
          <w:sz w:val="24"/>
          <w:vertAlign w:val="superscript"/>
        </w:rPr>
        <w:t>1</w:t>
      </w:r>
      <w:r>
        <w:rPr>
          <w:rFonts w:ascii="Times New Roman" w:hAnsi="Times New Roman"/>
          <w:sz w:val="24"/>
        </w:rPr>
        <w:t>ORCID ID: https://orcid.org/0000-0000-0000-0000</w:t>
      </w:r>
    </w:p>
    <w:p>
      <w:r>
        <w:rPr>
          <w:rFonts w:ascii="Times New Roman" w:hAnsi="Times New Roman"/>
          <w:sz w:val="24"/>
        </w:rPr>
        <w:t>email@example.com , +90 5XX XXX XX XX</w:t>
      </w:r>
    </w:p>
    <w:p/>
    <w:p>
      <w:r>
        <w:rPr>
          <w:rFonts w:ascii="Times New Roman" w:hAnsi="Times New Roman"/>
          <w:b/>
          <w:sz w:val="24"/>
        </w:rPr>
        <w:t>Yazar Adı Soyadı</w:t>
      </w:r>
      <w:r>
        <w:rPr>
          <w:rFonts w:ascii="Times New Roman" w:hAnsi="Times New Roman"/>
          <w:b/>
          <w:sz w:val="24"/>
          <w:vertAlign w:val="superscript"/>
        </w:rPr>
        <w:t>2</w:t>
      </w:r>
    </w:p>
    <w:p>
      <w:r>
        <w:rPr>
          <w:rFonts w:ascii="Times New Roman" w:hAnsi="Times New Roman"/>
          <w:sz w:val="24"/>
          <w:vertAlign w:val="superscript"/>
        </w:rPr>
        <w:t>2</w:t>
      </w:r>
      <w:r>
        <w:rPr>
          <w:rFonts w:ascii="Times New Roman" w:hAnsi="Times New Roman"/>
          <w:sz w:val="24"/>
        </w:rPr>
        <w:t>İstanbul Gelişim Üniversitesi, Mühendislik ve Mimarlık Fakültesi, Bilgisayar Mühendisliği Bölümü, İstanbul, Türkiye</w:t>
      </w:r>
    </w:p>
    <w:p>
      <w:r>
        <w:rPr>
          <w:rFonts w:ascii="Times New Roman" w:hAnsi="Times New Roman"/>
          <w:sz w:val="24"/>
          <w:vertAlign w:val="superscript"/>
        </w:rPr>
        <w:t>2</w:t>
      </w:r>
      <w:r>
        <w:rPr>
          <w:rFonts w:ascii="Times New Roman" w:hAnsi="Times New Roman"/>
          <w:sz w:val="24"/>
        </w:rPr>
        <w:t>ORCID ID: https://orcid.org/0000-0000-0000-0000</w:t>
      </w:r>
    </w:p>
    <w:p>
      <w:r>
        <w:rPr>
          <w:rFonts w:ascii="Times New Roman" w:hAnsi="Times New Roman"/>
          <w:sz w:val="24"/>
        </w:rPr>
        <w:t>email@example.com , +90 5XX XXX XX XX</w:t>
      </w:r>
    </w:p>
    <w:p/>
    <w:p/>
    <w:p>
      <w:pPr>
        <w:jc w:val="center"/>
      </w:pPr>
      <w:r>
        <w:rPr>
          <w:rFonts w:ascii="Times New Roman" w:hAnsi="Times New Roman"/>
          <w:b/>
          <w:sz w:val="24"/>
        </w:rPr>
        <w:t>ABSTRACT</w:t>
      </w:r>
    </w:p>
    <w:p>
      <w:pPr>
        <w:jc w:val="both"/>
      </w:pPr>
      <w:r>
        <w:rPr>
          <w:rFonts w:ascii="Times New Roman" w:hAnsi="Times New Roman"/>
          <w:b/>
          <w:sz w:val="24"/>
        </w:rPr>
        <w:t xml:space="preserve">Introduction and Purpose: </w:t>
      </w:r>
      <w:r>
        <w:rPr>
          <w:rFonts w:ascii="Times New Roman" w:hAnsi="Times New Roman"/>
          <w:sz w:val="24"/>
        </w:rPr>
        <w:t>The rapid growth of urban populations and the increasing demand for local community engagement have created a need for intelligent systems that can connect residents with relevant events in their neighborhoods. Traditional event discovery platforms rely solely on explicit user preferences or attendance records, failing to capture implicit interest signals from browsing behavior. This study presents Nexthood (Mahalle-Connect), a smart urban event analytics platform that leverages user browsing logs, geospatial data, and AI-driven recommendation algorithms to provide personalized event suggestions and generate actionable insights for municipal stakeholders. The primary objective is to develop an end-to-end system that tracks user interactions with event listings, identifies district-level category trends, delivers personalized in-app notifications, and produces municipality-oriented reports to support data-driven urban event planning.</w:t>
      </w:r>
    </w:p>
    <w:p>
      <w:pPr>
        <w:jc w:val="both"/>
      </w:pPr>
      <w:r>
        <w:rPr>
          <w:rFonts w:ascii="Times New Roman" w:hAnsi="Times New Roman"/>
          <w:b/>
          <w:sz w:val="24"/>
        </w:rPr>
        <w:t xml:space="preserve">Materials and Methods: </w:t>
      </w:r>
      <w:r>
        <w:rPr>
          <w:rFonts w:ascii="Times New Roman" w:hAnsi="Times New Roman"/>
          <w:sz w:val="24"/>
        </w:rPr>
        <w:t>The system architecture follows a three-tier design: a Flutter-based cross-platform mobile application, a FastAPI asynchronous backend, and a PostgreSQL database extended with PostGIS for geospatial queries. User interaction data is captured through an event browsing log mechanism embedded in the mobile application. Each user click on an event card, detail view, or map marker generates a structured log entry containing the event identifier, category, location name, source screen, and timestamp. Logs are buffered on the client side and transmitted to the backend in batches via a RESTful API. On the server side, an analytics service aggregates browsing logs using SQL window functions and group-by operations to compute category interest scores per user and district-level trend metrics. Interest scores are calculated using a normalized weighted formula combining view frequency and event diversity. A notification service generates daily personalized in-app notifications based on the user's top interest category and the most trending district for that category. The system employs denormalized fields (event_category, event_location_name) in the browsing log table to optimize analytical query performance without requiring expensive JOIN operations. Database migrations are managed through Alembic, and the entire backend infrastructure is containerized using Docker Compose.</w:t>
      </w:r>
    </w:p>
    <w:p>
      <w:pPr>
        <w:jc w:val="both"/>
      </w:pPr>
      <w:r>
        <w:rPr>
          <w:rFonts w:ascii="Times New Roman" w:hAnsi="Times New Roman"/>
          <w:b/>
          <w:sz w:val="24"/>
        </w:rPr>
        <w:t xml:space="preserve">Results: </w:t>
      </w:r>
      <w:r>
        <w:rPr>
          <w:rFonts w:ascii="Times New Roman" w:hAnsi="Times New Roman"/>
          <w:sz w:val="24"/>
        </w:rPr>
        <w:t xml:space="preserve">The implemented system successfully captures and processes user browsing behavior across four primary screens: Discovery Feed, Event Detail, Map View, and AI Picks. The analytics module generates district-category trend reports that reveal regional event popularity patterns, such as identifying that sports events receive disproportionate interest in specific neighborhoods. The notification engine produces context-aware, personalized messages in Turkish, achieving a daily notification cycle that respects user attention by limiting notifications to once per day. </w:t>
      </w:r>
      <w:r>
        <w:rPr>
          <w:rFonts w:ascii="Times New Roman" w:hAnsi="Times New Roman"/>
          <w:b/>
          <w:sz w:val="24"/>
        </w:rPr>
        <w:t xml:space="preserve">Discussion and Conclusion: </w:t>
      </w:r>
      <w:r>
        <w:rPr>
          <w:rFonts w:ascii="Times New Roman" w:hAnsi="Times New Roman"/>
          <w:sz w:val="24"/>
        </w:rPr>
        <w:t>This study demonstrates that implicit user engagement signals, derived from browsing logs rather than explicit attendance records, provide a valuable data source for understanding community interests at the district level. The proposed architecture enables municipalities to make evidence-based decisions about event planning and resource allocation. The dual-purpose analytics pipeline—serving both individual recommendation and institutional reporting—represents a scalable approach to smart city event management. Future work will focus on integrating push notification services, implementing collaborative filtering algorithms, and conducting large-scale user studies to validate recommendation accuracy and user satisfaction metrics.</w:t>
      </w:r>
    </w:p>
    <w:p>
      <w:pPr>
        <w:jc w:val="both"/>
      </w:pPr>
      <w:r>
        <w:rPr>
          <w:rFonts w:ascii="Times New Roman" w:hAnsi="Times New Roman"/>
          <w:b/>
          <w:sz w:val="24"/>
        </w:rPr>
        <w:t xml:space="preserve">Key Words: </w:t>
      </w:r>
      <w:r>
        <w:rPr>
          <w:rFonts w:ascii="Times New Roman" w:hAnsi="Times New Roman"/>
          <w:sz w:val="24"/>
        </w:rPr>
        <w:t>Event Analytics; Smart City; User Behavior Tracking; AI-Powered Recommendations; Urban Event Planning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