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30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Section 6 is new: every target audience now has its own heading</w:t>
            </w:r>
            <w:r>
              <w:rPr>
                <w:rFonts w:ascii="Calibri" w:hAnsi="Calibri"/>
                <w:b w:val="0"/>
                <w:color w:val="464B52"/>
                <w:sz w:val="20"/>
              </w:rPr>
              <w:t>, with Lecturer written out in full — how it is labelled, how accurate it has been shown to be in both directions, what was corrected and what is still open. The other eight are summarised and will be expanded in the same shape.</w:t>
            </w:r>
          </w:p>
          <w:p>
            <w:pPr>
              <w:spacing w:after="40"/>
            </w:pPr>
          </w:p>
          <w:p>
            <w:pPr>
              <w:spacing w:after="40"/>
            </w:pPr>
            <w:r>
              <w:rPr>
                <w:rFonts w:ascii="Calibri" w:hAnsi="Calibri"/>
                <w:b/>
                <w:color w:val="464B52"/>
                <w:sz w:val="20"/>
              </w:rPr>
              <w:t>The validation was re-measured in both directions.</w:t>
            </w:r>
            <w:r>
              <w:rPr>
                <w:rFonts w:ascii="Calibri" w:hAnsi="Calibri"/>
                <w:b w:val="0"/>
                <w:color w:val="464B52"/>
                <w:sz w:val="20"/>
              </w:rPr>
              <w:t xml:space="preserve"> The earlier 81.8% answered only "did we find them". Measuring the other way as well — do the people we put in an audience agree — gives </w:t>
            </w:r>
            <w:r>
              <w:rPr>
                <w:rFonts w:ascii="Calibri" w:hAnsi="Calibri"/>
                <w:b/>
                <w:color w:val="464B52"/>
                <w:sz w:val="20"/>
              </w:rPr>
              <w:t>59.3% of 11,635 memberships confirmed</w:t>
            </w:r>
            <w:r>
              <w:rPr>
                <w:rFonts w:ascii="Calibri" w:hAnsi="Calibri"/>
                <w:b w:val="0"/>
                <w:color w:val="464B52"/>
                <w:sz w:val="20"/>
              </w:rPr>
              <w:t>, against a mechanical ceiling near 78%. Section 5 carries both numbers; neither alone is the answer.</w:t>
            </w:r>
          </w:p>
          <w:p>
            <w:pPr>
              <w:spacing w:after="40"/>
            </w:pPr>
          </w:p>
          <w:p>
            <w:pPr>
              <w:spacing w:after="40"/>
            </w:pPr>
            <w:r>
              <w:rPr>
                <w:rFonts w:ascii="Calibri" w:hAnsi="Calibri"/>
                <w:b/>
                <w:color w:val="464B52"/>
                <w:sz w:val="20"/>
              </w:rPr>
              <w:t>Lecturer has been read end to end.</w:t>
            </w:r>
            <w:r>
              <w:rPr>
                <w:rFonts w:ascii="Calibri" w:hAnsi="Calibri"/>
                <w:b w:val="0"/>
                <w:color w:val="464B52"/>
                <w:sz w:val="20"/>
              </w:rPr>
              <w:t xml:space="preserve"> 91.1% found, 78.2% agree, and </w:t>
            </w:r>
            <w:r>
              <w:rPr>
                <w:rFonts w:ascii="Calibri" w:hAnsi="Calibri"/>
                <w:b/>
                <w:color w:val="464B52"/>
                <w:sz w:val="20"/>
              </w:rPr>
              <w:t>99.2% of the titles were read correctly</w:t>
            </w:r>
            <w:r>
              <w:rPr>
                <w:rFonts w:ascii="Calibri" w:hAnsi="Calibri"/>
                <w:b w:val="0"/>
                <w:color w:val="464B52"/>
                <w:sz w:val="20"/>
              </w:rPr>
              <w:t xml:space="preserve"> — of 1,354 people who call themselves something else, only 50 have a title that is not a teaching title at all.</w:t>
            </w:r>
          </w:p>
          <w:p>
            <w:pPr>
              <w:spacing w:after="40"/>
            </w:pPr>
          </w:p>
          <w:p>
            <w:pPr>
              <w:spacing w:after="40"/>
            </w:pPr>
            <w:r>
              <w:rPr>
                <w:rFonts w:ascii="Calibri" w:hAnsi="Calibri"/>
                <w:b/>
                <w:color w:val="464B52"/>
                <w:sz w:val="20"/>
              </w:rPr>
              <w:t>Fourteen corrections landed</w:t>
            </w:r>
            <w:r>
              <w:rPr>
                <w:rFonts w:ascii="Calibri" w:hAnsi="Calibri"/>
                <w:b w:val="0"/>
                <w:color w:val="464B52"/>
                <w:sz w:val="20"/>
              </w:rPr>
              <w:t xml:space="preserve">, covering 16,507 records, and the Lecturer audience moved by </w:t>
            </w:r>
            <w:r>
              <w:rPr>
                <w:rFonts w:ascii="Calibri" w:hAnsi="Calibri"/>
                <w:b/>
                <w:color w:val="464B52"/>
                <w:sz w:val="20"/>
              </w:rPr>
              <w:t>one person</w:t>
            </w:r>
            <w:r>
              <w:rPr>
                <w:rFonts w:ascii="Calibri" w:hAnsi="Calibri"/>
                <w:b w:val="0"/>
                <w:color w:val="464B52"/>
                <w:sz w:val="20"/>
              </w:rPr>
              <w:t>. The dictionary is cleaner and the audience is not, because the people holding a bad title almost always hold a good one too. That is the third time this project has measured it and it is section 6.1.3.</w:t>
            </w:r>
          </w:p>
          <w:p>
            <w:pPr>
              <w:spacing w:after="40"/>
            </w:pPr>
          </w:p>
          <w:p>
            <w:pPr>
              <w:spacing w:after="40"/>
            </w:pPr>
            <w:r>
              <w:rPr>
                <w:rFonts w:ascii="Calibri" w:hAnsi="Calibri"/>
                <w:b/>
                <w:color w:val="464B52"/>
                <w:sz w:val="20"/>
              </w:rPr>
              <w:t>A third instance of the one-word failure was found and fixed.</w:t>
            </w:r>
            <w:r>
              <w:rPr>
                <w:rFonts w:ascii="Calibri" w:hAnsi="Calibri"/>
                <w:b w:val="0"/>
                <w:color w:val="464B52"/>
                <w:sz w:val="20"/>
              </w:rPr>
              <w:t xml:space="preserve"> </w:t>
            </w:r>
            <w:r>
              <w:rPr>
                <w:rFonts w:ascii="Consolas" w:hAnsi="Consolas"/>
                <w:b w:val="0"/>
                <w:color w:val="1C1F23"/>
                <w:sz w:val="19"/>
              </w:rPr>
              <w:t>associate</w:t>
            </w:r>
            <w:r>
              <w:rPr>
                <w:rFonts w:ascii="Calibri" w:hAnsi="Calibri"/>
                <w:b w:val="0"/>
                <w:color w:val="464B52"/>
                <w:sz w:val="20"/>
              </w:rPr>
              <w:t xml:space="preserve"> reaching teaching through </w:t>
            </w:r>
            <w:r>
              <w:rPr>
                <w:rFonts w:ascii="Consolas" w:hAnsi="Consolas"/>
                <w:b w:val="0"/>
                <w:color w:val="1C1F23"/>
                <w:sz w:val="19"/>
              </w:rPr>
              <w:t>associate professor</w:t>
            </w:r>
            <w:r>
              <w:rPr>
                <w:rFonts w:ascii="Calibri" w:hAnsi="Calibri"/>
                <w:b w:val="0"/>
                <w:color w:val="464B52"/>
                <w:sz w:val="20"/>
              </w:rPr>
              <w:t xml:space="preserve">, after </w:t>
            </w:r>
            <w:r>
              <w:rPr>
                <w:rFonts w:ascii="Consolas" w:hAnsi="Consolas"/>
                <w:b w:val="0"/>
                <w:color w:val="1C1F23"/>
                <w:sz w:val="19"/>
              </w:rPr>
              <w:t>member</w:t>
            </w:r>
            <w:r>
              <w:rPr>
                <w:rFonts w:ascii="Calibri" w:hAnsi="Calibri"/>
                <w:b w:val="0"/>
                <w:color w:val="464B52"/>
                <w:sz w:val="20"/>
              </w:rPr>
              <w:t xml:space="preserve"> in October and </w:t>
            </w:r>
            <w:r>
              <w:rPr>
                <w:rFonts w:ascii="Consolas" w:hAnsi="Consolas"/>
                <w:b w:val="0"/>
                <w:color w:val="1C1F23"/>
                <w:sz w:val="19"/>
              </w:rPr>
              <w:t>fellow</w:t>
            </w:r>
            <w:r>
              <w:rPr>
                <w:rFonts w:ascii="Calibri" w:hAnsi="Calibri"/>
                <w:b w:val="0"/>
                <w:color w:val="464B52"/>
                <w:sz w:val="20"/>
              </w:rPr>
              <w:t xml:space="preserve"> last week — </w:t>
            </w:r>
            <w:r>
              <w:rPr>
                <w:rFonts w:ascii="Calibri" w:hAnsi="Calibri"/>
                <w:b/>
                <w:color w:val="464B52"/>
                <w:sz w:val="20"/>
              </w:rPr>
              <w:t>78,565 records</w:t>
            </w:r>
            <w:r>
              <w:rPr>
                <w:rFonts w:ascii="Calibri" w:hAnsi="Calibri"/>
                <w:b w:val="0"/>
                <w:color w:val="464B52"/>
                <w:sz w:val="20"/>
              </w:rPr>
              <w:t xml:space="preserve"> between them. It needs a standing check, not a third discovery.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the whole hospital path came out. 2,819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Head of Faculty is 33,242 people, up from 17,528, and it is now measured properly: 79.4% certainly right, 15.2% uncertain, 5.7% wrong.</w:t>
            </w:r>
            <w:r>
              <w:rPr>
                <w:rFonts w:ascii="Calibri" w:hAnsi="Calibri"/>
                <w:b w:val="0"/>
                <w:color w:val="464B52"/>
                <w:sz w:val="20"/>
              </w:rPr>
              <w:t xml:space="preserve"> Only 1,715 of the growth is our work.** The professor-plus-leadership compounds now reach the audience and brought exactly what was forecast, within 4%. The rest arrived in the same build because employers resolved to academic organisations, which is the thing this audience has always been starved by. Two findings, reported as two. Section 6.4.</w:t>
            </w:r>
          </w:p>
          <w:p>
            <w:pPr>
              <w:spacing w:after="40"/>
            </w:pPr>
          </w:p>
          <w:p>
            <w:pPr>
              <w:spacing w:after="40"/>
            </w:pPr>
            <w:r>
              <w:rPr>
                <w:rFonts w:ascii="Calibri" w:hAnsi="Calibri"/>
                <w:b w:val="0"/>
                <w:color w:val="464B52"/>
                <w:sz w:val="20"/>
              </w:rPr>
              <w:t xml:space="preserve">It took a new mechanism — a pattern scoped to one title group — because an unscoped one would have swept 14,500 records out of eight other groups, including 2.7% of the whole pharmacist group. </w:t>
            </w:r>
            <w:r>
              <w:rPr>
                <w:rFonts w:ascii="Consolas" w:hAnsi="Consolas"/>
                <w:b w:val="0"/>
                <w:color w:val="1C1F23"/>
                <w:sz w:val="19"/>
              </w:rPr>
              <w:t>head of X</w:t>
            </w:r>
            <w:r>
              <w:rPr>
                <w:rFonts w:ascii="Calibri" w:hAnsi="Calibri"/>
                <w:b w:val="0"/>
                <w:color w:val="464B52"/>
                <w:sz w:val="20"/>
              </w:rPr>
              <w:t xml:space="preserve"> and </w:t>
            </w:r>
            <w:r>
              <w:rPr>
                <w:rFonts w:ascii="Consolas" w:hAnsi="Consolas"/>
                <w:b w:val="0"/>
                <w:color w:val="1C1F23"/>
                <w:sz w:val="19"/>
              </w:rPr>
              <w:t>dean</w:t>
            </w:r>
            <w:r>
              <w:rPr>
                <w:rFonts w:ascii="Calibri" w:hAnsi="Calibri"/>
                <w:b w:val="0"/>
                <w:color w:val="464B52"/>
                <w:sz w:val="20"/>
              </w:rPr>
              <w:t xml:space="preserve"> are modifiers, not professions. The scoping then held to the record: the eight other groups moved by zero.</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1,650,456</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751,548</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11,994,600</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8,408,047</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1,945,519</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7.</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962,236</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74,951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21,855</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1,970,615</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1,453,643</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 xml:space="preserve">It is also written in English, so every foreign word we use is missing: </w:t>
            </w:r>
            <w:r>
              <w:rPr>
                <w:rFonts w:ascii="Consolas" w:hAnsi="Consolas"/>
                <w:b w:val="0"/>
                <w:color w:val="1C1F23"/>
                <w:sz w:val="19"/>
              </w:rPr>
              <w:t>dirigente medico</w:t>
            </w:r>
            <w:r>
              <w:rPr>
                <w:rFonts w:ascii="Calibri" w:hAnsi="Calibri"/>
                <w:b w:val="0"/>
                <w:color w:val="464B52"/>
                <w:sz w:val="20"/>
              </w:rPr>
              <w:t xml:space="preserve">, </w:t>
            </w:r>
            <w:r>
              <w:rPr>
                <w:rFonts w:ascii="Consolas" w:hAnsi="Consolas"/>
                <w:b w:val="0"/>
                <w:color w:val="1C1F23"/>
                <w:sz w:val="19"/>
              </w:rPr>
              <w:t>apotheker</w:t>
            </w:r>
            <w:r>
              <w:rPr>
                <w:rFonts w:ascii="Calibri" w:hAnsi="Calibri"/>
                <w:b w:val="0"/>
                <w:color w:val="464B52"/>
                <w:sz w:val="20"/>
              </w:rPr>
              <w:t xml:space="preserve">, </w:t>
            </w:r>
            <w:r>
              <w:rPr>
                <w:rFonts w:ascii="Consolas" w:hAnsi="Consolas"/>
                <w:b w:val="0"/>
                <w:color w:val="1C1F23"/>
                <w:sz w:val="19"/>
              </w:rPr>
              <w:t>pharmacien</w:t>
            </w:r>
            <w:r>
              <w:rPr>
                <w:rFonts w:ascii="Calibri" w:hAnsi="Calibri"/>
                <w:b w:val="0"/>
                <w:color w:val="464B52"/>
                <w:sz w:val="20"/>
              </w:rPr>
              <w:t xml:space="preserve">, </w:t>
            </w:r>
            <w:r>
              <w:rPr>
                <w:rFonts w:ascii="Consolas" w:hAnsi="Consolas"/>
                <w:b w:val="0"/>
                <w:color w:val="1C1F23"/>
                <w:sz w:val="19"/>
              </w:rPr>
              <w:t>eczaci</w:t>
            </w:r>
            <w:r>
              <w:rPr>
                <w:rFonts w:ascii="Calibri" w:hAnsi="Calibri"/>
                <w:b w:val="0"/>
                <w:color w:val="464B52"/>
                <w:sz w:val="20"/>
              </w:rPr>
              <w:t xml:space="preserve">, </w:t>
            </w:r>
            <w:r>
              <w:rPr>
                <w:rFonts w:ascii="Consolas" w:hAnsi="Consolas"/>
                <w:b w:val="0"/>
                <w:color w:val="1C1F23"/>
                <w:sz w:val="19"/>
              </w:rPr>
              <w:t>docente</w:t>
            </w:r>
            <w:r>
              <w:rPr>
                <w:rFonts w:ascii="Calibri" w:hAnsi="Calibri"/>
                <w:b w:val="0"/>
                <w:color w:val="464B52"/>
                <w:sz w:val="20"/>
              </w:rPr>
              <w:t xml:space="preserve">, </w:t>
            </w:r>
            <w:r>
              <w:rPr>
                <w:rFonts w:ascii="Consolas" w:hAnsi="Consolas"/>
                <w:b w:val="0"/>
                <w:color w:val="1C1F23"/>
                <w:sz w:val="19"/>
              </w:rPr>
              <w:t>dozent</w:t>
            </w:r>
            <w:r>
              <w:rPr>
                <w:rFonts w:ascii="Calibri" w:hAnsi="Calibri"/>
                <w:b w:val="0"/>
                <w:color w:val="464B52"/>
                <w:sz w:val="20"/>
              </w:rPr>
              <w:t xml:space="preserve">, </w:t>
            </w:r>
            <w:r>
              <w:rPr>
                <w:rFonts w:ascii="Consolas" w:hAnsi="Consolas"/>
                <w:b w:val="0"/>
                <w:color w:val="1C1F23"/>
                <w:sz w:val="19"/>
              </w:rPr>
              <w:t>wissenschaftlicher mitarbeiter</w:t>
            </w:r>
            <w:r>
              <w:rPr>
                <w:rFonts w:ascii="Calibri" w:hAnsi="Calibri"/>
                <w:b w:val="0"/>
                <w:color w:val="464B52"/>
                <w:sz w:val="20"/>
              </w:rPr>
              <w:t>.</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A cleaner yardstick: people who do not contradict themselves</w:t>
      </w:r>
    </w:p>
    <w:p>
      <w:pPr>
        <w:spacing w:after="120"/>
      </w:pPr>
      <w:r>
        <w:rPr>
          <w:rFonts w:ascii="Calibri" w:hAnsi="Calibri"/>
          <w:b w:val="0"/>
          <w:i w:val="0"/>
          <w:color w:val="464B52"/>
          <w:sz w:val="21"/>
        </w:rPr>
        <w:t xml:space="preserve">Merve, 30 October: treat self-declaration as the truth, but only from people who are consistent about it. Of the 34,372 who answered both surveys, </w:t>
      </w:r>
      <w:r>
        <w:rPr>
          <w:rFonts w:ascii="Calibri" w:hAnsi="Calibri"/>
          <w:b/>
          <w:i w:val="0"/>
          <w:color w:val="464B52"/>
          <w:sz w:val="21"/>
        </w:rPr>
        <w:t>3,613 contradicted themselves and were dropped</w:t>
      </w:r>
      <w:r>
        <w:rPr>
          <w:rFonts w:ascii="Calibri" w:hAnsi="Calibri"/>
          <w:b w:val="0"/>
          <w:i w:val="0"/>
          <w:color w:val="464B52"/>
          <w:sz w:val="21"/>
        </w:rPr>
        <w:t xml:space="preserve">. The remaining </w:t>
      </w:r>
      <w:r>
        <w:rPr>
          <w:rFonts w:ascii="Calibri" w:hAnsi="Calibri"/>
          <w:b/>
          <w:i w:val="0"/>
          <w:color w:val="464B52"/>
          <w:sz w:val="21"/>
        </w:rPr>
        <w:t>28,866</w:t>
      </w:r>
      <w:r>
        <w:rPr>
          <w:rFonts w:ascii="Calibri" w:hAnsi="Calibri"/>
          <w:b w:val="0"/>
          <w:i w:val="0"/>
          <w:color w:val="464B52"/>
          <w:sz w:val="21"/>
        </w:rPr>
        <w:t xml:space="preserve"> are the ground truth used from here on.</w:t>
      </w:r>
    </w:p>
    <w:p>
      <w:pPr>
        <w:keepNext/>
        <w:spacing w:before="280" w:after="80"/>
      </w:pPr>
      <w:r>
        <w:rPr>
          <w:rFonts w:ascii="Calibri" w:hAnsi="Calibri"/>
          <w:b/>
          <w:color w:val="1F6F6A"/>
          <w:sz w:val="25"/>
        </w:rPr>
        <w:t>5.3  Two questions, not one — and they give different answers</w:t>
      </w:r>
    </w:p>
    <w:p>
      <w:pPr>
        <w:spacing w:after="80"/>
      </w:pPr>
      <w:r>
        <w:rPr>
          <w:rFonts w:ascii="Calibri" w:hAnsi="Calibri"/>
          <w:b w:val="0"/>
          <w:i w:val="0"/>
          <w:color w:val="464B52"/>
          <w:sz w:val="21"/>
        </w:rPr>
        <w:t>A single agreement figure hides which way the system is failing. There are two separate questions and they fail independently:</w:t>
      </w:r>
    </w:p>
    <w:p>
      <w:pPr>
        <w:pStyle w:val="ListBullet"/>
        <w:spacing w:after="60"/>
        <w:ind w:left="403"/>
      </w:pPr>
      <w:r>
        <w:rPr>
          <w:rFonts w:ascii="Calibri" w:hAnsi="Calibri"/>
          <w:b/>
          <w:color w:val="464B52"/>
          <w:sz w:val="21"/>
        </w:rPr>
        <w:t>Did we FIND the people who say they are this?</w:t>
      </w:r>
      <w:r>
        <w:rPr>
          <w:rFonts w:ascii="Calibri" w:hAnsi="Calibri"/>
          <w:b w:val="0"/>
          <w:color w:val="464B52"/>
          <w:sz w:val="21"/>
        </w:rPr>
        <w:t xml:space="preserve"> A low score means we are missing people. (Recall)</w:t>
      </w:r>
    </w:p>
    <w:p>
      <w:pPr>
        <w:pStyle w:val="ListBullet"/>
        <w:spacing w:after="60"/>
        <w:ind w:left="403"/>
      </w:pPr>
      <w:r>
        <w:rPr>
          <w:rFonts w:ascii="Calibri" w:hAnsi="Calibri"/>
          <w:b/>
          <w:color w:val="464B52"/>
          <w:sz w:val="21"/>
        </w:rPr>
        <w:t>Do the people we PUT here say they are this?</w:t>
      </w:r>
      <w:r>
        <w:rPr>
          <w:rFonts w:ascii="Calibri" w:hAnsi="Calibri"/>
          <w:b w:val="0"/>
          <w:color w:val="464B52"/>
          <w:sz w:val="21"/>
        </w:rPr>
        <w:t xml:space="preserve"> A low score means we are letting the wrong people in. (Precision)</w:t>
      </w:r>
    </w:p>
    <w:p>
      <w:pPr>
        <w:jc w:val="center"/>
      </w:pPr>
      <w:r>
        <w:drawing>
          <wp:inline xmlns:a="http://schemas.openxmlformats.org/drawingml/2006/main" xmlns:pic="http://schemas.openxmlformats.org/drawingml/2006/picture">
            <wp:extent cx="5852160" cy="2802379"/>
            <wp:docPr id="5" name="Picture 5"/>
            <wp:cNvGraphicFramePr>
              <a:graphicFrameLocks noChangeAspect="1"/>
            </wp:cNvGraphicFramePr>
            <a:graphic>
              <a:graphicData uri="http://schemas.openxmlformats.org/drawingml/2006/picture">
                <pic:pic>
                  <pic:nvPicPr>
                    <pic:cNvPr id="0" name="two_directions.png"/>
                    <pic:cNvPicPr/>
                  </pic:nvPicPr>
                  <pic:blipFill>
                    <a:blip r:embed="rId13"/>
                    <a:stretch>
                      <a:fillRect/>
                    </a:stretch>
                  </pic:blipFill>
                  <pic:spPr>
                    <a:xfrm>
                      <a:off x="0" y="0"/>
                      <a:ext cx="5852160" cy="2802379"/>
                    </a:xfrm>
                    <a:prstGeom prst="rect"/>
                  </pic:spPr>
                </pic:pic>
              </a:graphicData>
            </a:graphic>
          </wp:inline>
        </w:drawing>
      </w:r>
    </w:p>
    <w:p>
      <w:pPr>
        <w:spacing w:after="200"/>
        <w:jc w:val="center"/>
      </w:pPr>
      <w:r>
        <w:rPr>
          <w:rFonts w:ascii="Calibri" w:hAnsi="Calibri"/>
          <w:i/>
          <w:color w:val="6F757E"/>
          <w:sz w:val="17"/>
        </w:rPr>
        <w:t>The same audiences, measured in both directions against the consistent ground truth.</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160"/>
            <w:shd w:val="clear" w:fill="1C1F23"/>
          </w:tcPr>
          <w:p>
            <w:pPr>
              <w:spacing w:after="20"/>
            </w:pPr>
            <w:r>
              <w:rPr>
                <w:rFonts w:ascii="Calibri" w:hAnsi="Calibri"/>
                <w:b/>
                <w:color w:val="FFFFFF"/>
                <w:sz w:val="17"/>
              </w:rPr>
              <w:t>Audience</w:t>
            </w:r>
          </w:p>
        </w:tc>
        <w:tc>
          <w:tcPr>
            <w:tcW w:type="dxa" w:w="1224"/>
            <w:shd w:val="clear" w:fill="1C1F23"/>
          </w:tcPr>
          <w:p>
            <w:pPr>
              <w:spacing w:after="20"/>
            </w:pPr>
            <w:r>
              <w:rPr>
                <w:rFonts w:ascii="Calibri" w:hAnsi="Calibri"/>
                <w:b/>
                <w:color w:val="FFFFFF"/>
                <w:sz w:val="17"/>
              </w:rPr>
              <w:t>People in it</w:t>
            </w:r>
          </w:p>
        </w:tc>
        <w:tc>
          <w:tcPr>
            <w:tcW w:type="dxa" w:w="1440"/>
            <w:shd w:val="clear" w:fill="1C1F23"/>
          </w:tcPr>
          <w:p>
            <w:pPr>
              <w:spacing w:after="20"/>
            </w:pPr>
            <w:r>
              <w:rPr>
                <w:rFonts w:ascii="Calibri" w:hAnsi="Calibri"/>
                <w:b/>
                <w:color w:val="FFFFFF"/>
                <w:sz w:val="17"/>
              </w:rPr>
              <w:t>Did we find them?</w:t>
            </w:r>
          </w:p>
        </w:tc>
        <w:tc>
          <w:tcPr>
            <w:tcW w:type="dxa" w:w="1296"/>
            <w:shd w:val="clear" w:fill="1C1F23"/>
          </w:tcPr>
          <w:p>
            <w:pPr>
              <w:spacing w:after="20"/>
            </w:pPr>
            <w:r>
              <w:rPr>
                <w:rFonts w:ascii="Calibri" w:hAnsi="Calibri"/>
                <w:b/>
                <w:color w:val="FFFFFF"/>
                <w:sz w:val="17"/>
              </w:rPr>
              <w:t>Do they agree?</w:t>
            </w:r>
          </w:p>
        </w:tc>
        <w:tc>
          <w:tcPr>
            <w:tcW w:type="dxa" w:w="3384"/>
            <w:shd w:val="clear" w:fill="1C1F23"/>
          </w:tcPr>
          <w:p>
            <w:pPr>
              <w:spacing w:after="20"/>
            </w:pPr>
            <w:r>
              <w:rPr>
                <w:rFonts w:ascii="Calibri" w:hAnsi="Calibri"/>
                <w:b/>
                <w:color w:val="FFFFFF"/>
                <w:sz w:val="17"/>
              </w:rPr>
              <w:t>Read</w:t>
            </w:r>
          </w:p>
        </w:tc>
      </w:tr>
      <w:tr>
        <w:tc>
          <w:tcPr>
            <w:tcW w:type="dxa" w:w="2160"/>
          </w:tcPr>
          <w:p>
            <w:pPr>
              <w:spacing w:after="20"/>
            </w:pPr>
            <w:r>
              <w:rPr>
                <w:rFonts w:ascii="Calibri" w:hAnsi="Calibri"/>
                <w:b w:val="0"/>
                <w:color w:val="464B52"/>
                <w:sz w:val="17"/>
              </w:rPr>
              <w:t>Lecturer</w:t>
            </w:r>
          </w:p>
        </w:tc>
        <w:tc>
          <w:tcPr>
            <w:tcW w:type="dxa" w:w="1224"/>
          </w:tcPr>
          <w:p>
            <w:pPr>
              <w:spacing w:after="20"/>
            </w:pPr>
            <w:r>
              <w:rPr>
                <w:rFonts w:ascii="Calibri" w:hAnsi="Calibri"/>
                <w:b w:val="0"/>
                <w:color w:val="464B52"/>
                <w:sz w:val="17"/>
              </w:rPr>
              <w:t>6,206</w:t>
            </w:r>
          </w:p>
        </w:tc>
        <w:tc>
          <w:tcPr>
            <w:tcW w:type="dxa" w:w="1440"/>
          </w:tcPr>
          <w:p>
            <w:pPr>
              <w:spacing w:after="20"/>
            </w:pPr>
            <w:r>
              <w:rPr>
                <w:rFonts w:ascii="Calibri" w:hAnsi="Calibri"/>
                <w:b/>
                <w:color w:val="464B52"/>
                <w:sz w:val="17"/>
              </w:rPr>
              <w:t>91.1%</w:t>
            </w:r>
          </w:p>
        </w:tc>
        <w:tc>
          <w:tcPr>
            <w:tcW w:type="dxa" w:w="1296"/>
          </w:tcPr>
          <w:p>
            <w:pPr>
              <w:spacing w:after="20"/>
            </w:pPr>
            <w:r>
              <w:rPr>
                <w:rFonts w:ascii="Calibri" w:hAnsi="Calibri"/>
                <w:b/>
                <w:color w:val="464B52"/>
                <w:sz w:val="17"/>
              </w:rPr>
              <w:t>78.2%</w:t>
            </w:r>
          </w:p>
        </w:tc>
        <w:tc>
          <w:tcPr>
            <w:tcW w:type="dxa" w:w="3384"/>
          </w:tcPr>
          <w:p>
            <w:pPr>
              <w:spacing w:after="20"/>
            </w:pPr>
            <w:r>
              <w:rPr>
                <w:rFonts w:ascii="Calibri" w:hAnsi="Calibri"/>
                <w:b w:val="0"/>
                <w:color w:val="464B52"/>
                <w:sz w:val="17"/>
              </w:rPr>
              <w:t>Strong both ways</w:t>
            </w:r>
          </w:p>
        </w:tc>
      </w:tr>
      <w:tr>
        <w:tc>
          <w:tcPr>
            <w:tcW w:type="dxa" w:w="2160"/>
            <w:shd w:val="clear" w:fill="F7F7F6"/>
          </w:tcPr>
          <w:p>
            <w:pPr>
              <w:spacing w:after="20"/>
            </w:pPr>
            <w:r>
              <w:rPr>
                <w:rFonts w:ascii="Calibri" w:hAnsi="Calibri"/>
                <w:b w:val="0"/>
                <w:color w:val="464B52"/>
                <w:sz w:val="17"/>
              </w:rPr>
              <w:t>Researcher</w:t>
            </w:r>
          </w:p>
        </w:tc>
        <w:tc>
          <w:tcPr>
            <w:tcW w:type="dxa" w:w="1224"/>
            <w:shd w:val="clear" w:fill="F7F7F6"/>
          </w:tcPr>
          <w:p>
            <w:pPr>
              <w:spacing w:after="20"/>
            </w:pPr>
            <w:r>
              <w:rPr>
                <w:rFonts w:ascii="Calibri" w:hAnsi="Calibri"/>
                <w:b w:val="0"/>
                <w:color w:val="464B52"/>
                <w:sz w:val="17"/>
              </w:rPr>
              <w:t>2,967</w:t>
            </w:r>
          </w:p>
        </w:tc>
        <w:tc>
          <w:tcPr>
            <w:tcW w:type="dxa" w:w="1440"/>
            <w:shd w:val="clear" w:fill="F7F7F6"/>
          </w:tcPr>
          <w:p>
            <w:pPr>
              <w:spacing w:after="20"/>
            </w:pPr>
            <w:r>
              <w:rPr>
                <w:rFonts w:ascii="Calibri" w:hAnsi="Calibri"/>
                <w:b w:val="0"/>
                <w:color w:val="464B52"/>
                <w:sz w:val="17"/>
              </w:rPr>
              <w:t>74.3%</w:t>
            </w:r>
          </w:p>
        </w:tc>
        <w:tc>
          <w:tcPr>
            <w:tcW w:type="dxa" w:w="1296"/>
            <w:shd w:val="clear" w:fill="F7F7F6"/>
          </w:tcPr>
          <w:p>
            <w:pPr>
              <w:spacing w:after="20"/>
            </w:pPr>
            <w:r>
              <w:rPr>
                <w:rFonts w:ascii="Calibri" w:hAnsi="Calibri"/>
                <w:b w:val="0"/>
                <w:color w:val="464B52"/>
                <w:sz w:val="17"/>
              </w:rPr>
              <w:t>43.9%</w:t>
            </w:r>
          </w:p>
        </w:tc>
        <w:tc>
          <w:tcPr>
            <w:tcW w:type="dxa" w:w="3384"/>
            <w:shd w:val="clear" w:fill="F7F7F6"/>
          </w:tcPr>
          <w:p>
            <w:pPr>
              <w:spacing w:after="20"/>
            </w:pPr>
            <w:r>
              <w:rPr>
                <w:rFonts w:ascii="Calibri" w:hAnsi="Calibri"/>
                <w:b w:val="0"/>
                <w:color w:val="464B52"/>
                <w:sz w:val="17"/>
              </w:rPr>
              <w:t>Precision depressed by multi-role people</w:t>
            </w:r>
          </w:p>
        </w:tc>
      </w:tr>
      <w:tr>
        <w:tc>
          <w:tcPr>
            <w:tcW w:type="dxa" w:w="2160"/>
          </w:tcPr>
          <w:p>
            <w:pPr>
              <w:spacing w:after="20"/>
            </w:pPr>
            <w:r>
              <w:rPr>
                <w:rFonts w:ascii="Calibri" w:hAnsi="Calibri"/>
                <w:b w:val="0"/>
                <w:color w:val="464B52"/>
                <w:sz w:val="17"/>
              </w:rPr>
              <w:t>Healthcare (broad)</w:t>
            </w:r>
          </w:p>
        </w:tc>
        <w:tc>
          <w:tcPr>
            <w:tcW w:type="dxa" w:w="1224"/>
          </w:tcPr>
          <w:p>
            <w:pPr>
              <w:spacing w:after="20"/>
            </w:pPr>
            <w:r>
              <w:rPr>
                <w:rFonts w:ascii="Calibri" w:hAnsi="Calibri"/>
                <w:b w:val="0"/>
                <w:color w:val="464B52"/>
                <w:sz w:val="17"/>
              </w:rPr>
              <w:t>1,148</w:t>
            </w:r>
          </w:p>
        </w:tc>
        <w:tc>
          <w:tcPr>
            <w:tcW w:type="dxa" w:w="1440"/>
          </w:tcPr>
          <w:p>
            <w:pPr>
              <w:spacing w:after="20"/>
            </w:pPr>
            <w:r>
              <w:rPr>
                <w:rFonts w:ascii="Calibri" w:hAnsi="Calibri"/>
                <w:b/>
                <w:color w:val="464B52"/>
                <w:sz w:val="17"/>
              </w:rPr>
              <w:t>90.9%</w:t>
            </w:r>
          </w:p>
        </w:tc>
        <w:tc>
          <w:tcPr>
            <w:tcW w:type="dxa" w:w="1296"/>
          </w:tcPr>
          <w:p>
            <w:pPr>
              <w:spacing w:after="20"/>
            </w:pPr>
            <w:r>
              <w:rPr>
                <w:rFonts w:ascii="Calibri" w:hAnsi="Calibri"/>
                <w:b w:val="0"/>
                <w:color w:val="464B52"/>
                <w:sz w:val="17"/>
              </w:rPr>
              <w:t>22.7%</w:t>
            </w:r>
          </w:p>
        </w:tc>
        <w:tc>
          <w:tcPr>
            <w:tcW w:type="dxa" w:w="3384"/>
          </w:tcPr>
          <w:p>
            <w:pPr>
              <w:spacing w:after="20"/>
            </w:pPr>
            <w:r>
              <w:rPr>
                <w:rFonts w:ascii="Calibri" w:hAnsi="Calibri"/>
                <w:b w:val="0"/>
                <w:color w:val="464B52"/>
                <w:sz w:val="17"/>
              </w:rPr>
              <w:t>A wide net by design — see below</w:t>
            </w:r>
          </w:p>
        </w:tc>
      </w:tr>
      <w:tr>
        <w:tc>
          <w:tcPr>
            <w:tcW w:type="dxa" w:w="2160"/>
            <w:shd w:val="clear" w:fill="F7F7F6"/>
          </w:tcPr>
          <w:p>
            <w:pPr>
              <w:spacing w:after="20"/>
            </w:pPr>
            <w:r>
              <w:rPr>
                <w:rFonts w:ascii="Calibri" w:hAnsi="Calibri"/>
                <w:b w:val="0"/>
                <w:color w:val="464B52"/>
                <w:sz w:val="17"/>
              </w:rPr>
              <w:t>Practitioner</w:t>
            </w:r>
          </w:p>
        </w:tc>
        <w:tc>
          <w:tcPr>
            <w:tcW w:type="dxa" w:w="1224"/>
            <w:shd w:val="clear" w:fill="F7F7F6"/>
          </w:tcPr>
          <w:p>
            <w:pPr>
              <w:spacing w:after="20"/>
            </w:pPr>
            <w:r>
              <w:rPr>
                <w:rFonts w:ascii="Calibri" w:hAnsi="Calibri"/>
                <w:b w:val="0"/>
                <w:color w:val="464B52"/>
                <w:sz w:val="17"/>
              </w:rPr>
              <w:t>615</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35.8%</w:t>
            </w:r>
          </w:p>
        </w:tc>
        <w:tc>
          <w:tcPr>
            <w:tcW w:type="dxa" w:w="3384"/>
            <w:shd w:val="clear" w:fill="F7F7F6"/>
          </w:tcPr>
          <w:p>
            <w:pPr>
              <w:spacing w:after="20"/>
            </w:pPr>
            <w:r>
              <w:rPr>
                <w:rFonts w:ascii="Calibri" w:hAnsi="Calibri"/>
                <w:b w:val="0"/>
                <w:color w:val="464B52"/>
                <w:sz w:val="17"/>
              </w:rPr>
              <w:t>Survey cannot split the healthcare sub-audiences</w:t>
            </w:r>
          </w:p>
        </w:tc>
      </w:tr>
      <w:tr>
        <w:tc>
          <w:tcPr>
            <w:tcW w:type="dxa" w:w="2160"/>
          </w:tcPr>
          <w:p>
            <w:pPr>
              <w:spacing w:after="20"/>
            </w:pPr>
            <w:r>
              <w:rPr>
                <w:rFonts w:ascii="Calibri" w:hAnsi="Calibri"/>
                <w:b w:val="0"/>
                <w:color w:val="464B52"/>
                <w:sz w:val="17"/>
              </w:rPr>
              <w:t>Clinical researcher</w:t>
            </w:r>
          </w:p>
        </w:tc>
        <w:tc>
          <w:tcPr>
            <w:tcW w:type="dxa" w:w="1224"/>
          </w:tcPr>
          <w:p>
            <w:pPr>
              <w:spacing w:after="20"/>
            </w:pPr>
            <w:r>
              <w:rPr>
                <w:rFonts w:ascii="Calibri" w:hAnsi="Calibri"/>
                <w:b w:val="0"/>
                <w:color w:val="464B52"/>
                <w:sz w:val="17"/>
              </w:rPr>
              <w:t>396</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48.2%</w:t>
            </w:r>
          </w:p>
        </w:tc>
        <w:tc>
          <w:tcPr>
            <w:tcW w:type="dxa" w:w="3384"/>
          </w:tcPr>
          <w:p>
            <w:pPr>
              <w:spacing w:after="20"/>
            </w:pPr>
            <w:r>
              <w:rPr>
                <w:rFonts w:ascii="Calibri" w:hAnsi="Calibri"/>
                <w:b w:val="0"/>
                <w:color w:val="464B52"/>
                <w:sz w:val="17"/>
              </w:rPr>
              <w:t>Same</w:t>
            </w:r>
          </w:p>
        </w:tc>
      </w:tr>
      <w:tr>
        <w:tc>
          <w:tcPr>
            <w:tcW w:type="dxa" w:w="2160"/>
            <w:shd w:val="clear" w:fill="F7F7F6"/>
          </w:tcPr>
          <w:p>
            <w:pPr>
              <w:spacing w:after="20"/>
            </w:pPr>
            <w:r>
              <w:rPr>
                <w:rFonts w:ascii="Calibri" w:hAnsi="Calibri"/>
                <w:b w:val="0"/>
                <w:color w:val="464B52"/>
                <w:sz w:val="17"/>
              </w:rPr>
              <w:t>Head of faculty</w:t>
            </w:r>
          </w:p>
        </w:tc>
        <w:tc>
          <w:tcPr>
            <w:tcW w:type="dxa" w:w="1224"/>
            <w:shd w:val="clear" w:fill="F7F7F6"/>
          </w:tcPr>
          <w:p>
            <w:pPr>
              <w:spacing w:after="20"/>
            </w:pPr>
            <w:r>
              <w:rPr>
                <w:rFonts w:ascii="Calibri" w:hAnsi="Calibri"/>
                <w:b w:val="0"/>
                <w:color w:val="464B52"/>
                <w:sz w:val="17"/>
              </w:rPr>
              <w:t>232</w:t>
            </w:r>
          </w:p>
        </w:tc>
        <w:tc>
          <w:tcPr>
            <w:tcW w:type="dxa" w:w="1440"/>
            <w:shd w:val="clear" w:fill="F7F7F6"/>
          </w:tcPr>
          <w:p>
            <w:pPr>
              <w:spacing w:after="20"/>
            </w:pPr>
            <w:r>
              <w:rPr>
                <w:rFonts w:ascii="Calibri" w:hAnsi="Calibri"/>
                <w:b/>
                <w:color w:val="464B52"/>
                <w:sz w:val="17"/>
              </w:rPr>
              <w:t>23.8%</w:t>
            </w:r>
          </w:p>
        </w:tc>
        <w:tc>
          <w:tcPr>
            <w:tcW w:type="dxa" w:w="1296"/>
            <w:shd w:val="clear" w:fill="F7F7F6"/>
          </w:tcPr>
          <w:p>
            <w:pPr>
              <w:spacing w:after="20"/>
            </w:pPr>
            <w:r>
              <w:rPr>
                <w:rFonts w:ascii="Calibri" w:hAnsi="Calibri"/>
                <w:b/>
                <w:color w:val="464B52"/>
                <w:sz w:val="17"/>
              </w:rPr>
              <w:t>26.3%</w:t>
            </w:r>
          </w:p>
        </w:tc>
        <w:tc>
          <w:tcPr>
            <w:tcW w:type="dxa" w:w="3384"/>
            <w:shd w:val="clear" w:fill="F7F7F6"/>
          </w:tcPr>
          <w:p>
            <w:pPr>
              <w:spacing w:after="20"/>
            </w:pPr>
            <w:r>
              <w:rPr>
                <w:rFonts w:ascii="Calibri" w:hAnsi="Calibri"/>
                <w:b/>
                <w:color w:val="464B52"/>
                <w:sz w:val="17"/>
              </w:rPr>
              <w:t>Weak both ways. Real.</w:t>
            </w:r>
          </w:p>
        </w:tc>
      </w:tr>
      <w:tr>
        <w:tc>
          <w:tcPr>
            <w:tcW w:type="dxa" w:w="2160"/>
          </w:tcPr>
          <w:p>
            <w:pPr>
              <w:spacing w:after="20"/>
            </w:pPr>
            <w:r>
              <w:rPr>
                <w:rFonts w:ascii="Calibri" w:hAnsi="Calibri"/>
                <w:b w:val="0"/>
                <w:color w:val="464B52"/>
                <w:sz w:val="17"/>
              </w:rPr>
              <w:t>Clinical administrator</w:t>
            </w:r>
          </w:p>
        </w:tc>
        <w:tc>
          <w:tcPr>
            <w:tcW w:type="dxa" w:w="1224"/>
          </w:tcPr>
          <w:p>
            <w:pPr>
              <w:spacing w:after="20"/>
            </w:pPr>
            <w:r>
              <w:rPr>
                <w:rFonts w:ascii="Calibri" w:hAnsi="Calibri"/>
                <w:b w:val="0"/>
                <w:color w:val="464B52"/>
                <w:sz w:val="17"/>
              </w:rPr>
              <w:t>71</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22.5%</w:t>
            </w:r>
          </w:p>
        </w:tc>
        <w:tc>
          <w:tcPr>
            <w:tcW w:type="dxa" w:w="3384"/>
          </w:tcPr>
          <w:p>
            <w:pPr>
              <w:spacing w:after="20"/>
            </w:pPr>
            <w:r>
              <w:rPr>
                <w:rFonts w:ascii="Calibri" w:hAnsi="Calibri"/>
                <w:b w:val="0"/>
                <w:color w:val="464B52"/>
                <w:sz w:val="17"/>
              </w:rPr>
              <w:t>71 people — too few to conclude</w:t>
            </w:r>
          </w:p>
        </w:tc>
      </w:tr>
      <w:tr>
        <w:tc>
          <w:tcPr>
            <w:tcW w:type="dxa" w:w="2160"/>
            <w:shd w:val="clear" w:fill="F7F7F6"/>
          </w:tcPr>
          <w:p>
            <w:pPr>
              <w:spacing w:after="20"/>
            </w:pPr>
            <w:r>
              <w:rPr>
                <w:rFonts w:ascii="Calibri" w:hAnsi="Calibri"/>
                <w:b w:val="0"/>
                <w:color w:val="464B52"/>
                <w:sz w:val="17"/>
              </w:rPr>
              <w:t>Pharmacist</w:t>
            </w:r>
          </w:p>
        </w:tc>
        <w:tc>
          <w:tcPr>
            <w:tcW w:type="dxa" w:w="1224"/>
            <w:shd w:val="clear" w:fill="F7F7F6"/>
          </w:tcPr>
          <w:p>
            <w:pPr>
              <w:spacing w:after="20"/>
            </w:pPr>
            <w:r>
              <w:rPr>
                <w:rFonts w:ascii="Calibri" w:hAnsi="Calibri"/>
                <w:b w:val="0"/>
                <w:color w:val="464B52"/>
                <w:sz w:val="17"/>
              </w:rPr>
              <w:t>20</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w:t>
            </w:r>
          </w:p>
        </w:tc>
        <w:tc>
          <w:tcPr>
            <w:tcW w:type="dxa" w:w="3384"/>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160"/>
          </w:tcPr>
          <w:p>
            <w:pPr>
              <w:spacing w:after="20"/>
            </w:pPr>
            <w:r>
              <w:rPr>
                <w:rFonts w:ascii="Calibri" w:hAnsi="Calibri"/>
                <w:b w:val="0"/>
                <w:color w:val="464B52"/>
                <w:sz w:val="17"/>
              </w:rPr>
              <w:t>Librarian</w:t>
            </w:r>
          </w:p>
        </w:tc>
        <w:tc>
          <w:tcPr>
            <w:tcW w:type="dxa" w:w="1224"/>
          </w:tcPr>
          <w:p>
            <w:pPr>
              <w:spacing w:after="20"/>
            </w:pPr>
            <w:r>
              <w:rPr>
                <w:rFonts w:ascii="Calibri" w:hAnsi="Calibri"/>
                <w:b w:val="0"/>
                <w:color w:val="464B52"/>
                <w:sz w:val="17"/>
              </w:rPr>
              <w:t>4</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w:t>
            </w:r>
          </w:p>
        </w:tc>
        <w:tc>
          <w:tcPr>
            <w:tcW w:type="dxa" w:w="3384"/>
          </w:tcPr>
          <w:p>
            <w:pPr>
              <w:spacing w:after="20"/>
            </w:pPr>
            <w:r>
              <w:rPr>
                <w:rFonts w:ascii="Calibri" w:hAnsi="Calibri"/>
                <w:b/>
                <w:color w:val="464B52"/>
                <w:sz w:val="17"/>
              </w:rPr>
              <w:t>Cannot be measured</w:t>
            </w:r>
          </w:p>
        </w:tc>
      </w:tr>
    </w:tbl>
    <w:p>
      <w:pPr>
        <w:spacing w:after="40"/>
      </w:pPr>
    </w:p>
    <w:p>
      <w:pPr>
        <w:spacing w:after="120"/>
      </w:pPr>
      <w:r>
        <w:rPr>
          <w:rFonts w:ascii="Calibri" w:hAnsi="Calibri"/>
          <w:b w:val="0"/>
          <w:i w:val="0"/>
          <w:color w:val="464B52"/>
          <w:sz w:val="21"/>
        </w:rPr>
        <w:t xml:space="preserve">Overall, 6,902 of 11,635 audience memberships were confirmed by the person themselves — </w:t>
      </w:r>
      <w:r>
        <w:rPr>
          <w:rFonts w:ascii="Calibri" w:hAnsi="Calibri"/>
          <w:b/>
          <w:i w:val="0"/>
          <w:color w:val="464B52"/>
          <w:sz w:val="21"/>
        </w:rPr>
        <w:t>59.3%</w:t>
      </w:r>
      <w:r>
        <w:rPr>
          <w:rFonts w:ascii="Calibri" w:hAnsi="Calibri"/>
          <w:b w:val="0"/>
          <w:i w:val="0"/>
          <w:color w:val="464B52"/>
          <w:sz w:val="21"/>
        </w:rPr>
        <w: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PRECISION IS LOWER THAN IT LOOKS</w:t>
            </w:r>
          </w:p>
          <w:p>
            <w:pPr>
              <w:spacing w:after="40"/>
            </w:pPr>
            <w:r>
              <w:rPr>
                <w:rFonts w:ascii="Calibri" w:hAnsi="Calibri"/>
                <w:b w:val="0"/>
                <w:color w:val="464B52"/>
                <w:sz w:val="20"/>
              </w:rPr>
              <w:t xml:space="preserve">The truth set records </w:t>
            </w:r>
            <w:r>
              <w:rPr>
                <w:rFonts w:ascii="Calibri" w:hAnsi="Calibri"/>
                <w:b/>
                <w:color w:val="464B52"/>
                <w:sz w:val="20"/>
              </w:rPr>
              <w:t>one answer per person</w:t>
            </w:r>
            <w:r>
              <w:rPr>
                <w:rFonts w:ascii="Calibri" w:hAnsi="Calibri"/>
                <w:b w:val="0"/>
                <w:color w:val="464B52"/>
                <w:sz w:val="20"/>
              </w:rPr>
              <w:t xml:space="preserve">. Our system gives each person </w:t>
            </w:r>
            <w:r>
              <w:rPr>
                <w:rFonts w:ascii="Calibri" w:hAnsi="Calibri"/>
                <w:b/>
                <w:color w:val="464B52"/>
                <w:sz w:val="20"/>
              </w:rPr>
              <w:t>1.53 audiences</w:t>
            </w:r>
            <w:r>
              <w:rPr>
                <w:rFonts w:ascii="Calibri" w:hAnsi="Calibri"/>
                <w:b w:val="0"/>
                <w:color w:val="464B52"/>
                <w:sz w:val="20"/>
              </w:rPr>
              <w:t xml:space="preserve"> on average.</w:t>
            </w:r>
          </w:p>
          <w:p>
            <w:pPr>
              <w:spacing w:after="40"/>
            </w:pPr>
          </w:p>
          <w:p>
            <w:pPr>
              <w:spacing w:after="40"/>
            </w:pPr>
            <w:r>
              <w:rPr>
                <w:rFonts w:ascii="Calibri" w:hAnsi="Calibri"/>
                <w:b w:val="0"/>
                <w:color w:val="464B52"/>
                <w:sz w:val="20"/>
              </w:rPr>
              <w:t xml:space="preserve">So a professor who is in both Lecturer and Researcher, and who wrote "Professor" on the survey, is counted </w:t>
            </w:r>
            <w:r>
              <w:rPr>
                <w:rFonts w:ascii="Calibri" w:hAnsi="Calibri"/>
                <w:b/>
                <w:color w:val="464B52"/>
                <w:sz w:val="20"/>
              </w:rPr>
              <w:t>right</w:t>
            </w:r>
            <w:r>
              <w:rPr>
                <w:rFonts w:ascii="Calibri" w:hAnsi="Calibri"/>
                <w:b w:val="0"/>
                <w:color w:val="464B52"/>
                <w:sz w:val="20"/>
              </w:rPr>
              <w:t xml:space="preserve"> for Lecturer and </w:t>
            </w:r>
            <w:r>
              <w:rPr>
                <w:rFonts w:ascii="Calibri" w:hAnsi="Calibri"/>
                <w:b/>
                <w:color w:val="464B52"/>
                <w:sz w:val="20"/>
              </w:rPr>
              <w:t>wrong</w:t>
            </w:r>
            <w:r>
              <w:rPr>
                <w:rFonts w:ascii="Calibri" w:hAnsi="Calibri"/>
                <w:b w:val="0"/>
                <w:color w:val="464B52"/>
                <w:sz w:val="20"/>
              </w:rPr>
              <w:t xml:space="preserve"> for Researcher — even though they may well do both.</w:t>
            </w:r>
          </w:p>
          <w:p>
            <w:pPr>
              <w:spacing w:after="40"/>
            </w:pPr>
          </w:p>
          <w:p>
            <w:pPr>
              <w:spacing w:after="40"/>
            </w:pPr>
            <w:r>
              <w:rPr>
                <w:rFonts w:ascii="Calibri" w:hAnsi="Calibri"/>
                <w:b w:val="0"/>
                <w:color w:val="464B52"/>
                <w:sz w:val="20"/>
              </w:rPr>
              <w:t xml:space="preserve">That caps precision at roughly </w:t>
            </w:r>
            <w:r>
              <w:rPr>
                <w:rFonts w:ascii="Calibri" w:hAnsi="Calibri"/>
                <w:b/>
                <w:color w:val="464B52"/>
                <w:sz w:val="20"/>
              </w:rPr>
              <w:t>78%</w:t>
            </w:r>
            <w:r>
              <w:rPr>
                <w:rFonts w:ascii="Calibri" w:hAnsi="Calibri"/>
                <w:b w:val="0"/>
                <w:color w:val="464B52"/>
                <w:sz w:val="20"/>
              </w:rPr>
              <w:t xml:space="preserve"> before anybody makes a mistake. The measured 59.3% sits below it, so there is a real gap, but it is not the gap the raw numbers suggest.</w:t>
            </w:r>
          </w:p>
        </w:tc>
      </w:tr>
    </w:tbl>
    <w:p>
      <w:pPr>
        <w:spacing w:after="40"/>
      </w:pPr>
    </w:p>
    <w:p>
      <w:pPr>
        <w:keepNext/>
        <w:spacing w:before="280" w:after="80"/>
      </w:pPr>
      <w:r>
        <w:rPr>
          <w:rFonts w:ascii="Calibri" w:hAnsi="Calibri"/>
          <w:b/>
          <w:color w:val="1F6F6A"/>
          <w:sz w:val="25"/>
        </w:rPr>
        <w:t>5.4  Which of these are problems and which are the design working</w:t>
      </w:r>
    </w:p>
    <w:p>
      <w:pPr>
        <w:spacing w:after="120"/>
      </w:pPr>
      <w:r>
        <w:rPr>
          <w:rFonts w:ascii="Calibri" w:hAnsi="Calibri"/>
          <w:b/>
          <w:i w:val="0"/>
          <w:color w:val="464B52"/>
          <w:sz w:val="21"/>
        </w:rPr>
        <w:t>Healthcare (broad) at 22.7% is mostly deliberate.</w:t>
      </w:r>
      <w:r>
        <w:rPr>
          <w:rFonts w:ascii="Calibri" w:hAnsi="Calibri"/>
          <w:b w:val="0"/>
          <w:i w:val="0"/>
          <w:color w:val="464B52"/>
          <w:sz w:val="21"/>
        </w:rPr>
        <w:t xml:space="preserve"> That audience admits anybody in a clinical department even when their job title is academic — a Professor of Cardiology belongs in it. They write "Professor" on the survey and the measurement calls it a miss.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AND THAT NUMBER IS USEFUL: IT PRICES AN OPEN QUESTION</w:t>
            </w:r>
          </w:p>
          <w:p>
            <w:pPr>
              <w:spacing w:after="40"/>
            </w:pPr>
            <w:r>
              <w:rPr>
                <w:rFonts w:ascii="Calibri" w:hAnsi="Calibri"/>
                <w:b w:val="0"/>
                <w:color w:val="464B52"/>
                <w:sz w:val="20"/>
              </w:rPr>
              <w:t>887 people in the Healthcare audience describe themselves as something other than a clinician — mostly professors and researchers in clinical departments.</w:t>
            </w:r>
          </w:p>
          <w:p>
            <w:pPr>
              <w:spacing w:after="40"/>
            </w:pPr>
          </w:p>
          <w:p>
            <w:pPr>
              <w:spacing w:after="40"/>
            </w:pPr>
            <w:r>
              <w:rPr>
                <w:rFonts w:ascii="Calibri" w:hAnsi="Calibri"/>
                <w:b w:val="0"/>
                <w:color w:val="464B52"/>
                <w:sz w:val="20"/>
              </w:rPr>
              <w:t xml:space="preserve">Whether they belong there is open question 2 in the marketing document: </w:t>
            </w: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That has been an abstract argument about definitions. It now has a price: if marketing answers "the work", those 887 are wrong and the audience shrinks. If "the subject", they are right and nothing changes.</w:t>
            </w:r>
          </w:p>
        </w:tc>
      </w:tr>
    </w:tbl>
    <w:p>
      <w:pPr>
        <w:spacing w:after="40"/>
      </w:pPr>
    </w:p>
    <w:p>
      <w:pPr>
        <w:spacing w:after="120"/>
      </w:pPr>
      <w:r>
        <w:rPr>
          <w:rFonts w:ascii="Calibri" w:hAnsi="Calibri"/>
          <w:b/>
          <w:i w:val="0"/>
          <w:color w:val="464B52"/>
          <w:sz w:val="21"/>
        </w:rPr>
        <w:t>Researcher at 43.9% and Practitioner at 35.8% are mostly the same effect</w:t>
      </w:r>
      <w:r>
        <w:rPr>
          <w:rFonts w:ascii="Calibri" w:hAnsi="Calibri"/>
          <w:b w:val="0"/>
          <w:i w:val="0"/>
          <w:color w:val="464B52"/>
          <w:sz w:val="21"/>
        </w:rPr>
        <w:t xml:space="preserve"> — a professor who runs a research group, a consultant who is also a professor. Both descriptions are true and the survey only takes one.</w:t>
      </w:r>
    </w:p>
    <w:p>
      <w:pPr>
        <w:keepNext/>
        <w:spacing w:before="280" w:after="80"/>
      </w:pPr>
      <w:r>
        <w:rPr>
          <w:rFonts w:ascii="Calibri" w:hAnsi="Calibri"/>
          <w:b/>
          <w:color w:val="1F6F6A"/>
          <w:sz w:val="25"/>
        </w:rPr>
        <w:t>5.5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5.6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5.7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Head of Faculty is the one genuine weakness.</w:t>
      </w:r>
      <w:r>
        <w:rPr>
          <w:rFonts w:ascii="Calibri" w:hAnsi="Calibri"/>
          <w:b w:val="0"/>
          <w:color w:val="464B52"/>
          <w:sz w:val="21"/>
        </w:rPr>
        <w:t xml:space="preserve"> It is poor in both directions — we miss three quarters of the people who say they lead a faculty, and three quarters of the people we put there do not say it. The causes are all known and two of them were chosen on purpose: one title can only belong to one profession, the audience counts current posts only, and it was narrowed to universities on 29 October.</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Every target audience, one by one</w:t>
      </w:r>
    </w:p>
    <w:p>
      <w:pPr>
        <w:spacing w:after="120"/>
      </w:pPr>
      <w:r>
        <w:rPr>
          <w:rFonts w:ascii="Calibri" w:hAnsi="Calibri"/>
          <w:b w:val="0"/>
          <w:i w:val="0"/>
          <w:color w:val="464B52"/>
          <w:sz w:val="21"/>
        </w:rPr>
        <w:t>Nine audiences. This section gives each one its own heading: how big it is, how it is labelled, how accurate it has been shown to be, what we fixed and what is still open. Lecturer is written out in full because it is the one we have measured most; the others are summarised and will be expanded in turn.</w:t>
      </w:r>
    </w:p>
    <w:p>
      <w:pPr>
        <w:spacing w:after="80"/>
      </w:pPr>
      <w:r>
        <w:rPr>
          <w:rFonts w:ascii="Calibri" w:hAnsi="Calibri"/>
          <w:b/>
          <w:i w:val="0"/>
          <w:color w:val="464B52"/>
          <w:sz w:val="21"/>
        </w:rPr>
        <w:t>Two numbers appear throughout and they are not the same thing.</w:t>
      </w:r>
      <w:r>
        <w:rPr>
          <w:rFonts w:ascii="Calibri" w:hAnsi="Calibri"/>
          <w:b w:val="0"/>
          <w:i w:val="0"/>
          <w:color w:val="464B52"/>
          <w:sz w:val="21"/>
        </w:rPr>
        <w:t xml:space="preserve"> They fail in opposite directions and an audience can be good at one and poor at the other:</w:t>
      </w:r>
    </w:p>
    <w:p>
      <w:pPr>
        <w:pStyle w:val="ListBullet"/>
        <w:spacing w:after="60"/>
        <w:ind w:left="403"/>
      </w:pPr>
      <w:r>
        <w:rPr>
          <w:rFonts w:ascii="Calibri" w:hAnsi="Calibri"/>
          <w:b/>
          <w:color w:val="464B52"/>
          <w:sz w:val="21"/>
        </w:rPr>
        <w:t>Did we find them?</w:t>
      </w:r>
      <w:r>
        <w:rPr>
          <w:rFonts w:ascii="Calibri" w:hAnsi="Calibri"/>
          <w:b w:val="0"/>
          <w:color w:val="464B52"/>
          <w:sz w:val="21"/>
        </w:rPr>
        <w:t xml:space="preserve"> Of the people who say they are this, how many did we put in the audience. A low score means we are missing people.</w:t>
      </w:r>
    </w:p>
    <w:p>
      <w:pPr>
        <w:pStyle w:val="ListBullet"/>
        <w:spacing w:after="60"/>
        <w:ind w:left="403"/>
      </w:pPr>
      <w:r>
        <w:rPr>
          <w:rFonts w:ascii="Calibri" w:hAnsi="Calibri"/>
          <w:b/>
          <w:color w:val="464B52"/>
          <w:sz w:val="21"/>
        </w:rPr>
        <w:t>Do they agree?</w:t>
      </w:r>
      <w:r>
        <w:rPr>
          <w:rFonts w:ascii="Calibri" w:hAnsi="Calibri"/>
          <w:b w:val="0"/>
          <w:color w:val="464B52"/>
          <w:sz w:val="21"/>
        </w:rPr>
        <w:t xml:space="preserve"> Of the people we put in the audience, how many say they are this. A low score means we are letting the wrong people in.</w:t>
      </w:r>
    </w:p>
    <w:p>
      <w:pPr>
        <w:spacing w:after="200"/>
      </w:pPr>
      <w:r>
        <w:rPr>
          <w:rFonts w:ascii="Calibri" w:hAnsi="Calibri"/>
          <w:b w:val="0"/>
          <w:i w:val="0"/>
          <w:color w:val="464B52"/>
          <w:sz w:val="21"/>
        </w:rPr>
        <w:t xml:space="preserve">Both are measured against 28,866 people who answered two separate surveys the same way. Those people agree with themselves 88.9% of the time, so </w:t>
      </w:r>
      <w:r>
        <w:rPr>
          <w:rFonts w:ascii="Calibri" w:hAnsi="Calibri"/>
          <w:b/>
          <w:i w:val="0"/>
          <w:color w:val="464B52"/>
          <w:sz w:val="21"/>
        </w:rPr>
        <w:t>88.9% is the ceiling</w:t>
      </w:r>
      <w:r>
        <w:rPr>
          <w:rFonts w:ascii="Calibri" w:hAnsi="Calibri"/>
          <w:b w:val="0"/>
          <w:i w:val="0"/>
          <w:color w:val="464B52"/>
          <w:sz w:val="21"/>
        </w:rPr>
        <w:t xml:space="preserve"> for either number.</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016"/>
            <w:shd w:val="clear" w:fill="1C1F23"/>
          </w:tcPr>
          <w:p>
            <w:pPr>
              <w:spacing w:after="20"/>
            </w:pPr>
            <w:r>
              <w:rPr>
                <w:rFonts w:ascii="Calibri" w:hAnsi="Calibri"/>
                <w:b/>
                <w:color w:val="FFFFFF"/>
                <w:sz w:val="17"/>
              </w:rPr>
              <w:t>Audience</w:t>
            </w:r>
          </w:p>
        </w:tc>
        <w:tc>
          <w:tcPr>
            <w:tcW w:type="dxa" w:w="1152"/>
            <w:shd w:val="clear" w:fill="1C1F23"/>
          </w:tcPr>
          <w:p>
            <w:pPr>
              <w:spacing w:after="20"/>
            </w:pPr>
            <w:r>
              <w:rPr>
                <w:rFonts w:ascii="Calibri" w:hAnsi="Calibri"/>
                <w:b/>
                <w:color w:val="FFFFFF"/>
                <w:sz w:val="17"/>
              </w:rPr>
              <w:t>People</w:t>
            </w:r>
          </w:p>
        </w:tc>
        <w:tc>
          <w:tcPr>
            <w:tcW w:type="dxa" w:w="1440"/>
            <w:shd w:val="clear" w:fill="1C1F23"/>
          </w:tcPr>
          <w:p>
            <w:pPr>
              <w:spacing w:after="20"/>
            </w:pPr>
            <w:r>
              <w:rPr>
                <w:rFonts w:ascii="Calibri" w:hAnsi="Calibri"/>
                <w:b/>
                <w:color w:val="FFFFFF"/>
                <w:sz w:val="17"/>
              </w:rPr>
              <w:t>Did we find them?</w:t>
            </w:r>
          </w:p>
        </w:tc>
        <w:tc>
          <w:tcPr>
            <w:tcW w:type="dxa" w:w="1224"/>
            <w:shd w:val="clear" w:fill="1C1F23"/>
          </w:tcPr>
          <w:p>
            <w:pPr>
              <w:spacing w:after="20"/>
            </w:pPr>
            <w:r>
              <w:rPr>
                <w:rFonts w:ascii="Calibri" w:hAnsi="Calibri"/>
                <w:b/>
                <w:color w:val="FFFFFF"/>
                <w:sz w:val="17"/>
              </w:rPr>
              <w:t>Do they agree?</w:t>
            </w:r>
          </w:p>
        </w:tc>
        <w:tc>
          <w:tcPr>
            <w:tcW w:type="dxa" w:w="3672"/>
            <w:shd w:val="clear" w:fill="1C1F23"/>
          </w:tcPr>
          <w:p>
            <w:pPr>
              <w:spacing w:after="20"/>
            </w:pPr>
            <w:r>
              <w:rPr>
                <w:rFonts w:ascii="Calibri" w:hAnsi="Calibri"/>
                <w:b/>
                <w:color w:val="FFFFFF"/>
                <w:sz w:val="17"/>
              </w:rPr>
              <w:t>State</w:t>
            </w:r>
          </w:p>
        </w:tc>
      </w:tr>
      <w:tr>
        <w:tc>
          <w:tcPr>
            <w:tcW w:type="dxa" w:w="2016"/>
          </w:tcPr>
          <w:p>
            <w:pPr>
              <w:spacing w:after="20"/>
            </w:pPr>
            <w:r>
              <w:rPr>
                <w:rFonts w:ascii="Calibri" w:hAnsi="Calibri"/>
                <w:b/>
                <w:color w:val="464B52"/>
                <w:sz w:val="17"/>
              </w:rPr>
              <w:t>Lecturer</w:t>
            </w:r>
          </w:p>
        </w:tc>
        <w:tc>
          <w:tcPr>
            <w:tcW w:type="dxa" w:w="1152"/>
          </w:tcPr>
          <w:p>
            <w:pPr>
              <w:spacing w:after="20"/>
            </w:pPr>
            <w:r>
              <w:rPr>
                <w:rFonts w:ascii="Calibri" w:hAnsi="Calibri"/>
                <w:b w:val="0"/>
                <w:color w:val="464B52"/>
                <w:sz w:val="17"/>
              </w:rPr>
              <w:t>399,884</w:t>
            </w:r>
          </w:p>
        </w:tc>
        <w:tc>
          <w:tcPr>
            <w:tcW w:type="dxa" w:w="1440"/>
          </w:tcPr>
          <w:p>
            <w:pPr>
              <w:spacing w:after="20"/>
            </w:pPr>
            <w:r>
              <w:rPr>
                <w:rFonts w:ascii="Calibri" w:hAnsi="Calibri"/>
                <w:b/>
                <w:color w:val="464B52"/>
                <w:sz w:val="17"/>
              </w:rPr>
              <w:t>91.1%</w:t>
            </w:r>
          </w:p>
        </w:tc>
        <w:tc>
          <w:tcPr>
            <w:tcW w:type="dxa" w:w="1224"/>
          </w:tcPr>
          <w:p>
            <w:pPr>
              <w:spacing w:after="20"/>
            </w:pPr>
            <w:r>
              <w:rPr>
                <w:rFonts w:ascii="Calibri" w:hAnsi="Calibri"/>
                <w:b/>
                <w:color w:val="464B52"/>
                <w:sz w:val="17"/>
              </w:rPr>
              <w:t>78.2%</w:t>
            </w:r>
          </w:p>
        </w:tc>
        <w:tc>
          <w:tcPr>
            <w:tcW w:type="dxa" w:w="3672"/>
          </w:tcPr>
          <w:p>
            <w:pPr>
              <w:spacing w:after="20"/>
            </w:pPr>
            <w:r>
              <w:rPr>
                <w:rFonts w:ascii="Calibri" w:hAnsi="Calibri"/>
                <w:b w:val="0"/>
                <w:color w:val="464B52"/>
                <w:sz w:val="17"/>
              </w:rPr>
              <w:t>Best measured. Detailed below</w:t>
            </w:r>
          </w:p>
        </w:tc>
      </w:tr>
      <w:tr>
        <w:tc>
          <w:tcPr>
            <w:tcW w:type="dxa" w:w="2016"/>
            <w:shd w:val="clear" w:fill="F7F7F6"/>
          </w:tcPr>
          <w:p>
            <w:pPr>
              <w:spacing w:after="20"/>
            </w:pPr>
            <w:r>
              <w:rPr>
                <w:rFonts w:ascii="Calibri" w:hAnsi="Calibri"/>
                <w:b w:val="0"/>
                <w:color w:val="464B52"/>
                <w:sz w:val="17"/>
              </w:rPr>
              <w:t>Researcher</w:t>
            </w:r>
          </w:p>
        </w:tc>
        <w:tc>
          <w:tcPr>
            <w:tcW w:type="dxa" w:w="1152"/>
            <w:shd w:val="clear" w:fill="F7F7F6"/>
          </w:tcPr>
          <w:p>
            <w:pPr>
              <w:spacing w:after="20"/>
            </w:pPr>
            <w:r>
              <w:rPr>
                <w:rFonts w:ascii="Calibri" w:hAnsi="Calibri"/>
                <w:b w:val="0"/>
                <w:color w:val="464B52"/>
                <w:sz w:val="17"/>
              </w:rPr>
              <w:t>321,824</w:t>
            </w:r>
          </w:p>
        </w:tc>
        <w:tc>
          <w:tcPr>
            <w:tcW w:type="dxa" w:w="1440"/>
            <w:shd w:val="clear" w:fill="F7F7F6"/>
          </w:tcPr>
          <w:p>
            <w:pPr>
              <w:spacing w:after="20"/>
            </w:pPr>
            <w:r>
              <w:rPr>
                <w:rFonts w:ascii="Calibri" w:hAnsi="Calibri"/>
                <w:b w:val="0"/>
                <w:color w:val="464B52"/>
                <w:sz w:val="17"/>
              </w:rPr>
              <w:t>74.3%</w:t>
            </w:r>
          </w:p>
        </w:tc>
        <w:tc>
          <w:tcPr>
            <w:tcW w:type="dxa" w:w="1224"/>
            <w:shd w:val="clear" w:fill="F7F7F6"/>
          </w:tcPr>
          <w:p>
            <w:pPr>
              <w:spacing w:after="20"/>
            </w:pPr>
            <w:r>
              <w:rPr>
                <w:rFonts w:ascii="Calibri" w:hAnsi="Calibri"/>
                <w:b w:val="0"/>
                <w:color w:val="464B52"/>
                <w:sz w:val="17"/>
              </w:rPr>
              <w:t>43.9%</w:t>
            </w:r>
          </w:p>
        </w:tc>
        <w:tc>
          <w:tcPr>
            <w:tcW w:type="dxa" w:w="3672"/>
            <w:shd w:val="clear" w:fill="F7F7F6"/>
          </w:tcPr>
          <w:p>
            <w:pPr>
              <w:spacing w:after="20"/>
            </w:pPr>
            <w:r>
              <w:rPr>
                <w:rFonts w:ascii="Calibri" w:hAnsi="Calibri"/>
                <w:b w:val="0"/>
                <w:color w:val="464B52"/>
                <w:sz w:val="17"/>
              </w:rPr>
              <w:t>Good. Precision depressed by multi-role people</w:t>
            </w:r>
          </w:p>
        </w:tc>
      </w:tr>
      <w:tr>
        <w:tc>
          <w:tcPr>
            <w:tcW w:type="dxa" w:w="2016"/>
          </w:tcPr>
          <w:p>
            <w:pPr>
              <w:spacing w:after="20"/>
            </w:pPr>
            <w:r>
              <w:rPr>
                <w:rFonts w:ascii="Calibri" w:hAnsi="Calibri"/>
                <w:b w:val="0"/>
                <w:color w:val="464B52"/>
                <w:sz w:val="17"/>
              </w:rPr>
              <w:t>Healthcare (broad)</w:t>
            </w:r>
          </w:p>
        </w:tc>
        <w:tc>
          <w:tcPr>
            <w:tcW w:type="dxa" w:w="1152"/>
          </w:tcPr>
          <w:p>
            <w:pPr>
              <w:spacing w:after="20"/>
            </w:pPr>
            <w:r>
              <w:rPr>
                <w:rFonts w:ascii="Calibri" w:hAnsi="Calibri"/>
                <w:b w:val="0"/>
                <w:color w:val="464B52"/>
                <w:sz w:val="17"/>
              </w:rPr>
              <w:t>126,869</w:t>
            </w:r>
          </w:p>
        </w:tc>
        <w:tc>
          <w:tcPr>
            <w:tcW w:type="dxa" w:w="1440"/>
          </w:tcPr>
          <w:p>
            <w:pPr>
              <w:spacing w:after="20"/>
            </w:pPr>
            <w:r>
              <w:rPr>
                <w:rFonts w:ascii="Calibri" w:hAnsi="Calibri"/>
                <w:b/>
                <w:color w:val="464B52"/>
                <w:sz w:val="17"/>
              </w:rPr>
              <w:t>90.9%</w:t>
            </w:r>
          </w:p>
        </w:tc>
        <w:tc>
          <w:tcPr>
            <w:tcW w:type="dxa" w:w="1224"/>
          </w:tcPr>
          <w:p>
            <w:pPr>
              <w:spacing w:after="20"/>
            </w:pPr>
            <w:r>
              <w:rPr>
                <w:rFonts w:ascii="Calibri" w:hAnsi="Calibri"/>
                <w:b w:val="0"/>
                <w:color w:val="464B52"/>
                <w:sz w:val="17"/>
              </w:rPr>
              <w:t>22.7%</w:t>
            </w:r>
          </w:p>
        </w:tc>
        <w:tc>
          <w:tcPr>
            <w:tcW w:type="dxa" w:w="3672"/>
          </w:tcPr>
          <w:p>
            <w:pPr>
              <w:spacing w:after="20"/>
            </w:pPr>
            <w:r>
              <w:rPr>
                <w:rFonts w:ascii="Calibri" w:hAnsi="Calibri"/>
                <w:b w:val="0"/>
                <w:color w:val="464B52"/>
                <w:sz w:val="17"/>
              </w:rPr>
              <w:t>A wide net on purpose</w:t>
            </w:r>
          </w:p>
        </w:tc>
      </w:tr>
      <w:tr>
        <w:tc>
          <w:tcPr>
            <w:tcW w:type="dxa" w:w="2016"/>
            <w:shd w:val="clear" w:fill="F7F7F6"/>
          </w:tcPr>
          <w:p>
            <w:pPr>
              <w:spacing w:after="20"/>
            </w:pPr>
            <w:r>
              <w:rPr>
                <w:rFonts w:ascii="Calibri" w:hAnsi="Calibri"/>
                <w:b w:val="0"/>
                <w:color w:val="464B52"/>
                <w:sz w:val="17"/>
              </w:rPr>
              <w:t>Practitioner</w:t>
            </w:r>
          </w:p>
        </w:tc>
        <w:tc>
          <w:tcPr>
            <w:tcW w:type="dxa" w:w="1152"/>
            <w:shd w:val="clear" w:fill="F7F7F6"/>
          </w:tcPr>
          <w:p>
            <w:pPr>
              <w:spacing w:after="20"/>
            </w:pPr>
            <w:r>
              <w:rPr>
                <w:rFonts w:ascii="Calibri" w:hAnsi="Calibri"/>
                <w:b w:val="0"/>
                <w:color w:val="464B52"/>
                <w:sz w:val="17"/>
              </w:rPr>
              <w:t>60,937</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35.8%</w:t>
            </w:r>
          </w:p>
        </w:tc>
        <w:tc>
          <w:tcPr>
            <w:tcW w:type="dxa" w:w="3672"/>
            <w:shd w:val="clear" w:fill="F7F7F6"/>
          </w:tcPr>
          <w:p>
            <w:pPr>
              <w:spacing w:after="20"/>
            </w:pPr>
            <w:r>
              <w:rPr>
                <w:rFonts w:ascii="Calibri" w:hAnsi="Calibri"/>
                <w:b w:val="0"/>
                <w:color w:val="464B52"/>
                <w:sz w:val="17"/>
              </w:rPr>
              <w:t>Survey cannot split the healthcare sub-audiences</w:t>
            </w:r>
          </w:p>
        </w:tc>
      </w:tr>
      <w:tr>
        <w:tc>
          <w:tcPr>
            <w:tcW w:type="dxa" w:w="2016"/>
          </w:tcPr>
          <w:p>
            <w:pPr>
              <w:spacing w:after="20"/>
            </w:pPr>
            <w:r>
              <w:rPr>
                <w:rFonts w:ascii="Calibri" w:hAnsi="Calibri"/>
                <w:b w:val="0"/>
                <w:color w:val="464B52"/>
                <w:sz w:val="17"/>
              </w:rPr>
              <w:t>Clinical researcher</w:t>
            </w:r>
          </w:p>
        </w:tc>
        <w:tc>
          <w:tcPr>
            <w:tcW w:type="dxa" w:w="1152"/>
          </w:tcPr>
          <w:p>
            <w:pPr>
              <w:spacing w:after="20"/>
            </w:pPr>
            <w:r>
              <w:rPr>
                <w:rFonts w:ascii="Calibri" w:hAnsi="Calibri"/>
                <w:b w:val="0"/>
                <w:color w:val="464B52"/>
                <w:sz w:val="17"/>
              </w:rPr>
              <w:t>50,600</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48.2%</w:t>
            </w:r>
          </w:p>
        </w:tc>
        <w:tc>
          <w:tcPr>
            <w:tcW w:type="dxa" w:w="3672"/>
          </w:tcPr>
          <w:p>
            <w:pPr>
              <w:spacing w:after="20"/>
            </w:pPr>
            <w:r>
              <w:rPr>
                <w:rFonts w:ascii="Calibri" w:hAnsi="Calibri"/>
                <w:b w:val="0"/>
                <w:color w:val="464B52"/>
                <w:sz w:val="17"/>
              </w:rPr>
              <w:t>Same</w:t>
            </w:r>
          </w:p>
        </w:tc>
      </w:tr>
      <w:tr>
        <w:tc>
          <w:tcPr>
            <w:tcW w:type="dxa" w:w="2016"/>
            <w:shd w:val="clear" w:fill="F7F7F6"/>
          </w:tcPr>
          <w:p>
            <w:pPr>
              <w:spacing w:after="20"/>
            </w:pPr>
            <w:r>
              <w:rPr>
                <w:rFonts w:ascii="Calibri" w:hAnsi="Calibri"/>
                <w:b/>
                <w:color w:val="464B52"/>
                <w:sz w:val="17"/>
              </w:rPr>
              <w:t>Head of faculty</w:t>
            </w:r>
          </w:p>
        </w:tc>
        <w:tc>
          <w:tcPr>
            <w:tcW w:type="dxa" w:w="1152"/>
            <w:shd w:val="clear" w:fill="F7F7F6"/>
          </w:tcPr>
          <w:p>
            <w:pPr>
              <w:spacing w:after="20"/>
            </w:pPr>
            <w:r>
              <w:rPr>
                <w:rFonts w:ascii="Calibri" w:hAnsi="Calibri"/>
                <w:b w:val="0"/>
                <w:color w:val="464B52"/>
                <w:sz w:val="17"/>
              </w:rPr>
              <w:t>17,528</w:t>
            </w:r>
          </w:p>
        </w:tc>
        <w:tc>
          <w:tcPr>
            <w:tcW w:type="dxa" w:w="1440"/>
            <w:shd w:val="clear" w:fill="F7F7F6"/>
          </w:tcPr>
          <w:p>
            <w:pPr>
              <w:spacing w:after="20"/>
            </w:pPr>
            <w:r>
              <w:rPr>
                <w:rFonts w:ascii="Calibri" w:hAnsi="Calibri"/>
                <w:b/>
                <w:color w:val="464B52"/>
                <w:sz w:val="17"/>
              </w:rPr>
              <w:t>23.8%</w:t>
            </w:r>
          </w:p>
        </w:tc>
        <w:tc>
          <w:tcPr>
            <w:tcW w:type="dxa" w:w="1224"/>
            <w:shd w:val="clear" w:fill="F7F7F6"/>
          </w:tcPr>
          <w:p>
            <w:pPr>
              <w:spacing w:after="20"/>
            </w:pPr>
            <w:r>
              <w:rPr>
                <w:rFonts w:ascii="Calibri" w:hAnsi="Calibri"/>
                <w:b/>
                <w:color w:val="464B52"/>
                <w:sz w:val="17"/>
              </w:rPr>
              <w:t>26.3%</w:t>
            </w:r>
          </w:p>
        </w:tc>
        <w:tc>
          <w:tcPr>
            <w:tcW w:type="dxa" w:w="3672"/>
            <w:shd w:val="clear" w:fill="F7F7F6"/>
          </w:tcPr>
          <w:p>
            <w:pPr>
              <w:spacing w:after="20"/>
            </w:pPr>
            <w:r>
              <w:rPr>
                <w:rFonts w:ascii="Calibri" w:hAnsi="Calibri"/>
                <w:b/>
                <w:color w:val="464B52"/>
                <w:sz w:val="17"/>
              </w:rPr>
              <w:t>The weak one.</w:t>
            </w:r>
            <w:r>
              <w:rPr>
                <w:rFonts w:ascii="Calibri" w:hAnsi="Calibri"/>
                <w:b w:val="0"/>
                <w:color w:val="464B52"/>
                <w:sz w:val="17"/>
              </w:rPr>
              <w:t xml:space="preserve"> Known causes</w:t>
            </w:r>
          </w:p>
        </w:tc>
      </w:tr>
      <w:tr>
        <w:tc>
          <w:tcPr>
            <w:tcW w:type="dxa" w:w="2016"/>
          </w:tcPr>
          <w:p>
            <w:pPr>
              <w:spacing w:after="20"/>
            </w:pPr>
            <w:r>
              <w:rPr>
                <w:rFonts w:ascii="Calibri" w:hAnsi="Calibri"/>
                <w:b w:val="0"/>
                <w:color w:val="464B52"/>
                <w:sz w:val="17"/>
              </w:rPr>
              <w:t>Clinical administrator</w:t>
            </w:r>
          </w:p>
        </w:tc>
        <w:tc>
          <w:tcPr>
            <w:tcW w:type="dxa" w:w="1152"/>
          </w:tcPr>
          <w:p>
            <w:pPr>
              <w:spacing w:after="20"/>
            </w:pPr>
            <w:r>
              <w:rPr>
                <w:rFonts w:ascii="Calibri" w:hAnsi="Calibri"/>
                <w:b w:val="0"/>
                <w:color w:val="464B52"/>
                <w:sz w:val="17"/>
              </w:rPr>
              <w:t>6,865</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22.5%</w:t>
            </w:r>
          </w:p>
        </w:tc>
        <w:tc>
          <w:tcPr>
            <w:tcW w:type="dxa" w:w="3672"/>
          </w:tcPr>
          <w:p>
            <w:pPr>
              <w:spacing w:after="20"/>
            </w:pPr>
            <w:r>
              <w:rPr>
                <w:rFonts w:ascii="Calibri" w:hAnsi="Calibri"/>
                <w:b w:val="0"/>
                <w:color w:val="464B52"/>
                <w:sz w:val="17"/>
              </w:rPr>
              <w:t>71 people checked — too few</w:t>
            </w:r>
          </w:p>
        </w:tc>
      </w:tr>
      <w:tr>
        <w:tc>
          <w:tcPr>
            <w:tcW w:type="dxa" w:w="2016"/>
            <w:shd w:val="clear" w:fill="F7F7F6"/>
          </w:tcPr>
          <w:p>
            <w:pPr>
              <w:spacing w:after="20"/>
            </w:pPr>
            <w:r>
              <w:rPr>
                <w:rFonts w:ascii="Calibri" w:hAnsi="Calibri"/>
                <w:b w:val="0"/>
                <w:color w:val="464B52"/>
                <w:sz w:val="17"/>
              </w:rPr>
              <w:t>Pharmacist</w:t>
            </w:r>
          </w:p>
        </w:tc>
        <w:tc>
          <w:tcPr>
            <w:tcW w:type="dxa" w:w="1152"/>
            <w:shd w:val="clear" w:fill="F7F7F6"/>
          </w:tcPr>
          <w:p>
            <w:pPr>
              <w:spacing w:after="20"/>
            </w:pPr>
            <w:r>
              <w:rPr>
                <w:rFonts w:ascii="Calibri" w:hAnsi="Calibri"/>
                <w:b w:val="0"/>
                <w:color w:val="464B52"/>
                <w:sz w:val="17"/>
              </w:rPr>
              <w:t>2,245</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w:t>
            </w:r>
          </w:p>
        </w:tc>
        <w:tc>
          <w:tcPr>
            <w:tcW w:type="dxa" w:w="3672"/>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016"/>
          </w:tcPr>
          <w:p>
            <w:pPr>
              <w:spacing w:after="20"/>
            </w:pPr>
            <w:r>
              <w:rPr>
                <w:rFonts w:ascii="Calibri" w:hAnsi="Calibri"/>
                <w:b w:val="0"/>
                <w:color w:val="464B52"/>
                <w:sz w:val="17"/>
              </w:rPr>
              <w:t>Librarian</w:t>
            </w:r>
          </w:p>
        </w:tc>
        <w:tc>
          <w:tcPr>
            <w:tcW w:type="dxa" w:w="1152"/>
          </w:tcPr>
          <w:p>
            <w:pPr>
              <w:spacing w:after="20"/>
            </w:pPr>
            <w:r>
              <w:rPr>
                <w:rFonts w:ascii="Calibri" w:hAnsi="Calibri"/>
                <w:b w:val="0"/>
                <w:color w:val="464B52"/>
                <w:sz w:val="17"/>
              </w:rPr>
              <w:t>668</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w:t>
            </w:r>
          </w:p>
        </w:tc>
        <w:tc>
          <w:tcPr>
            <w:tcW w:type="dxa" w:w="3672"/>
          </w:tcPr>
          <w:p>
            <w:pPr>
              <w:spacing w:after="20"/>
            </w:pPr>
            <w:r>
              <w:rPr>
                <w:rFonts w:ascii="Calibri" w:hAnsi="Calibri"/>
                <w:b/>
                <w:color w:val="464B52"/>
                <w:sz w:val="17"/>
              </w:rPr>
              <w:t>Cannot be measured</w:t>
            </w:r>
            <w:r>
              <w:rPr>
                <w:rFonts w:ascii="Calibri" w:hAnsi="Calibri"/>
                <w:b w:val="0"/>
                <w:color w:val="464B52"/>
                <w:sz w:val="17"/>
              </w:rPr>
              <w:t xml:space="preserve"> — 4 people</w:t>
            </w:r>
          </w:p>
        </w:tc>
      </w:tr>
    </w:tbl>
    <w:p>
      <w:pPr>
        <w:spacing w:after="40"/>
      </w:pPr>
    </w:p>
    <w:p>
      <w:pPr>
        <w:keepNext/>
        <w:spacing w:before="280" w:after="80"/>
      </w:pPr>
      <w:r>
        <w:rPr>
          <w:rFonts w:ascii="Calibri" w:hAnsi="Calibri"/>
          <w:b/>
          <w:color w:val="1F6F6A"/>
          <w:sz w:val="25"/>
        </w:rPr>
        <w:t>6.1  LECTURER — teaching academics</w:t>
      </w:r>
    </w:p>
    <w:p>
      <w:pPr>
        <w:spacing w:after="120"/>
      </w:pPr>
      <w:r>
        <w:rPr>
          <w:rFonts w:ascii="Calibri" w:hAnsi="Calibri"/>
          <w:b w:val="0"/>
          <w:i w:val="0"/>
          <w:color w:val="464B52"/>
          <w:sz w:val="21"/>
        </w:rPr>
        <w:t xml:space="preserve">The largest audience and the best understood. It is built from the </w:t>
      </w:r>
      <w:r>
        <w:rPr>
          <w:rFonts w:ascii="Consolas" w:hAnsi="Consolas"/>
          <w:b w:val="0"/>
          <w:i w:val="0"/>
          <w:color w:val="464B52"/>
          <w:sz w:val="20"/>
        </w:rPr>
        <w:t>teaching_academic</w:t>
      </w:r>
      <w:r>
        <w:rPr>
          <w:rFonts w:ascii="Calibri" w:hAnsi="Calibri"/>
          <w:b w:val="0"/>
          <w:i w:val="0"/>
          <w:color w:val="464B52"/>
          <w:sz w:val="21"/>
        </w:rPr>
        <w:t xml:space="preserve"> title group and asks only one question of a person: does their job title name a teaching post.</w:t>
      </w:r>
    </w:p>
    <w:p>
      <w:pPr>
        <w:keepNext/>
        <w:spacing w:before="280" w:after="80"/>
      </w:pPr>
      <w:r>
        <w:rPr>
          <w:rFonts w:ascii="Calibri" w:hAnsi="Calibri"/>
          <w:b/>
          <w:color w:val="1F6F6A"/>
          <w:sz w:val="25"/>
        </w:rPr>
        <w:t>6.1.1  How big it is, and who decided</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Figure</w:t>
            </w:r>
          </w:p>
        </w:tc>
        <w:tc>
          <w:tcPr>
            <w:tcW w:type="dxa" w:w="4608"/>
            <w:shd w:val="clear" w:fill="1C1F23"/>
          </w:tcPr>
          <w:p>
            <w:pPr>
              <w:spacing w:after="20"/>
            </w:pPr>
            <w:r>
              <w:rPr>
                <w:rFonts w:ascii="Calibri" w:hAnsi="Calibri"/>
                <w:b/>
                <w:color w:val="FFFFFF"/>
                <w:sz w:val="17"/>
              </w:rPr>
              <w:t>Against what</w:t>
            </w:r>
          </w:p>
        </w:tc>
      </w:tr>
      <w:tr>
        <w:tc>
          <w:tcPr>
            <w:tcW w:type="dxa" w:w="3312"/>
          </w:tcPr>
          <w:p>
            <w:pPr>
              <w:spacing w:after="20"/>
            </w:pPr>
            <w:r>
              <w:rPr>
                <w:rFonts w:ascii="Calibri" w:hAnsi="Calibri"/>
                <w:b w:val="0"/>
                <w:color w:val="464B52"/>
                <w:sz w:val="18"/>
              </w:rPr>
              <w:t>Job titles in the group</w:t>
            </w:r>
          </w:p>
        </w:tc>
        <w:tc>
          <w:tcPr>
            <w:tcW w:type="dxa" w:w="1584"/>
          </w:tcPr>
          <w:p>
            <w:pPr>
              <w:spacing w:after="20"/>
            </w:pPr>
            <w:r>
              <w:rPr>
                <w:rFonts w:ascii="Calibri" w:hAnsi="Calibri"/>
                <w:b/>
                <w:color w:val="464B52"/>
                <w:sz w:val="18"/>
              </w:rPr>
              <w:t>74,365</w:t>
            </w:r>
          </w:p>
        </w:tc>
        <w:tc>
          <w:tcPr>
            <w:tcW w:type="dxa" w:w="4608"/>
          </w:tcPr>
          <w:p>
            <w:pPr>
              <w:spacing w:after="20"/>
            </w:pPr>
            <w:r>
              <w:rPr>
                <w:rFonts w:ascii="Calibri" w:hAnsi="Calibri"/>
                <w:b w:val="0"/>
                <w:color w:val="464B52"/>
                <w:sz w:val="18"/>
              </w:rPr>
              <w:t>out of 317,302 distinct titles in ORCID</w:t>
            </w:r>
          </w:p>
        </w:tc>
      </w:tr>
      <w:tr>
        <w:tc>
          <w:tcPr>
            <w:tcW w:type="dxa" w:w="3312"/>
            <w:shd w:val="clear" w:fill="F7F7F6"/>
          </w:tcPr>
          <w:p>
            <w:pPr>
              <w:spacing w:after="20"/>
            </w:pPr>
            <w:r>
              <w:rPr>
                <w:rFonts w:ascii="Calibri" w:hAnsi="Calibri"/>
                <w:b w:val="0"/>
                <w:color w:val="464B52"/>
                <w:sz w:val="18"/>
              </w:rPr>
              <w:t>Employment records</w:t>
            </w:r>
          </w:p>
        </w:tc>
        <w:tc>
          <w:tcPr>
            <w:tcW w:type="dxa" w:w="1584"/>
            <w:shd w:val="clear" w:fill="F7F7F6"/>
          </w:tcPr>
          <w:p>
            <w:pPr>
              <w:spacing w:after="20"/>
            </w:pPr>
            <w:r>
              <w:rPr>
                <w:rFonts w:ascii="Calibri" w:hAnsi="Calibri"/>
                <w:b/>
                <w:color w:val="464B52"/>
                <w:sz w:val="18"/>
              </w:rPr>
              <w:t>11,994,600</w:t>
            </w:r>
          </w:p>
        </w:tc>
        <w:tc>
          <w:tcPr>
            <w:tcW w:type="dxa" w:w="4608"/>
            <w:shd w:val="clear" w:fill="F7F7F6"/>
          </w:tcPr>
          <w:p>
            <w:pPr>
              <w:spacing w:after="20"/>
            </w:pPr>
            <w:r>
              <w:rPr>
                <w:rFonts w:ascii="Calibri" w:hAnsi="Calibri"/>
                <w:b w:val="0"/>
                <w:color w:val="464B52"/>
                <w:sz w:val="18"/>
              </w:rPr>
              <w:t>the largest group by a wide margin</w:t>
            </w:r>
          </w:p>
        </w:tc>
      </w:tr>
      <w:tr>
        <w:tc>
          <w:tcPr>
            <w:tcW w:type="dxa" w:w="3312"/>
          </w:tcPr>
          <w:p>
            <w:pPr>
              <w:spacing w:after="20"/>
            </w:pPr>
            <w:r>
              <w:rPr>
                <w:rFonts w:ascii="Calibri" w:hAnsi="Calibri"/>
                <w:b w:val="0"/>
                <w:color w:val="464B52"/>
                <w:sz w:val="18"/>
              </w:rPr>
              <w:t>People in the audience</w:t>
            </w:r>
          </w:p>
        </w:tc>
        <w:tc>
          <w:tcPr>
            <w:tcW w:type="dxa" w:w="1584"/>
          </w:tcPr>
          <w:p>
            <w:pPr>
              <w:spacing w:after="20"/>
            </w:pPr>
            <w:r>
              <w:rPr>
                <w:rFonts w:ascii="Calibri" w:hAnsi="Calibri"/>
                <w:b/>
                <w:color w:val="464B52"/>
                <w:sz w:val="18"/>
              </w:rPr>
              <w:t>399,884</w:t>
            </w:r>
          </w:p>
        </w:tc>
        <w:tc>
          <w:tcPr>
            <w:tcW w:type="dxa" w:w="4608"/>
          </w:tcPr>
          <w:p>
            <w:pPr>
              <w:spacing w:after="20"/>
            </w:pPr>
            <w:r>
              <w:rPr>
                <w:rFonts w:ascii="Calibri" w:hAnsi="Calibri"/>
                <w:b w:val="0"/>
                <w:color w:val="464B52"/>
                <w:sz w:val="18"/>
              </w:rPr>
              <w:t>308,671 of them reachable</w:t>
            </w:r>
          </w:p>
        </w:tc>
      </w:tr>
      <w:tr>
        <w:tc>
          <w:tcPr>
            <w:tcW w:type="dxa" w:w="3312"/>
            <w:shd w:val="clear" w:fill="F7F7F6"/>
          </w:tcPr>
          <w:p>
            <w:pPr>
              <w:spacing w:after="20"/>
            </w:pPr>
            <w:r>
              <w:rPr>
                <w:rFonts w:ascii="Calibri" w:hAnsi="Calibri"/>
                <w:b w:val="0"/>
                <w:color w:val="464B52"/>
                <w:sz w:val="18"/>
              </w:rPr>
              <w:t>Example words behind it</w:t>
            </w:r>
          </w:p>
        </w:tc>
        <w:tc>
          <w:tcPr>
            <w:tcW w:type="dxa" w:w="1584"/>
            <w:shd w:val="clear" w:fill="F7F7F6"/>
          </w:tcPr>
          <w:p>
            <w:pPr>
              <w:spacing w:after="20"/>
            </w:pPr>
            <w:r>
              <w:rPr>
                <w:rFonts w:ascii="Calibri" w:hAnsi="Calibri"/>
                <w:b/>
                <w:color w:val="464B52"/>
                <w:sz w:val="18"/>
              </w:rPr>
              <w:t>15</w:t>
            </w:r>
          </w:p>
        </w:tc>
        <w:tc>
          <w:tcPr>
            <w:tcW w:type="dxa" w:w="4608"/>
            <w:shd w:val="clear" w:fill="F7F7F6"/>
          </w:tcPr>
          <w:p>
            <w:pPr>
              <w:spacing w:after="20"/>
            </w:pPr>
            <w:r>
              <w:rPr>
                <w:rFonts w:ascii="Calibri" w:hAnsi="Calibri"/>
                <w:b w:val="0"/>
                <w:color w:val="464B52"/>
                <w:sz w:val="18"/>
              </w:rPr>
              <w:t>professor, lecturer, docente, dozent, reader…</w:t>
            </w:r>
          </w:p>
        </w:tc>
      </w:tr>
      <w:tr>
        <w:tc>
          <w:tcPr>
            <w:tcW w:type="dxa" w:w="3312"/>
          </w:tcPr>
          <w:p>
            <w:pPr>
              <w:spacing w:after="20"/>
            </w:pPr>
            <w:r>
              <w:rPr>
                <w:rFonts w:ascii="Calibri" w:hAnsi="Calibri"/>
                <w:b w:val="0"/>
                <w:color w:val="464B52"/>
                <w:sz w:val="18"/>
              </w:rPr>
              <w:t>Decided by the machine</w:t>
            </w:r>
          </w:p>
        </w:tc>
        <w:tc>
          <w:tcPr>
            <w:tcW w:type="dxa" w:w="1584"/>
          </w:tcPr>
          <w:p>
            <w:pPr>
              <w:spacing w:after="20"/>
            </w:pPr>
            <w:r>
              <w:rPr>
                <w:rFonts w:ascii="Calibri" w:hAnsi="Calibri"/>
                <w:b/>
                <w:color w:val="464B52"/>
                <w:sz w:val="18"/>
              </w:rPr>
              <w:t>99.705%</w:t>
            </w:r>
          </w:p>
        </w:tc>
        <w:tc>
          <w:tcPr>
            <w:tcW w:type="dxa" w:w="4608"/>
          </w:tcPr>
          <w:p>
            <w:pPr>
              <w:spacing w:after="20"/>
            </w:pPr>
            <w:r>
              <w:rPr>
                <w:rFonts w:ascii="Calibri" w:hAnsi="Calibri"/>
                <w:b w:val="0"/>
                <w:color w:val="464B52"/>
                <w:sz w:val="18"/>
              </w:rPr>
              <w:t>74,339 titles</w:t>
            </w:r>
          </w:p>
        </w:tc>
      </w:tr>
      <w:tr>
        <w:tc>
          <w:tcPr>
            <w:tcW w:type="dxa" w:w="3312"/>
            <w:shd w:val="clear" w:fill="F7F7F6"/>
          </w:tcPr>
          <w:p>
            <w:pPr>
              <w:spacing w:after="20"/>
            </w:pPr>
            <w:r>
              <w:rPr>
                <w:rFonts w:ascii="Calibri" w:hAnsi="Calibri"/>
                <w:b w:val="0"/>
                <w:color w:val="464B52"/>
                <w:sz w:val="18"/>
              </w:rPr>
              <w:t>Decided by a person</w:t>
            </w:r>
          </w:p>
        </w:tc>
        <w:tc>
          <w:tcPr>
            <w:tcW w:type="dxa" w:w="1584"/>
            <w:shd w:val="clear" w:fill="F7F7F6"/>
          </w:tcPr>
          <w:p>
            <w:pPr>
              <w:spacing w:after="20"/>
            </w:pPr>
            <w:r>
              <w:rPr>
                <w:rFonts w:ascii="Calibri" w:hAnsi="Calibri"/>
                <w:b/>
                <w:color w:val="464B52"/>
                <w:sz w:val="18"/>
              </w:rPr>
              <w:t>0.295%</w:t>
            </w:r>
          </w:p>
        </w:tc>
        <w:tc>
          <w:tcPr>
            <w:tcW w:type="dxa" w:w="4608"/>
            <w:shd w:val="clear" w:fill="F7F7F6"/>
          </w:tcPr>
          <w:p>
            <w:pPr>
              <w:spacing w:after="20"/>
            </w:pPr>
            <w:r>
              <w:rPr>
                <w:rFonts w:ascii="Calibri" w:hAnsi="Calibri"/>
                <w:b w:val="0"/>
                <w:color w:val="464B52"/>
                <w:sz w:val="18"/>
              </w:rPr>
              <w:t>26 titles, 35,380 records</w:t>
            </w:r>
          </w:p>
        </w:tc>
      </w:tr>
      <w:tr>
        <w:tc>
          <w:tcPr>
            <w:tcW w:type="dxa" w:w="3312"/>
          </w:tcPr>
          <w:p>
            <w:pPr>
              <w:spacing w:after="20"/>
            </w:pPr>
            <w:r>
              <w:rPr>
                <w:rFonts w:ascii="Calibri" w:hAnsi="Calibri"/>
                <w:b w:val="0"/>
                <w:color w:val="464B52"/>
                <w:sz w:val="18"/>
              </w:rPr>
              <w:t>Decided by a literal pattern</w:t>
            </w:r>
          </w:p>
        </w:tc>
        <w:tc>
          <w:tcPr>
            <w:tcW w:type="dxa" w:w="1584"/>
          </w:tcPr>
          <w:p>
            <w:pPr>
              <w:spacing w:after="20"/>
            </w:pPr>
            <w:r>
              <w:rPr>
                <w:rFonts w:ascii="Calibri" w:hAnsi="Calibri"/>
                <w:b/>
                <w:color w:val="464B52"/>
                <w:sz w:val="18"/>
              </w:rPr>
              <w:t>none</w:t>
            </w:r>
          </w:p>
        </w:tc>
        <w:tc>
          <w:tcPr>
            <w:tcW w:type="dxa" w:w="4608"/>
          </w:tcPr>
          <w:p>
            <w:pPr>
              <w:spacing w:after="20"/>
            </w:pPr>
            <w:r>
              <w:rPr>
                <w:rFonts w:ascii="Calibri" w:hAnsi="Calibri"/>
                <w:b w:val="0"/>
                <w:color w:val="464B52"/>
                <w:sz w:val="18"/>
              </w:rPr>
              <w:t>patterns exist only for Librarian</w:t>
            </w:r>
          </w:p>
        </w:tc>
      </w:tr>
    </w:tbl>
    <w:p>
      <w:pPr>
        <w:spacing w:after="40"/>
      </w:pPr>
    </w:p>
    <w:p>
      <w:pPr>
        <w:jc w:val="center"/>
      </w:pPr>
      <w:r>
        <w:drawing>
          <wp:inline xmlns:a="http://schemas.openxmlformats.org/drawingml/2006/main" xmlns:pic="http://schemas.openxmlformats.org/drawingml/2006/picture">
            <wp:extent cx="5760720" cy="2410142"/>
            <wp:docPr id="7" name="Picture 7"/>
            <wp:cNvGraphicFramePr>
              <a:graphicFrameLocks noChangeAspect="1"/>
            </wp:cNvGraphicFramePr>
            <a:graphic>
              <a:graphicData uri="http://schemas.openxmlformats.org/drawingml/2006/picture">
                <pic:pic>
                  <pic:nvPicPr>
                    <pic:cNvPr id="0" name="human_share.png"/>
                    <pic:cNvPicPr/>
                  </pic:nvPicPr>
                  <pic:blipFill>
                    <a:blip r:embed="rId15"/>
                    <a:stretch>
                      <a:fillRect/>
                    </a:stretch>
                  </pic:blipFill>
                  <pic:spPr>
                    <a:xfrm>
                      <a:off x="0" y="0"/>
                      <a:ext cx="5760720" cy="2410142"/>
                    </a:xfrm>
                    <a:prstGeom prst="rect"/>
                  </pic:spPr>
                </pic:pic>
              </a:graphicData>
            </a:graphic>
          </wp:inline>
        </w:drawing>
      </w:r>
    </w:p>
    <w:p>
      <w:pPr>
        <w:spacing w:after="200"/>
        <w:jc w:val="center"/>
      </w:pPr>
      <w:r>
        <w:rPr>
          <w:rFonts w:ascii="Calibri" w:hAnsi="Calibri"/>
          <w:i/>
          <w:color w:val="6F757E"/>
          <w:sz w:val="17"/>
        </w:rPr>
        <w:t>Share of a group's records whose title a person decided by hand. Teaching academics have the least human attention of any assigned group, and the most records.</w:t>
      </w:r>
    </w:p>
    <w:p>
      <w:pPr>
        <w:spacing w:after="200"/>
      </w:pPr>
      <w:r>
        <w:rPr>
          <w:rFonts w:ascii="Calibri" w:hAnsi="Calibri"/>
          <w:b/>
          <w:i w:val="0"/>
          <w:color w:val="464B52"/>
          <w:sz w:val="21"/>
        </w:rPr>
        <w:t>Fifteen hand-written words classify twelve million records.</w:t>
      </w:r>
      <w:r>
        <w:rPr>
          <w:rFonts w:ascii="Calibri" w:hAnsi="Calibri"/>
          <w:b w:val="0"/>
          <w:i w:val="0"/>
          <w:color w:val="464B52"/>
          <w:sz w:val="21"/>
        </w:rPr>
        <w:t xml:space="preserve"> That ratio is the whole design: we never classify people, only the vocabulary, and the vocabulary is small because job titles repeat.</w:t>
      </w:r>
    </w:p>
    <w:p>
      <w:pPr>
        <w:spacing w:after="60"/>
      </w:pPr>
      <w:r>
        <w:rPr>
          <w:rFonts w:ascii="Calibri" w:hAnsi="Calibri"/>
          <w:b/>
          <w:i w:val="0"/>
          <w:color w:val="464B52"/>
          <w:sz w:val="21"/>
        </w:rPr>
        <w:t>Where the human decisions went</w:t>
      </w:r>
    </w:p>
    <w:p>
      <w:pPr>
        <w:spacing w:after="120"/>
      </w:pPr>
      <w:r>
        <w:rPr>
          <w:rFonts w:ascii="Calibri" w:hAnsi="Calibri"/>
          <w:b w:val="0"/>
          <w:i w:val="0"/>
          <w:color w:val="464B52"/>
          <w:sz w:val="21"/>
        </w:rPr>
        <w:t>26 titles, and they are the ones the machine could not have got right — mostly because it does not speak the language: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FOUR LARGEST HUMAN CORRECTIONS IN THIS GROUP</w:t>
            </w:r>
          </w:p>
          <w:p>
            <w:pPr>
              <w:spacing w:after="40"/>
            </w:pPr>
            <w:r>
              <w:rPr>
                <w:rFonts w:ascii="Consolas" w:hAnsi="Consolas"/>
                <w:b w:val="0"/>
                <w:color w:val="1C1F23"/>
                <w:sz w:val="19"/>
              </w:rPr>
              <w:t>dr öğr üyesi        4,246   Turkish assistant professor, matched 'wissenschaftlicher mitarbeiter'</w:t>
            </w:r>
          </w:p>
          <w:p>
            <w:pPr>
              <w:spacing w:after="40"/>
            </w:pPr>
            <w:r>
              <w:rPr>
                <w:rFonts w:ascii="Consolas" w:hAnsi="Consolas"/>
                <w:b w:val="0"/>
                <w:color w:val="1C1F23"/>
                <w:sz w:val="19"/>
              </w:rPr>
              <w:t>doç dr              2,547   Turkish associate professor, matched 'medical doctor'</w:t>
            </w:r>
          </w:p>
          <w:p>
            <w:pPr>
              <w:spacing w:after="40"/>
            </w:pPr>
            <w:r>
              <w:rPr>
                <w:rFonts w:ascii="Consolas" w:hAnsi="Consolas"/>
                <w:b w:val="0"/>
                <w:color w:val="1C1F23"/>
                <w:sz w:val="19"/>
              </w:rPr>
              <w:t>ayudante doctor     1,861   a Spanish teaching post, matched 'medical doctor'</w:t>
            </w:r>
          </w:p>
          <w:p>
            <w:pPr>
              <w:spacing w:after="40"/>
            </w:pPr>
            <w:r>
              <w:rPr>
                <w:rFonts w:ascii="Consolas" w:hAnsi="Consolas"/>
                <w:b w:val="0"/>
                <w:color w:val="1C1F23"/>
                <w:sz w:val="19"/>
              </w:rPr>
              <w:t>אקדמי בכיר פרופסור     248   Hebrew for senior academic professor</w:t>
            </w:r>
          </w:p>
          <w:p>
            <w:pPr>
              <w:spacing w:after="40"/>
            </w:pPr>
          </w:p>
          <w:p>
            <w:pPr>
              <w:spacing w:after="40"/>
            </w:pPr>
            <w:r>
              <w:rPr>
                <w:rFonts w:ascii="Calibri" w:hAnsi="Calibri"/>
                <w:b w:val="0"/>
                <w:color w:val="464B52"/>
                <w:sz w:val="20"/>
              </w:rPr>
              <w:t>The machine sent all four towards medicine, because the strings contain *dr* or *doctor*. A person who reads Turkish or Hebrew fixed them in one line each.</w:t>
            </w:r>
          </w:p>
        </w:tc>
      </w:tr>
    </w:tbl>
    <w:p>
      <w:pPr>
        <w:spacing w:after="40"/>
      </w:pPr>
    </w:p>
    <w:p>
      <w:pPr>
        <w:keepNext/>
        <w:spacing w:before="280" w:after="80"/>
      </w:pPr>
      <w:r>
        <w:rPr>
          <w:rFonts w:ascii="Calibri" w:hAnsi="Calibri"/>
          <w:b/>
          <w:color w:val="1F6F6A"/>
          <w:sz w:val="25"/>
        </w:rPr>
        <w:t>6.1.2  How accurate is it</w:t>
      </w:r>
    </w:p>
    <w:p>
      <w:pPr>
        <w:jc w:val="center"/>
      </w:pPr>
      <w:r>
        <w:drawing>
          <wp:inline xmlns:a="http://schemas.openxmlformats.org/drawingml/2006/main" xmlns:pic="http://schemas.openxmlformats.org/drawingml/2006/picture">
            <wp:extent cx="5852160" cy="1940701"/>
            <wp:docPr id="8" name="Picture 8"/>
            <wp:cNvGraphicFramePr>
              <a:graphicFrameLocks noChangeAspect="1"/>
            </wp:cNvGraphicFramePr>
            <a:graphic>
              <a:graphicData uri="http://schemas.openxmlformats.org/drawingml/2006/picture">
                <pic:pic>
                  <pic:nvPicPr>
                    <pic:cNvPr id="0" name="lecturer_three.png"/>
                    <pic:cNvPicPr/>
                  </pic:nvPicPr>
                  <pic:blipFill>
                    <a:blip r:embed="rId16"/>
                    <a:stretch>
                      <a:fillRect/>
                    </a:stretch>
                  </pic:blipFill>
                  <pic:spPr>
                    <a:xfrm>
                      <a:off x="0" y="0"/>
                      <a:ext cx="5852160" cy="1940701"/>
                    </a:xfrm>
                    <a:prstGeom prst="rect"/>
                  </pic:spPr>
                </pic:pic>
              </a:graphicData>
            </a:graphic>
          </wp:inline>
        </w:drawing>
      </w:r>
    </w:p>
    <w:p>
      <w:pPr>
        <w:spacing w:after="200"/>
        <w:jc w:val="center"/>
      </w:pPr>
      <w:r>
        <w:rPr>
          <w:rFonts w:ascii="Calibri" w:hAnsi="Calibri"/>
          <w:i/>
          <w:color w:val="6F757E"/>
          <w:sz w:val="17"/>
        </w:rPr>
        <w:t>Three different questions about the same audience, measured 30 October.</w:t>
      </w:r>
    </w:p>
    <w:p>
      <w:pPr>
        <w:spacing w:after="120"/>
      </w:pPr>
      <w:r>
        <w:rPr>
          <w:rFonts w:ascii="Calibri" w:hAnsi="Calibri"/>
          <w:b/>
          <w:i w:val="0"/>
          <w:color w:val="464B52"/>
          <w:sz w:val="21"/>
        </w:rPr>
        <w:t>91.1% — did we find them?</w:t>
      </w:r>
      <w:r>
        <w:rPr>
          <w:rFonts w:ascii="Calibri" w:hAnsi="Calibri"/>
          <w:b w:val="0"/>
          <w:i w:val="0"/>
          <w:color w:val="464B52"/>
          <w:sz w:val="21"/>
        </w:rPr>
        <w:t xml:space="preserve"> Of the people who told a survey they are an academic and whom we classified at all, we put 91.1% in Lecturer. That is above the 88.9% ceiling, which does not mean we beat it: the ceiling compared one answer to one answer, while this asks whether Lecturer is among the roles we gave the person. The easier test.</w:t>
      </w:r>
    </w:p>
    <w:p>
      <w:pPr>
        <w:spacing w:after="120"/>
      </w:pPr>
      <w:r>
        <w:rPr>
          <w:rFonts w:ascii="Calibri" w:hAnsi="Calibri"/>
          <w:b/>
          <w:i w:val="0"/>
          <w:color w:val="464B52"/>
          <w:sz w:val="21"/>
        </w:rPr>
        <w:t>78.2% — do they agree?</w:t>
      </w:r>
      <w:r>
        <w:rPr>
          <w:rFonts w:ascii="Calibri" w:hAnsi="Calibri"/>
          <w:b w:val="0"/>
          <w:i w:val="0"/>
          <w:color w:val="464B52"/>
          <w:sz w:val="21"/>
        </w:rPr>
        <w:t xml:space="preserve"> Of 6,205 people we put in Lecturer and can check, 4,851 call themselves academics. The other 1,354 call themselves something else — mostly researchers, students or heads of department.</w:t>
      </w:r>
    </w:p>
    <w:p>
      <w:pPr>
        <w:spacing w:after="120"/>
      </w:pPr>
      <w:r>
        <w:rPr>
          <w:rFonts w:ascii="Calibri" w:hAnsi="Calibri"/>
          <w:b/>
          <w:i w:val="0"/>
          <w:color w:val="464B52"/>
          <w:sz w:val="21"/>
        </w:rPr>
        <w:t>99.2% — did we read the title right?</w:t>
      </w:r>
      <w:r>
        <w:rPr>
          <w:rFonts w:ascii="Calibri" w:hAnsi="Calibri"/>
          <w:b w:val="0"/>
          <w:i w:val="0"/>
          <w:color w:val="464B52"/>
          <w:sz w:val="21"/>
        </w:rPr>
        <w:t xml:space="preserve"> This is the one that measures *us* rather than how people describe themselves. Of those 1,354, only </w:t>
      </w:r>
      <w:r>
        <w:rPr>
          <w:rFonts w:ascii="Calibri" w:hAnsi="Calibri"/>
          <w:b/>
          <w:i w:val="0"/>
          <w:color w:val="464B52"/>
          <w:sz w:val="21"/>
        </w:rPr>
        <w:t>50</w:t>
      </w:r>
      <w:r>
        <w:rPr>
          <w:rFonts w:ascii="Calibri" w:hAnsi="Calibri"/>
          <w:b w:val="0"/>
          <w:i w:val="0"/>
          <w:color w:val="464B52"/>
          <w:sz w:val="21"/>
        </w:rPr>
        <w:t xml:space="preserve"> have an ORCID job title that is not a teaching title at all. The rest wrote *Lecturer* or *Professor* in their employment record and then picked a different option on a survey form.</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78.2% IS NOT AN ERROR RATE</w:t>
            </w:r>
          </w:p>
          <w:p>
            <w:pPr>
              <w:spacing w:after="40"/>
            </w:pPr>
            <w:r>
              <w:rPr>
                <w:rFonts w:ascii="Consolas" w:hAnsi="Consolas"/>
                <w:b w:val="0"/>
                <w:color w:val="1C1F23"/>
                <w:sz w:val="19"/>
              </w:rPr>
              <w:t>103 people  wrote 'lecturer' in ORCID,  said 'PhD student' on the survey</w:t>
            </w:r>
          </w:p>
          <w:p>
            <w:pPr>
              <w:spacing w:after="40"/>
            </w:pPr>
            <w:r>
              <w:rPr>
                <w:rFonts w:ascii="Consolas" w:hAnsi="Consolas"/>
                <w:b w:val="0"/>
                <w:color w:val="1C1F23"/>
                <w:sz w:val="19"/>
              </w:rPr>
              <w:t xml:space="preserve"> 93 people  wrote 'professor',          said 'Laboratory Director'</w:t>
            </w:r>
          </w:p>
          <w:p>
            <w:pPr>
              <w:spacing w:after="40"/>
            </w:pPr>
            <w:r>
              <w:rPr>
                <w:rFonts w:ascii="Consolas" w:hAnsi="Consolas"/>
                <w:b w:val="0"/>
                <w:color w:val="1C1F23"/>
                <w:sz w:val="19"/>
              </w:rPr>
              <w:t xml:space="preserve"> 54 people  wrote 'professor',          said 'Head of Department'</w:t>
            </w:r>
          </w:p>
          <w:p>
            <w:pPr>
              <w:spacing w:after="40"/>
            </w:pPr>
          </w:p>
          <w:p>
            <w:pPr>
              <w:spacing w:after="40"/>
            </w:pPr>
            <w:r>
              <w:rPr>
                <w:rFonts w:ascii="Calibri" w:hAnsi="Calibri"/>
                <w:b w:val="0"/>
                <w:color w:val="464B52"/>
                <w:sz w:val="20"/>
              </w:rPr>
              <w:t>None of these is a mistake. They hold a lectureship AND they are a doctoral student, or a lab head, or a department head. The survey takes one answer; a career has several.</w:t>
            </w:r>
          </w:p>
          <w:p>
            <w:pPr>
              <w:spacing w:after="40"/>
            </w:pPr>
          </w:p>
          <w:p>
            <w:pPr>
              <w:spacing w:after="40"/>
            </w:pPr>
            <w:r>
              <w:rPr>
                <w:rFonts w:ascii="Calibri" w:hAnsi="Calibri"/>
                <w:b w:val="0"/>
                <w:color w:val="464B52"/>
                <w:sz w:val="20"/>
              </w:rPr>
              <w:t xml:space="preserve">And the first line is </w:t>
            </w:r>
            <w:r>
              <w:rPr>
                <w:rFonts w:ascii="Calibri" w:hAnsi="Calibri"/>
                <w:b/>
                <w:color w:val="464B52"/>
                <w:sz w:val="20"/>
              </w:rPr>
              <w:t>marketing's own rule</w:t>
            </w:r>
            <w:r>
              <w:rPr>
                <w:rFonts w:ascii="Calibri" w:hAnsi="Calibri"/>
                <w:b w:val="0"/>
                <w:color w:val="464B52"/>
                <w:sz w:val="20"/>
              </w:rPr>
              <w:t>: on 21 October the decision was that if somebody teaches they go in Lecturer, doctoral student or not.</w:t>
            </w:r>
          </w:p>
        </w:tc>
      </w:tr>
    </w:tbl>
    <w:p>
      <w:pPr>
        <w:spacing w:after="40"/>
      </w:pPr>
    </w:p>
    <w:p>
      <w:pPr>
        <w:keepNext/>
        <w:spacing w:before="280" w:after="80"/>
      </w:pPr>
      <w:r>
        <w:rPr>
          <w:rFonts w:ascii="Calibri" w:hAnsi="Calibri"/>
          <w:b/>
          <w:color w:val="1F6F6A"/>
          <w:sz w:val="25"/>
        </w:rPr>
        <w:t>6.1.3  What we fixed, and what it taught us</w:t>
      </w:r>
    </w:p>
    <w:p>
      <w:pPr>
        <w:spacing w:after="120"/>
      </w:pPr>
      <w:r>
        <w:rPr>
          <w:rFonts w:ascii="Calibri" w:hAnsi="Calibri"/>
          <w:b w:val="0"/>
          <w:i w:val="0"/>
          <w:color w:val="464B52"/>
          <w:sz w:val="21"/>
        </w:rPr>
        <w:t xml:space="preserve">Fourteen corrections on 30 October, covering </w:t>
      </w:r>
      <w:r>
        <w:rPr>
          <w:rFonts w:ascii="Calibri" w:hAnsi="Calibri"/>
          <w:b/>
          <w:i w:val="0"/>
          <w:color w:val="464B52"/>
          <w:sz w:val="21"/>
        </w:rPr>
        <w:t>16,507 records</w:t>
      </w:r>
      <w:r>
        <w:rPr>
          <w:rFonts w:ascii="Calibri" w:hAnsi="Calibri"/>
          <w:b w:val="0"/>
          <w:i w:val="0"/>
          <w:color w:val="464B52"/>
          <w:sz w:val="21"/>
        </w:rPr>
        <w:t>, found by reading the group four ways: by example word, by margin, by single-word titles, and by titles carrying another profession's vocabulary.</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880"/>
            <w:shd w:val="clear" w:fill="1C1F23"/>
          </w:tcPr>
          <w:p>
            <w:pPr>
              <w:spacing w:after="20"/>
            </w:pPr>
            <w:r>
              <w:rPr>
                <w:rFonts w:ascii="Calibri" w:hAnsi="Calibri"/>
                <w:b/>
                <w:color w:val="FFFFFF"/>
                <w:sz w:val="17"/>
              </w:rPr>
              <w:t>Title</w:t>
            </w:r>
          </w:p>
        </w:tc>
        <w:tc>
          <w:tcPr>
            <w:tcW w:type="dxa" w:w="1080"/>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Was</w:t>
            </w:r>
          </w:p>
        </w:tc>
        <w:tc>
          <w:tcPr>
            <w:tcW w:type="dxa" w:w="4248"/>
            <w:shd w:val="clear" w:fill="1C1F23"/>
          </w:tcPr>
          <w:p>
            <w:pPr>
              <w:spacing w:after="20"/>
            </w:pPr>
            <w:r>
              <w:rPr>
                <w:rFonts w:ascii="Calibri" w:hAnsi="Calibri"/>
                <w:b/>
                <w:color w:val="FFFFFF"/>
                <w:sz w:val="17"/>
              </w:rPr>
              <w:t>Now</w:t>
            </w:r>
          </w:p>
        </w:tc>
      </w:tr>
      <w:tr>
        <w:tc>
          <w:tcPr>
            <w:tcW w:type="dxa" w:w="2880"/>
          </w:tcPr>
          <w:p>
            <w:pPr>
              <w:spacing w:after="20"/>
            </w:pPr>
            <w:r>
              <w:rPr>
                <w:rFonts w:ascii="Consolas" w:hAnsi="Consolas"/>
                <w:b w:val="0"/>
                <w:color w:val="464B52"/>
                <w:sz w:val="16"/>
              </w:rPr>
              <w:t>associate</w:t>
            </w:r>
          </w:p>
        </w:tc>
        <w:tc>
          <w:tcPr>
            <w:tcW w:type="dxa" w:w="1080"/>
          </w:tcPr>
          <w:p>
            <w:pPr>
              <w:spacing w:after="20"/>
            </w:pPr>
            <w:r>
              <w:rPr>
                <w:rFonts w:ascii="Calibri" w:hAnsi="Calibri"/>
                <w:b w:val="0"/>
                <w:color w:val="464B52"/>
                <w:sz w:val="17"/>
              </w:rPr>
              <w:t>6,631</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names no profession</w:t>
            </w:r>
          </w:p>
        </w:tc>
      </w:tr>
      <w:tr>
        <w:tc>
          <w:tcPr>
            <w:tcW w:type="dxa" w:w="2880"/>
            <w:shd w:val="clear" w:fill="F7F7F6"/>
          </w:tcPr>
          <w:p>
            <w:pPr>
              <w:spacing w:after="20"/>
            </w:pPr>
            <w:r>
              <w:rPr>
                <w:rFonts w:ascii="Consolas" w:hAnsi="Consolas"/>
                <w:b w:val="0"/>
                <w:color w:val="464B52"/>
                <w:sz w:val="16"/>
              </w:rPr>
              <w:t>visiting ph d student</w:t>
            </w:r>
          </w:p>
        </w:tc>
        <w:tc>
          <w:tcPr>
            <w:tcW w:type="dxa" w:w="1080"/>
            <w:shd w:val="clear" w:fill="F7F7F6"/>
          </w:tcPr>
          <w:p>
            <w:pPr>
              <w:spacing w:after="20"/>
            </w:pPr>
            <w:r>
              <w:rPr>
                <w:rFonts w:ascii="Calibri" w:hAnsi="Calibri"/>
                <w:b w:val="0"/>
                <w:color w:val="464B52"/>
                <w:sz w:val="17"/>
              </w:rPr>
              <w:t>2,036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student</w:t>
            </w:r>
          </w:p>
        </w:tc>
      </w:tr>
      <w:tr>
        <w:tc>
          <w:tcPr>
            <w:tcW w:type="dxa" w:w="2880"/>
          </w:tcPr>
          <w:p>
            <w:pPr>
              <w:spacing w:after="20"/>
            </w:pPr>
            <w:r>
              <w:rPr>
                <w:rFonts w:ascii="Consolas" w:hAnsi="Consolas"/>
                <w:b w:val="0"/>
                <w:color w:val="464B52"/>
                <w:sz w:val="16"/>
              </w:rPr>
              <w:t>senior advisor</w:t>
            </w:r>
          </w:p>
        </w:tc>
        <w:tc>
          <w:tcPr>
            <w:tcW w:type="dxa" w:w="1080"/>
          </w:tcPr>
          <w:p>
            <w:pPr>
              <w:spacing w:after="20"/>
            </w:pPr>
            <w:r>
              <w:rPr>
                <w:rFonts w:ascii="Calibri" w:hAnsi="Calibri"/>
                <w:b w:val="0"/>
                <w:color w:val="464B52"/>
                <w:sz w:val="17"/>
              </w:rPr>
              <w:t>1,754</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p>
        </w:tc>
      </w:tr>
      <w:tr>
        <w:tc>
          <w:tcPr>
            <w:tcW w:type="dxa" w:w="2880"/>
            <w:shd w:val="clear" w:fill="F7F7F6"/>
          </w:tcPr>
          <w:p>
            <w:pPr>
              <w:spacing w:after="20"/>
            </w:pPr>
            <w:r>
              <w:rPr>
                <w:rFonts w:ascii="Consolas" w:hAnsi="Consolas"/>
                <w:b w:val="0"/>
                <w:color w:val="464B52"/>
                <w:sz w:val="16"/>
              </w:rPr>
              <w:t>facultativo especialista</w:t>
            </w:r>
          </w:p>
        </w:tc>
        <w:tc>
          <w:tcPr>
            <w:tcW w:type="dxa" w:w="1080"/>
            <w:shd w:val="clear" w:fill="F7F7F6"/>
          </w:tcPr>
          <w:p>
            <w:pPr>
              <w:spacing w:after="20"/>
            </w:pPr>
            <w:r>
              <w:rPr>
                <w:rFonts w:ascii="Calibri" w:hAnsi="Calibri"/>
                <w:b w:val="0"/>
                <w:color w:val="464B52"/>
                <w:sz w:val="17"/>
              </w:rPr>
              <w:t>1,222</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practitioner — Spanish hospital consultant</w:t>
            </w:r>
          </w:p>
        </w:tc>
      </w:tr>
      <w:tr>
        <w:tc>
          <w:tcPr>
            <w:tcW w:type="dxa" w:w="2880"/>
          </w:tcPr>
          <w:p>
            <w:pPr>
              <w:spacing w:after="20"/>
            </w:pPr>
            <w:r>
              <w:rPr>
                <w:rFonts w:ascii="Consolas" w:hAnsi="Consolas"/>
                <w:b w:val="0"/>
                <w:color w:val="464B52"/>
                <w:sz w:val="16"/>
              </w:rPr>
              <w:t>assistenzarzt</w:t>
            </w:r>
          </w:p>
        </w:tc>
        <w:tc>
          <w:tcPr>
            <w:tcW w:type="dxa" w:w="1080"/>
          </w:tcPr>
          <w:p>
            <w:pPr>
              <w:spacing w:after="20"/>
            </w:pPr>
            <w:r>
              <w:rPr>
                <w:rFonts w:ascii="Calibri" w:hAnsi="Calibri"/>
                <w:b w:val="0"/>
                <w:color w:val="464B52"/>
                <w:sz w:val="17"/>
              </w:rPr>
              <w:t>1,133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clinical trainee — German junior doctor</w:t>
            </w:r>
          </w:p>
        </w:tc>
      </w:tr>
      <w:tr>
        <w:tc>
          <w:tcPr>
            <w:tcW w:type="dxa" w:w="2880"/>
            <w:shd w:val="clear" w:fill="F7F7F6"/>
          </w:tcPr>
          <w:p>
            <w:pPr>
              <w:spacing w:after="20"/>
            </w:pPr>
            <w:r>
              <w:rPr>
                <w:rFonts w:ascii="Consolas" w:hAnsi="Consolas"/>
                <w:b w:val="0"/>
                <w:color w:val="464B52"/>
                <w:sz w:val="16"/>
              </w:rPr>
              <w:t>assistant editor</w:t>
            </w:r>
          </w:p>
        </w:tc>
        <w:tc>
          <w:tcPr>
            <w:tcW w:type="dxa" w:w="1080"/>
            <w:shd w:val="clear" w:fill="F7F7F6"/>
          </w:tcPr>
          <w:p>
            <w:pPr>
              <w:spacing w:after="20"/>
            </w:pPr>
            <w:r>
              <w:rPr>
                <w:rFonts w:ascii="Calibri" w:hAnsi="Calibri"/>
                <w:b w:val="0"/>
                <w:color w:val="464B52"/>
                <w:sz w:val="17"/>
              </w:rPr>
              <w:t>1,133</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support</w:t>
            </w:r>
          </w:p>
        </w:tc>
      </w:tr>
      <w:tr>
        <w:tc>
          <w:tcPr>
            <w:tcW w:type="dxa" w:w="2880"/>
          </w:tcPr>
          <w:p>
            <w:pPr>
              <w:spacing w:after="20"/>
            </w:pPr>
            <w:r>
              <w:rPr>
                <w:rFonts w:ascii="Consolas" w:hAnsi="Consolas"/>
                <w:b w:val="0"/>
                <w:color w:val="464B52"/>
                <w:sz w:val="16"/>
              </w:rPr>
              <w:t>visiting</w:t>
            </w:r>
          </w:p>
        </w:tc>
        <w:tc>
          <w:tcPr>
            <w:tcW w:type="dxa" w:w="1080"/>
          </w:tcPr>
          <w:p>
            <w:pPr>
              <w:spacing w:after="20"/>
            </w:pPr>
            <w:r>
              <w:rPr>
                <w:rFonts w:ascii="Calibri" w:hAnsi="Calibri"/>
                <w:b w:val="0"/>
                <w:color w:val="464B52"/>
                <w:sz w:val="17"/>
              </w:rPr>
              <w:t>585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no occupation attached</w:t>
            </w:r>
          </w:p>
        </w:tc>
      </w:tr>
      <w:tr>
        <w:tc>
          <w:tcPr>
            <w:tcW w:type="dxa" w:w="2880"/>
            <w:shd w:val="clear" w:fill="F7F7F6"/>
          </w:tcPr>
          <w:p>
            <w:pPr>
              <w:spacing w:after="20"/>
            </w:pPr>
            <w:r>
              <w:rPr>
                <w:rFonts w:ascii="Consolas" w:hAnsi="Consolas"/>
                <w:b w:val="0"/>
                <w:color w:val="464B52"/>
                <w:sz w:val="16"/>
              </w:rPr>
              <w:t>assistenzärztin</w:t>
            </w:r>
          </w:p>
        </w:tc>
        <w:tc>
          <w:tcPr>
            <w:tcW w:type="dxa" w:w="1080"/>
            <w:shd w:val="clear" w:fill="F7F7F6"/>
          </w:tcPr>
          <w:p>
            <w:pPr>
              <w:spacing w:after="20"/>
            </w:pPr>
            <w:r>
              <w:rPr>
                <w:rFonts w:ascii="Calibri" w:hAnsi="Calibri"/>
                <w:b w:val="0"/>
                <w:color w:val="464B52"/>
                <w:sz w:val="17"/>
              </w:rPr>
              <w:t>487</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clinical trainee</w:t>
            </w:r>
          </w:p>
        </w:tc>
      </w:tr>
      <w:tr>
        <w:tc>
          <w:tcPr>
            <w:tcW w:type="dxa" w:w="2880"/>
          </w:tcPr>
          <w:p>
            <w:pPr>
              <w:spacing w:after="20"/>
            </w:pPr>
            <w:r>
              <w:rPr>
                <w:rFonts w:ascii="Consolas" w:hAnsi="Consolas"/>
                <w:b w:val="0"/>
                <w:color w:val="464B52"/>
                <w:sz w:val="16"/>
              </w:rPr>
              <w:t>alumni</w:t>
            </w:r>
          </w:p>
        </w:tc>
        <w:tc>
          <w:tcPr>
            <w:tcW w:type="dxa" w:w="1080"/>
          </w:tcPr>
          <w:p>
            <w:pPr>
              <w:spacing w:after="20"/>
            </w:pPr>
            <w:r>
              <w:rPr>
                <w:rFonts w:ascii="Calibri" w:hAnsi="Calibri"/>
                <w:b w:val="0"/>
                <w:color w:val="464B52"/>
                <w:sz w:val="17"/>
              </w:rPr>
              <w:t>433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being a graduate is not a job</w:t>
            </w:r>
          </w:p>
        </w:tc>
      </w:tr>
      <w:tr>
        <w:tc>
          <w:tcPr>
            <w:tcW w:type="dxa" w:w="2880"/>
            <w:shd w:val="clear" w:fill="F7F7F6"/>
          </w:tcPr>
          <w:p>
            <w:pPr>
              <w:spacing w:after="20"/>
            </w:pPr>
            <w:r>
              <w:rPr>
                <w:rFonts w:ascii="Consolas" w:hAnsi="Consolas"/>
                <w:b w:val="0"/>
                <w:color w:val="464B52"/>
                <w:sz w:val="16"/>
              </w:rPr>
              <w:t>科主任</w:t>
            </w:r>
          </w:p>
        </w:tc>
        <w:tc>
          <w:tcPr>
            <w:tcW w:type="dxa" w:w="1080"/>
            <w:shd w:val="clear" w:fill="F7F7F6"/>
          </w:tcPr>
          <w:p>
            <w:pPr>
              <w:spacing w:after="20"/>
            </w:pPr>
            <w:r>
              <w:rPr>
                <w:rFonts w:ascii="Calibri" w:hAnsi="Calibri"/>
                <w:b w:val="0"/>
                <w:color w:val="464B52"/>
                <w:sz w:val="17"/>
              </w:rPr>
              <w:t>406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leadership — Chinese department head</w:t>
            </w:r>
          </w:p>
        </w:tc>
      </w:tr>
      <w:tr>
        <w:tc>
          <w:tcPr>
            <w:tcW w:type="dxa" w:w="2880"/>
          </w:tcPr>
          <w:p>
            <w:pPr>
              <w:spacing w:after="20"/>
            </w:pPr>
            <w:r>
              <w:rPr>
                <w:rFonts w:ascii="Consolas" w:hAnsi="Consolas"/>
                <w:b w:val="0"/>
                <w:color w:val="464B52"/>
                <w:sz w:val="16"/>
              </w:rPr>
              <w:t>co-editor</w:t>
            </w:r>
          </w:p>
        </w:tc>
        <w:tc>
          <w:tcPr>
            <w:tcW w:type="dxa" w:w="1080"/>
          </w:tcPr>
          <w:p>
            <w:pPr>
              <w:spacing w:after="20"/>
            </w:pPr>
            <w:r>
              <w:rPr>
                <w:rFonts w:ascii="Calibri" w:hAnsi="Calibri"/>
                <w:b w:val="0"/>
                <w:color w:val="464B52"/>
                <w:sz w:val="17"/>
              </w:rPr>
              <w:t>312</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support</w:t>
            </w:r>
          </w:p>
        </w:tc>
      </w:tr>
      <w:tr>
        <w:tc>
          <w:tcPr>
            <w:tcW w:type="dxa" w:w="2880"/>
            <w:shd w:val="clear" w:fill="F7F7F6"/>
          </w:tcPr>
          <w:p>
            <w:pPr>
              <w:spacing w:after="20"/>
            </w:pPr>
            <w:r>
              <w:rPr>
                <w:rFonts w:ascii="Consolas" w:hAnsi="Consolas"/>
                <w:b w:val="0"/>
                <w:color w:val="464B52"/>
                <w:sz w:val="16"/>
              </w:rPr>
              <w:t>universitätsassistent</w:t>
            </w:r>
          </w:p>
        </w:tc>
        <w:tc>
          <w:tcPr>
            <w:tcW w:type="dxa" w:w="1080"/>
            <w:shd w:val="clear" w:fill="F7F7F6"/>
          </w:tcPr>
          <w:p>
            <w:pPr>
              <w:spacing w:after="20"/>
            </w:pPr>
            <w:r>
              <w:rPr>
                <w:rFonts w:ascii="Calibri" w:hAnsi="Calibri"/>
                <w:b w:val="0"/>
                <w:color w:val="464B52"/>
                <w:sz w:val="17"/>
              </w:rPr>
              <w:t>280</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early researcher — Austrian doctoral post</w:t>
            </w:r>
          </w:p>
        </w:tc>
      </w:tr>
      <w:tr>
        <w:tc>
          <w:tcPr>
            <w:tcW w:type="dxa" w:w="2880"/>
          </w:tcPr>
          <w:p>
            <w:pPr>
              <w:spacing w:after="20"/>
            </w:pPr>
            <w:r>
              <w:rPr>
                <w:rFonts w:ascii="Consolas" w:hAnsi="Consolas"/>
                <w:b w:val="0"/>
                <w:color w:val="464B52"/>
                <w:sz w:val="16"/>
              </w:rPr>
              <w:t>recenseador</w:t>
            </w:r>
          </w:p>
        </w:tc>
        <w:tc>
          <w:tcPr>
            <w:tcW w:type="dxa" w:w="1080"/>
          </w:tcPr>
          <w:p>
            <w:pPr>
              <w:spacing w:after="20"/>
            </w:pPr>
            <w:r>
              <w:rPr>
                <w:rFonts w:ascii="Calibri" w:hAnsi="Calibri"/>
                <w:b w:val="0"/>
                <w:color w:val="464B52"/>
                <w:sz w:val="17"/>
              </w:rPr>
              <w:t>95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Portuguese census enumerator</w:t>
            </w:r>
          </w:p>
        </w:tc>
      </w:tr>
    </w:tbl>
    <w:p>
      <w:pPr>
        <w:spacing w:after="40"/>
      </w:pPr>
    </w:p>
    <w:p>
      <w:pPr>
        <w:spacing w:after="80"/>
      </w:pPr>
      <w:r>
        <w:rPr>
          <w:rFonts w:ascii="Calibri" w:hAnsi="Calibri"/>
          <w:b/>
          <w:i w:val="0"/>
          <w:color w:val="464B52"/>
          <w:sz w:val="21"/>
        </w:rPr>
        <w:t>The pattern behind six of them has now cost us three times.</w:t>
      </w:r>
    </w:p>
    <w:p>
      <w:pPr>
        <w:jc w:val="center"/>
      </w:pPr>
      <w:r>
        <w:drawing>
          <wp:inline xmlns:a="http://schemas.openxmlformats.org/drawingml/2006/main" xmlns:pic="http://schemas.openxmlformats.org/drawingml/2006/picture">
            <wp:extent cx="5669280" cy="2232747"/>
            <wp:docPr id="9" name="Picture 9"/>
            <wp:cNvGraphicFramePr>
              <a:graphicFrameLocks noChangeAspect="1"/>
            </wp:cNvGraphicFramePr>
            <a:graphic>
              <a:graphicData uri="http://schemas.openxmlformats.org/drawingml/2006/picture">
                <pic:pic>
                  <pic:nvPicPr>
                    <pic:cNvPr id="0" name="one_word.png"/>
                    <pic:cNvPicPr/>
                  </pic:nvPicPr>
                  <pic:blipFill>
                    <a:blip r:embed="rId17"/>
                    <a:stretch>
                      <a:fillRect/>
                    </a:stretch>
                  </pic:blipFill>
                  <pic:spPr>
                    <a:xfrm>
                      <a:off x="0" y="0"/>
                      <a:ext cx="5669280" cy="2232747"/>
                    </a:xfrm>
                    <a:prstGeom prst="rect"/>
                  </pic:spPr>
                </pic:pic>
              </a:graphicData>
            </a:graphic>
          </wp:inline>
        </w:drawing>
      </w:r>
    </w:p>
    <w:p>
      <w:pPr>
        <w:spacing w:after="200"/>
        <w:jc w:val="center"/>
      </w:pPr>
      <w:r>
        <w:rPr>
          <w:rFonts w:ascii="Calibri" w:hAnsi="Calibri"/>
          <w:i/>
          <w:color w:val="6F757E"/>
          <w:sz w:val="17"/>
        </w:rPr>
        <w:t>A title matching ONE word of a two-word example term.</w:t>
      </w:r>
    </w:p>
    <w:p>
      <w:pPr>
        <w:spacing w:after="120"/>
      </w:pPr>
      <w:r>
        <w:rPr>
          <w:rFonts w:ascii="Consolas" w:hAnsi="Consolas"/>
          <w:b w:val="0"/>
          <w:i w:val="0"/>
          <w:color w:val="464B52"/>
          <w:sz w:val="20"/>
        </w:rPr>
        <w:t>member</w:t>
      </w:r>
      <w:r>
        <w:rPr>
          <w:rFonts w:ascii="Calibri" w:hAnsi="Calibri"/>
          <w:b w:val="0"/>
          <w:i w:val="0"/>
          <w:color w:val="464B52"/>
          <w:sz w:val="21"/>
        </w:rPr>
        <w:t xml:space="preserve"> reached </w:t>
      </w:r>
      <w:r>
        <w:rPr>
          <w:rFonts w:ascii="Consolas" w:hAnsi="Consolas"/>
          <w:b w:val="0"/>
          <w:i w:val="0"/>
          <w:color w:val="464B52"/>
          <w:sz w:val="20"/>
        </w:rPr>
        <w:t>faculty member</w:t>
      </w:r>
      <w:r>
        <w:rPr>
          <w:rFonts w:ascii="Calibri" w:hAnsi="Calibri"/>
          <w:b w:val="0"/>
          <w:i w:val="0"/>
          <w:color w:val="464B52"/>
          <w:sz w:val="21"/>
        </w:rPr>
        <w:t xml:space="preserve">. </w:t>
      </w:r>
      <w:r>
        <w:rPr>
          <w:rFonts w:ascii="Consolas" w:hAnsi="Consolas"/>
          <w:b w:val="0"/>
          <w:i w:val="0"/>
          <w:color w:val="464B52"/>
          <w:sz w:val="20"/>
        </w:rPr>
        <w:t>fellow</w:t>
      </w:r>
      <w:r>
        <w:rPr>
          <w:rFonts w:ascii="Calibri" w:hAnsi="Calibri"/>
          <w:b w:val="0"/>
          <w:i w:val="0"/>
          <w:color w:val="464B52"/>
          <w:sz w:val="21"/>
        </w:rPr>
        <w:t xml:space="preserve"> reached </w:t>
      </w:r>
      <w:r>
        <w:rPr>
          <w:rFonts w:ascii="Consolas" w:hAnsi="Consolas"/>
          <w:b w:val="0"/>
          <w:i w:val="0"/>
          <w:color w:val="464B52"/>
          <w:sz w:val="20"/>
        </w:rPr>
        <w:t>clinical fellow</w:t>
      </w:r>
      <w:r>
        <w:rPr>
          <w:rFonts w:ascii="Calibri" w:hAnsi="Calibri"/>
          <w:b w:val="0"/>
          <w:i w:val="0"/>
          <w:color w:val="464B52"/>
          <w:sz w:val="21"/>
        </w:rPr>
        <w:t xml:space="preserve">. </w:t>
      </w:r>
      <w:r>
        <w:rPr>
          <w:rFonts w:ascii="Consolas" w:hAnsi="Consolas"/>
          <w:b w:val="0"/>
          <w:i w:val="0"/>
          <w:color w:val="464B52"/>
          <w:sz w:val="20"/>
        </w:rPr>
        <w:t>associate</w:t>
      </w:r>
      <w:r>
        <w:rPr>
          <w:rFonts w:ascii="Calibri" w:hAnsi="Calibri"/>
          <w:b w:val="0"/>
          <w:i w:val="0"/>
          <w:color w:val="464B52"/>
          <w:sz w:val="21"/>
        </w:rPr>
        <w:t xml:space="preserve"> reached </w:t>
      </w:r>
      <w:r>
        <w:rPr>
          <w:rFonts w:ascii="Consolas" w:hAnsi="Consolas"/>
          <w:b w:val="0"/>
          <w:i w:val="0"/>
          <w:color w:val="464B52"/>
          <w:sz w:val="20"/>
        </w:rPr>
        <w:t>associate professor</w:t>
      </w:r>
      <w:r>
        <w:rPr>
          <w:rFonts w:ascii="Calibri" w:hAnsi="Calibri"/>
          <w:b w:val="0"/>
          <w:i w:val="0"/>
          <w:color w:val="464B52"/>
          <w:sz w:val="21"/>
        </w:rPr>
        <w:t xml:space="preserve">. In each case the single word carries no occupation at all — an associate is a grade at a law firm as readily as a university — and in each case it took a human reading the list to notice. </w:t>
      </w:r>
      <w:r>
        <w:rPr>
          <w:rFonts w:ascii="Calibri" w:hAnsi="Calibri"/>
          <w:b/>
          <w:i w:val="0"/>
          <w:color w:val="464B52"/>
          <w:sz w:val="21"/>
        </w:rPr>
        <w:t>78,565 records</w:t>
      </w:r>
      <w:r>
        <w:rPr>
          <w:rFonts w:ascii="Calibri" w:hAnsi="Calibri"/>
          <w:b w:val="0"/>
          <w:i w:val="0"/>
          <w:color w:val="464B52"/>
          <w:sz w:val="21"/>
        </w:rPr>
        <w:t>, and it will happen again. A check for it should run with every build.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AND A CORRECTION DOES NOT TRAVEL TO OTHER LANGUAGES</w:t>
            </w:r>
          </w:p>
          <w:p>
            <w:pPr>
              <w:spacing w:after="40"/>
            </w:pPr>
            <w:r>
              <w:rPr>
                <w:rFonts w:ascii="Calibri" w:hAnsi="Calibri"/>
                <w:b w:val="0"/>
                <w:color w:val="464B52"/>
                <w:sz w:val="20"/>
              </w:rPr>
              <w:t xml:space="preserve">Three of the fourteen were fixes we had </w:t>
            </w:r>
            <w:r>
              <w:rPr>
                <w:rFonts w:ascii="Calibri" w:hAnsi="Calibri"/>
                <w:b/>
                <w:color w:val="464B52"/>
                <w:sz w:val="20"/>
              </w:rPr>
              <w:t>already made</w:t>
            </w:r>
            <w:r>
              <w:rPr>
                <w:rFonts w:ascii="Calibri" w:hAnsi="Calibri"/>
                <w:b w:val="0"/>
                <w:color w:val="464B52"/>
                <w:sz w:val="20"/>
              </w:rPr>
              <w:t>, escaping in another language or inflection:</w:t>
            </w:r>
          </w:p>
          <w:p>
            <w:pPr>
              <w:spacing w:after="40"/>
            </w:pPr>
          </w:p>
          <w:p>
            <w:pPr>
              <w:spacing w:after="40"/>
            </w:pPr>
            <w:r>
              <w:rPr>
                <w:rFonts w:ascii="Consolas" w:hAnsi="Consolas"/>
                <w:b w:val="0"/>
                <w:color w:val="1C1F23"/>
                <w:sz w:val="19"/>
              </w:rPr>
              <w:t>university assistant</w:t>
            </w:r>
            <w:r>
              <w:rPr>
                <w:rFonts w:ascii="Calibri" w:hAnsi="Calibri"/>
                <w:b w:val="0"/>
                <w:color w:val="464B52"/>
                <w:sz w:val="20"/>
              </w:rPr>
              <w:t xml:space="preserve">  corrected in October, </w:t>
            </w:r>
            <w:r>
              <w:rPr>
                <w:rFonts w:ascii="Consolas" w:hAnsi="Consolas"/>
                <w:b w:val="0"/>
                <w:color w:val="1C1F23"/>
                <w:sz w:val="19"/>
              </w:rPr>
              <w:t>universitätsassistent</w:t>
            </w:r>
            <w:r>
              <w:rPr>
                <w:rFonts w:ascii="Calibri" w:hAnsi="Calibri"/>
                <w:b w:val="0"/>
                <w:color w:val="464B52"/>
                <w:sz w:val="20"/>
              </w:rPr>
              <w:t xml:space="preserve"> was not</w:t>
            </w:r>
          </w:p>
          <w:p>
            <w:pPr>
              <w:spacing w:after="40"/>
            </w:pPr>
            <w:r>
              <w:rPr>
                <w:rFonts w:ascii="Consolas" w:hAnsi="Consolas"/>
                <w:b w:val="0"/>
                <w:color w:val="1C1F23"/>
                <w:sz w:val="19"/>
              </w:rPr>
              <w:t>visiting scientist</w:t>
            </w:r>
            <w:r>
              <w:rPr>
                <w:rFonts w:ascii="Calibri" w:hAnsi="Calibri"/>
                <w:b w:val="0"/>
                <w:color w:val="464B52"/>
                <w:sz w:val="20"/>
              </w:rPr>
              <w:t xml:space="preserve">    moved 21 October,    </w:t>
            </w:r>
            <w:r>
              <w:rPr>
                <w:rFonts w:ascii="Consolas" w:hAnsi="Consolas"/>
                <w:b w:val="0"/>
                <w:color w:val="1C1F23"/>
                <w:sz w:val="19"/>
              </w:rPr>
              <w:t>visiting ph d student</w:t>
            </w:r>
            <w:r>
              <w:rPr>
                <w:rFonts w:ascii="Calibri" w:hAnsi="Calibri"/>
                <w:b w:val="0"/>
                <w:color w:val="464B52"/>
                <w:sz w:val="20"/>
              </w:rPr>
              <w:t xml:space="preserve"> was not</w:t>
            </w:r>
          </w:p>
          <w:p>
            <w:pPr>
              <w:spacing w:after="40"/>
            </w:pPr>
            <w:r>
              <w:rPr>
                <w:rFonts w:ascii="Consolas" w:hAnsi="Consolas"/>
                <w:b w:val="0"/>
                <w:color w:val="1C1F23"/>
                <w:sz w:val="19"/>
              </w:rPr>
              <w:t>assistenzarzt</w:t>
            </w:r>
            <w:r>
              <w:rPr>
                <w:rFonts w:ascii="Calibri" w:hAnsi="Calibri"/>
                <w:b w:val="0"/>
                <w:color w:val="464B52"/>
                <w:sz w:val="20"/>
              </w:rPr>
              <w:t xml:space="preserve">         fixed 30 October,    </w:t>
            </w:r>
            <w:r>
              <w:rPr>
                <w:rFonts w:ascii="Consolas" w:hAnsi="Consolas"/>
                <w:b w:val="0"/>
                <w:color w:val="1C1F23"/>
                <w:sz w:val="19"/>
              </w:rPr>
              <w:t>assistenzärztin</w:t>
            </w:r>
            <w:r>
              <w:rPr>
                <w:rFonts w:ascii="Calibri" w:hAnsi="Calibri"/>
                <w:b w:val="0"/>
                <w:color w:val="464B52"/>
                <w:sz w:val="20"/>
              </w:rPr>
              <w:t xml:space="preserve"> needed its own row</w:t>
            </w:r>
          </w:p>
          <w:p>
            <w:pPr>
              <w:spacing w:after="40"/>
            </w:pPr>
          </w:p>
          <w:p>
            <w:pPr>
              <w:spacing w:after="40"/>
            </w:pPr>
            <w:r>
              <w:rPr>
                <w:rFonts w:ascii="Calibri" w:hAnsi="Calibri"/>
                <w:b w:val="0"/>
                <w:color w:val="464B52"/>
                <w:sz w:val="20"/>
              </w:rPr>
              <w:t>The dictionary keys on the exact string, so every correction should be followed by the question: what is this in the other languages we see?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FIXES BARELY MOVED THE AUDIENCE, AND THAT IS THE LESSON</w:t>
            </w:r>
          </w:p>
          <w:p>
            <w:pPr>
              <w:spacing w:after="40"/>
            </w:pPr>
            <w:r>
              <w:rPr>
                <w:rFonts w:ascii="Calibri" w:hAnsi="Calibri"/>
                <w:b w:val="0"/>
                <w:color w:val="464B52"/>
                <w:sz w:val="20"/>
              </w:rPr>
              <w:t xml:space="preserve">16,507 records left the teaching group. The Lecturer audience went from </w:t>
            </w:r>
            <w:r>
              <w:rPr>
                <w:rFonts w:ascii="Calibri" w:hAnsi="Calibri"/>
                <w:b/>
                <w:color w:val="464B52"/>
                <w:sz w:val="20"/>
              </w:rPr>
              <w:t>6,206 to 6,205</w:t>
            </w:r>
            <w:r>
              <w:rPr>
                <w:rFonts w:ascii="Calibri" w:hAnsi="Calibri"/>
                <w:b w:val="0"/>
                <w:color w:val="464B52"/>
                <w:sz w:val="20"/>
              </w:rPr>
              <w:t xml:space="preserve"> people in the checkable sample, and precision stayed at </w:t>
            </w:r>
            <w:r>
              <w:rPr>
                <w:rFonts w:ascii="Calibri" w:hAnsi="Calibri"/>
                <w:b/>
                <w:color w:val="464B52"/>
                <w:sz w:val="20"/>
              </w:rPr>
              <w:t>78.2%</w:t>
            </w:r>
            <w:r>
              <w:rPr>
                <w:rFonts w:ascii="Calibri" w:hAnsi="Calibri"/>
                <w:b w:val="0"/>
                <w:color w:val="464B52"/>
                <w:sz w:val="20"/>
              </w:rPr>
              <w:t>.</w:t>
            </w:r>
          </w:p>
          <w:p>
            <w:pPr>
              <w:spacing w:after="40"/>
            </w:pPr>
          </w:p>
          <w:p>
            <w:pPr>
              <w:spacing w:after="40"/>
            </w:pPr>
            <w:r>
              <w:rPr>
                <w:rFonts w:ascii="Calibri" w:hAnsi="Calibri"/>
                <w:b w:val="0"/>
                <w:color w:val="464B52"/>
                <w:sz w:val="20"/>
              </w:rPr>
              <w:t xml:space="preserve">Because somebody who wrote </w:t>
            </w:r>
            <w:r>
              <w:rPr>
                <w:rFonts w:ascii="Consolas" w:hAnsi="Consolas"/>
                <w:b w:val="0"/>
                <w:color w:val="1C1F23"/>
                <w:sz w:val="19"/>
              </w:rPr>
              <w:t>associate</w:t>
            </w:r>
            <w:r>
              <w:rPr>
                <w:rFonts w:ascii="Calibri" w:hAnsi="Calibri"/>
                <w:b w:val="0"/>
                <w:color w:val="464B52"/>
                <w:sz w:val="20"/>
              </w:rPr>
              <w:t xml:space="preserve"> in one employment record almost always wrote </w:t>
            </w:r>
            <w:r>
              <w:rPr>
                <w:rFonts w:ascii="Consolas" w:hAnsi="Consolas"/>
                <w:b w:val="0"/>
                <w:color w:val="1C1F23"/>
                <w:sz w:val="19"/>
              </w:rPr>
              <w:t>associate professor</w:t>
            </w:r>
            <w:r>
              <w:rPr>
                <w:rFonts w:ascii="Calibri" w:hAnsi="Calibri"/>
                <w:b w:val="0"/>
                <w:color w:val="464B52"/>
                <w:sz w:val="20"/>
              </w:rPr>
              <w:t xml:space="preserve"> in another. Removing the bad title does not remove the person — they are still a lecturer, through a better record.</w:t>
            </w:r>
          </w:p>
          <w:p>
            <w:pPr>
              <w:spacing w:after="40"/>
            </w:pPr>
          </w:p>
          <w:p>
            <w:pPr>
              <w:spacing w:after="40"/>
            </w:pPr>
            <w:r>
              <w:rPr>
                <w:rFonts w:ascii="Calibri" w:hAnsi="Calibri"/>
                <w:b/>
                <w:color w:val="464B52"/>
                <w:sz w:val="20"/>
              </w:rPr>
              <w:t>A correct dictionary and a correct audience are different things.</w:t>
            </w:r>
            <w:r>
              <w:rPr>
                <w:rFonts w:ascii="Calibri" w:hAnsi="Calibri"/>
                <w:b w:val="0"/>
                <w:color w:val="464B52"/>
                <w:sz w:val="20"/>
              </w:rPr>
              <w:t xml:space="preserve"> This is the third time the project has measured that, and it is the single most useful thing to remember when judging whether a fix was worth making. It was — the dictionary is what the next audience will be built on.</w:t>
            </w:r>
          </w:p>
        </w:tc>
      </w:tr>
    </w:tbl>
    <w:p>
      <w:pPr>
        <w:spacing w:after="40"/>
      </w:pPr>
    </w:p>
    <w:p>
      <w:pPr>
        <w:keepNext/>
        <w:spacing w:before="280" w:after="80"/>
      </w:pPr>
      <w:r>
        <w:rPr>
          <w:rFonts w:ascii="Calibri" w:hAnsi="Calibri"/>
          <w:b/>
          <w:color w:val="1F6F6A"/>
          <w:sz w:val="25"/>
        </w:rPr>
        <w:t>6.1.4  What is still open</w:t>
      </w:r>
    </w:p>
    <w:tbl>
      <w:tblPr>
        <w:tblStyle w:val="TableGrid"/>
        <w:tblW w:type="auto" w:w="0"/>
        <w:jc w:val="left"/>
        <w:tblLook w:firstColumn="1" w:firstRow="1" w:lastColumn="0" w:lastRow="0" w:noHBand="0" w:noVBand="1" w:val="04A0"/>
      </w:tblPr>
      <w:tblGrid>
        <w:gridCol w:w="3216"/>
        <w:gridCol w:w="3216"/>
        <w:gridCol w:w="3216"/>
      </w:tblGrid>
      <w:tr>
        <w:tc>
          <w:tcPr>
            <w:tcW w:type="dxa" w:w="360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4752"/>
            <w:shd w:val="clear" w:fill="1C1F23"/>
          </w:tcPr>
          <w:p>
            <w:pPr>
              <w:spacing w:after="20"/>
            </w:pPr>
            <w:r>
              <w:rPr>
                <w:rFonts w:ascii="Calibri" w:hAnsi="Calibri"/>
                <w:b/>
                <w:color w:val="FFFFFF"/>
                <w:sz w:val="17"/>
              </w:rPr>
              <w:t>Where it stands</w:t>
            </w:r>
          </w:p>
        </w:tc>
      </w:tr>
      <w:tr>
        <w:tc>
          <w:tcPr>
            <w:tcW w:type="dxa" w:w="3600"/>
          </w:tcPr>
          <w:p>
            <w:pPr>
              <w:spacing w:after="20"/>
            </w:pPr>
            <w:r>
              <w:rPr>
                <w:rFonts w:ascii="Calibri" w:hAnsi="Calibri"/>
                <w:b w:val="0"/>
                <w:color w:val="464B52"/>
                <w:sz w:val="17"/>
              </w:rPr>
              <w:t>Are visiting scholars and fellows teaching staff?</w:t>
            </w:r>
          </w:p>
        </w:tc>
        <w:tc>
          <w:tcPr>
            <w:tcW w:type="dxa" w:w="1152"/>
          </w:tcPr>
          <w:p>
            <w:pPr>
              <w:spacing w:after="20"/>
            </w:pPr>
            <w:r>
              <w:rPr>
                <w:rFonts w:ascii="Calibri" w:hAnsi="Calibri"/>
                <w:b w:val="0"/>
                <w:color w:val="464B52"/>
                <w:sz w:val="17"/>
              </w:rPr>
              <w:t>81,749</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visiting scholar</w:t>
            </w:r>
            <w:r>
              <w:rPr>
                <w:rFonts w:ascii="Calibri" w:hAnsi="Calibri"/>
                <w:b w:val="0"/>
                <w:color w:val="464B52"/>
                <w:sz w:val="17"/>
              </w:rPr>
              <w:t xml:space="preserve"> 60,561, </w:t>
            </w:r>
            <w:r>
              <w:rPr>
                <w:rFonts w:ascii="Consolas" w:hAnsi="Consolas"/>
                <w:b w:val="0"/>
                <w:color w:val="464B52"/>
                <w:sz w:val="16"/>
              </w:rPr>
              <w:t>visiting fellow</w:t>
            </w:r>
            <w:r>
              <w:rPr>
                <w:rFonts w:ascii="Calibri" w:hAnsi="Calibri"/>
                <w:b w:val="0"/>
                <w:color w:val="464B52"/>
                <w:sz w:val="17"/>
              </w:rPr>
              <w:t xml:space="preserve"> 15,832. May teach, may only research</w:t>
            </w:r>
          </w:p>
        </w:tc>
      </w:tr>
      <w:tr>
        <w:tc>
          <w:tcPr>
            <w:tcW w:type="dxa" w:w="3600"/>
            <w:shd w:val="clear" w:fill="F7F7F6"/>
          </w:tcPr>
          <w:p>
            <w:pPr>
              <w:spacing w:after="20"/>
            </w:pPr>
            <w:r>
              <w:rPr>
                <w:rFonts w:ascii="Calibri" w:hAnsi="Calibri"/>
                <w:b w:val="0"/>
                <w:color w:val="464B52"/>
                <w:sz w:val="17"/>
              </w:rPr>
              <w:t>Is an honorary professor active?</w:t>
            </w:r>
          </w:p>
        </w:tc>
        <w:tc>
          <w:tcPr>
            <w:tcW w:type="dxa" w:w="1152"/>
            <w:shd w:val="clear" w:fill="F7F7F6"/>
          </w:tcPr>
          <w:p>
            <w:pPr>
              <w:spacing w:after="20"/>
            </w:pPr>
            <w:r>
              <w:rPr>
                <w:rFonts w:ascii="Calibri" w:hAnsi="Calibri"/>
                <w:b w:val="0"/>
                <w:color w:val="464B52"/>
                <w:sz w:val="17"/>
              </w:rPr>
              <w:t>6,651</w:t>
            </w:r>
          </w:p>
        </w:tc>
        <w:tc>
          <w:tcPr>
            <w:tcW w:type="dxa" w:w="4752"/>
            <w:shd w:val="clear" w:fill="F7F7F6"/>
          </w:tcPr>
          <w:p>
            <w:pPr>
              <w:spacing w:after="20"/>
            </w:pPr>
            <w:r>
              <w:rPr>
                <w:rFonts w:ascii="Calibri" w:hAnsi="Calibri"/>
                <w:b/>
                <w:color w:val="464B52"/>
                <w:sz w:val="17"/>
              </w:rPr>
              <w:t>Open.</w:t>
            </w:r>
            <w:r>
              <w:rPr>
                <w:rFonts w:ascii="Calibri" w:hAnsi="Calibri"/>
                <w:b w:val="0"/>
                <w:color w:val="464B52"/>
                <w:sz w:val="17"/>
              </w:rPr>
              <w:t xml:space="preserve"> We rejected </w:t>
            </w:r>
            <w:r>
              <w:rPr>
                <w:rFonts w:ascii="Consolas" w:hAnsi="Consolas"/>
                <w:b w:val="0"/>
                <w:color w:val="464B52"/>
                <w:sz w:val="16"/>
              </w:rPr>
              <w:t>emeritus professor</w:t>
            </w:r>
            <w:r>
              <w:rPr>
                <w:rFonts w:ascii="Calibri" w:hAnsi="Calibri"/>
                <w:b w:val="0"/>
                <w:color w:val="464B52"/>
                <w:sz w:val="17"/>
              </w:rPr>
              <w:t xml:space="preserve"> and </w:t>
            </w:r>
            <w:r>
              <w:rPr>
                <w:rFonts w:ascii="Consolas" w:hAnsi="Consolas"/>
                <w:b w:val="0"/>
                <w:color w:val="464B52"/>
                <w:sz w:val="16"/>
              </w:rPr>
              <w:t>honorary researcher</w:t>
            </w:r>
            <w:r>
              <w:rPr>
                <w:rFonts w:ascii="Calibri" w:hAnsi="Calibri"/>
                <w:b w:val="0"/>
                <w:color w:val="464B52"/>
                <w:sz w:val="17"/>
              </w:rPr>
              <w:t>; this one survived</w:t>
            </w:r>
          </w:p>
        </w:tc>
      </w:tr>
      <w:tr>
        <w:tc>
          <w:tcPr>
            <w:tcW w:type="dxa" w:w="3600"/>
          </w:tcPr>
          <w:p>
            <w:pPr>
              <w:spacing w:after="20"/>
            </w:pPr>
            <w:r>
              <w:rPr>
                <w:rFonts w:ascii="Calibri" w:hAnsi="Calibri"/>
                <w:b w:val="0"/>
                <w:color w:val="464B52"/>
                <w:sz w:val="17"/>
              </w:rPr>
              <w:t>Compound titles split by word order</w:t>
            </w:r>
          </w:p>
        </w:tc>
        <w:tc>
          <w:tcPr>
            <w:tcW w:type="dxa" w:w="1152"/>
          </w:tcPr>
          <w:p>
            <w:pPr>
              <w:spacing w:after="20"/>
            </w:pPr>
            <w:r>
              <w:rPr>
                <w:rFonts w:ascii="Calibri" w:hAnsi="Calibri"/>
                <w:b w:val="0"/>
                <w:color w:val="464B52"/>
                <w:sz w:val="17"/>
              </w:rPr>
              <w:t>~68,000</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professor and director</w:t>
            </w:r>
            <w:r>
              <w:rPr>
                <w:rFonts w:ascii="Calibri" w:hAnsi="Calibri"/>
                <w:b w:val="0"/>
                <w:color w:val="464B52"/>
                <w:sz w:val="17"/>
              </w:rPr>
              <w:t xml:space="preserve"> is leadership, </w:t>
            </w:r>
            <w:r>
              <w:rPr>
                <w:rFonts w:ascii="Consolas" w:hAnsi="Consolas"/>
                <w:b w:val="0"/>
                <w:color w:val="464B52"/>
                <w:sz w:val="16"/>
              </w:rPr>
              <w:t>professor &amp; director</w:t>
            </w:r>
            <w:r>
              <w:rPr>
                <w:rFonts w:ascii="Calibri" w:hAnsi="Calibri"/>
                <w:b w:val="0"/>
                <w:color w:val="464B52"/>
                <w:sz w:val="17"/>
              </w:rPr>
              <w:t xml:space="preserve"> is teaching</w:t>
            </w:r>
          </w:p>
        </w:tc>
      </w:tr>
      <w:tr>
        <w:tc>
          <w:tcPr>
            <w:tcW w:type="dxa" w:w="3600"/>
            <w:shd w:val="clear" w:fill="F7F7F6"/>
          </w:tcPr>
          <w:p>
            <w:pPr>
              <w:spacing w:after="20"/>
            </w:pPr>
            <w:r>
              <w:rPr>
                <w:rFonts w:ascii="Calibri" w:hAnsi="Calibri"/>
                <w:b w:val="0"/>
                <w:color w:val="464B52"/>
                <w:sz w:val="17"/>
              </w:rPr>
              <w:t>Does a title that names two jobs count as both?</w:t>
            </w:r>
          </w:p>
        </w:tc>
        <w:tc>
          <w:tcPr>
            <w:tcW w:type="dxa" w:w="1152"/>
            <w:shd w:val="clear" w:fill="F7F7F6"/>
          </w:tcPr>
          <w:p>
            <w:pPr>
              <w:spacing w:after="20"/>
            </w:pPr>
            <w:r>
              <w:rPr>
                <w:rFonts w:ascii="Calibri" w:hAnsi="Calibri"/>
                <w:b w:val="0"/>
                <w:color w:val="464B52"/>
                <w:sz w:val="17"/>
              </w:rPr>
              <w:t>78,000</w:t>
            </w:r>
          </w:p>
        </w:tc>
        <w:tc>
          <w:tcPr>
            <w:tcW w:type="dxa" w:w="4752"/>
            <w:shd w:val="clear" w:fill="F7F7F6"/>
          </w:tcPr>
          <w:p>
            <w:pPr>
              <w:spacing w:after="20"/>
            </w:pPr>
            <w:r>
              <w:rPr>
                <w:rFonts w:ascii="Calibri" w:hAnsi="Calibri"/>
                <w:b/>
                <w:color w:val="464B52"/>
                <w:sz w:val="17"/>
              </w:rPr>
              <w:t>Decided 30 Oct</w:t>
            </w:r>
            <w:r>
              <w:rPr>
                <w:rFonts w:ascii="Calibri" w:hAnsi="Calibri"/>
                <w:b w:val="0"/>
                <w:color w:val="464B52"/>
                <w:sz w:val="17"/>
              </w:rPr>
              <w:t xml:space="preserve"> — no, they stay in Lecturer. Awaiting marketing's confirmation</w:t>
            </w:r>
          </w:p>
        </w:tc>
      </w:tr>
      <w:tr>
        <w:tc>
          <w:tcPr>
            <w:tcW w:type="dxa" w:w="3600"/>
          </w:tcPr>
          <w:p>
            <w:pPr>
              <w:spacing w:after="20"/>
            </w:pPr>
            <w:r>
              <w:rPr>
                <w:rFonts w:ascii="Calibri" w:hAnsi="Calibri"/>
                <w:b w:val="0"/>
                <w:color w:val="464B52"/>
                <w:sz w:val="17"/>
              </w:rPr>
              <w:t>Are teaching assistants lecturers?</w:t>
            </w:r>
          </w:p>
        </w:tc>
        <w:tc>
          <w:tcPr>
            <w:tcW w:type="dxa" w:w="1152"/>
          </w:tcPr>
          <w:p>
            <w:pPr>
              <w:spacing w:after="20"/>
            </w:pPr>
            <w:r>
              <w:rPr>
                <w:rFonts w:ascii="Calibri" w:hAnsi="Calibri"/>
                <w:b w:val="0"/>
                <w:color w:val="464B52"/>
                <w:sz w:val="17"/>
              </w:rPr>
              <w:t>178,205</w:t>
            </w:r>
          </w:p>
        </w:tc>
        <w:tc>
          <w:tcPr>
            <w:tcW w:type="dxa" w:w="4752"/>
          </w:tcPr>
          <w:p>
            <w:pPr>
              <w:spacing w:after="20"/>
            </w:pPr>
            <w:r>
              <w:rPr>
                <w:rFonts w:ascii="Calibri" w:hAnsi="Calibri"/>
                <w:b/>
                <w:color w:val="464B52"/>
                <w:sz w:val="17"/>
              </w:rPr>
              <w:t>Decided 21 Oct</w:t>
            </w:r>
            <w:r>
              <w:rPr>
                <w:rFonts w:ascii="Calibri" w:hAnsi="Calibri"/>
                <w:b w:val="0"/>
                <w:color w:val="464B52"/>
                <w:sz w:val="17"/>
              </w:rPr>
              <w:t xml:space="preserve"> — yes, if they teach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THE STRUCTURAL RISK WORTH KNOWING</w:t>
            </w:r>
          </w:p>
          <w:p>
            <w:pPr>
              <w:spacing w:after="40"/>
            </w:pPr>
            <w:r>
              <w:rPr>
                <w:rFonts w:ascii="Calibri" w:hAnsi="Calibri"/>
                <w:b w:val="0"/>
                <w:color w:val="464B52"/>
                <w:sz w:val="20"/>
              </w:rPr>
              <w:t xml:space="preserve">Lecturer asks only about the job title. Its </w:t>
            </w:r>
            <w:r>
              <w:rPr>
                <w:rFonts w:ascii="Calibri" w:hAnsi="Calibri"/>
                <w:b/>
                <w:color w:val="464B52"/>
                <w:sz w:val="20"/>
              </w:rPr>
              <w:t>department weight is zero</w:t>
            </w:r>
            <w:r>
              <w:rPr>
                <w:rFonts w:ascii="Calibri" w:hAnsi="Calibri"/>
                <w:b w:val="0"/>
                <w:color w:val="464B52"/>
                <w:sz w:val="20"/>
              </w:rPr>
              <w:t>, so there is no second signal to catch a wrong one.</w:t>
            </w:r>
          </w:p>
          <w:p>
            <w:pPr>
              <w:spacing w:after="40"/>
            </w:pPr>
          </w:p>
          <w:p>
            <w:pPr>
              <w:spacing w:after="40"/>
            </w:pPr>
            <w:r>
              <w:rPr>
                <w:rFonts w:ascii="Consolas" w:hAnsi="Consolas"/>
                <w:b w:val="0"/>
                <w:color w:val="1C1F23"/>
                <w:sz w:val="19"/>
              </w:rPr>
              <w:t>weakest acceptable title 0.75 x 0.70 = 0.525,  resolved organisation 0.25  =  0.775</w:t>
            </w:r>
          </w:p>
          <w:p>
            <w:pPr>
              <w:spacing w:after="40"/>
            </w:pPr>
            <w:r>
              <w:rPr>
                <w:rFonts w:ascii="Consolas" w:hAnsi="Consolas"/>
                <w:b w:val="0"/>
                <w:color w:val="1C1F23"/>
                <w:sz w:val="19"/>
              </w:rPr>
              <w:t>the line is 0.60</w:t>
            </w:r>
          </w:p>
          <w:p>
            <w:pPr>
              <w:spacing w:after="40"/>
            </w:pPr>
          </w:p>
          <w:p>
            <w:pPr>
              <w:spacing w:after="40"/>
            </w:pPr>
            <w:r>
              <w:rPr>
                <w:rFonts w:ascii="Calibri" w:hAnsi="Calibri"/>
                <w:b w:val="0"/>
                <w:color w:val="464B52"/>
                <w:sz w:val="20"/>
              </w:rPr>
              <w:t>Anything that lands in the teaching group reaches the audience as soon as the organisation resolves. Compare healthcare, where the department has to agree before anybody is confirmed.</w:t>
            </w:r>
          </w:p>
          <w:p>
            <w:pPr>
              <w:spacing w:after="40"/>
            </w:pPr>
          </w:p>
          <w:p>
            <w:pPr>
              <w:spacing w:after="40"/>
            </w:pPr>
            <w:r>
              <w:rPr>
                <w:rFonts w:ascii="Calibri" w:hAnsi="Calibri"/>
                <w:b w:val="0"/>
                <w:color w:val="464B52"/>
                <w:sz w:val="20"/>
              </w:rPr>
              <w:t>That is why the group is read by hand more often than its 6.7% uncertainty figure would suggest it needs — nothing else is checking.</w:t>
            </w:r>
          </w:p>
        </w:tc>
      </w:tr>
    </w:tbl>
    <w:p>
      <w:pPr>
        <w:spacing w:after="40"/>
      </w:pPr>
    </w:p>
    <w:p>
      <w:pPr>
        <w:spacing w:after="40"/>
      </w:pPr>
      <w:r>
        <w:rPr>
          <w:rFonts w:ascii="Calibri" w:hAnsi="Calibri"/>
          <w:b/>
          <w:i w:val="0"/>
          <w:color w:val="464B52"/>
          <w:sz w:val="21"/>
        </w:rPr>
        <w:t>The other eight, in brief.</w:t>
      </w:r>
      <w:r>
        <w:rPr>
          <w:rFonts w:ascii="Calibri" w:hAnsi="Calibri"/>
          <w:b w:val="0"/>
          <w:i w:val="0"/>
          <w:color w:val="464B52"/>
          <w:sz w:val="21"/>
        </w:rPr>
        <w:t xml:space="preserve"> Each will get the same treatment as Lecturer in turn. For now, where they stand.</w:t>
      </w:r>
    </w:p>
    <w:p>
      <w:pPr>
        <w:keepNext/>
        <w:spacing w:before="280" w:after="80"/>
      </w:pPr>
      <w:r>
        <w:rPr>
          <w:rFonts w:ascii="Calibri" w:hAnsi="Calibri"/>
          <w:b/>
          <w:color w:val="1F6F6A"/>
          <w:sz w:val="25"/>
        </w:rPr>
        <w:t>6.2  RESEARCHER — 321,824 people</w:t>
      </w:r>
    </w:p>
    <w:p>
      <w:pPr>
        <w:spacing w:after="100"/>
      </w:pPr>
      <w:r>
        <w:rPr>
          <w:rFonts w:ascii="Calibri" w:hAnsi="Calibri"/>
          <w:b/>
          <w:i w:val="0"/>
          <w:color w:val="464B52"/>
          <w:sz w:val="21"/>
        </w:rPr>
        <w:t>74.3% found, 43.9% agree.</w:t>
      </w:r>
      <w:r>
        <w:rPr>
          <w:rFonts w:ascii="Calibri" w:hAnsi="Calibri"/>
          <w:b w:val="0"/>
          <w:i w:val="0"/>
          <w:color w:val="464B52"/>
          <w:sz w:val="21"/>
        </w:rPr>
        <w:t xml:space="preserve"> Built from two title groups, </w:t>
      </w:r>
      <w:r>
        <w:rPr>
          <w:rFonts w:ascii="Consolas" w:hAnsi="Consolas"/>
          <w:b w:val="0"/>
          <w:i w:val="0"/>
          <w:color w:val="464B52"/>
          <w:sz w:val="20"/>
        </w:rPr>
        <w:t>researcher_early</w:t>
      </w:r>
      <w:r>
        <w:rPr>
          <w:rFonts w:ascii="Calibri" w:hAnsi="Calibri"/>
          <w:b w:val="0"/>
          <w:i w:val="0"/>
          <w:color w:val="464B52"/>
          <w:sz w:val="21"/>
        </w:rPr>
        <w:t xml:space="preserve"> (8.4M records) and </w:t>
      </w:r>
      <w:r>
        <w:rPr>
          <w:rFonts w:ascii="Consolas" w:hAnsi="Consolas"/>
          <w:b w:val="0"/>
          <w:i w:val="0"/>
          <w:color w:val="464B52"/>
          <w:sz w:val="20"/>
        </w:rPr>
        <w:t>researcher_established</w:t>
      </w:r>
      <w:r>
        <w:rPr>
          <w:rFonts w:ascii="Calibri" w:hAnsi="Calibri"/>
          <w:b w:val="0"/>
          <w:i w:val="0"/>
          <w:color w:val="464B52"/>
          <w:sz w:val="21"/>
        </w:rPr>
        <w:t xml:space="preserve"> (1.9M), which both feed this one audience — the seniority split is computed and then never used.</w:t>
      </w:r>
    </w:p>
    <w:p>
      <w:pPr>
        <w:spacing w:after="100"/>
      </w:pPr>
      <w:r>
        <w:rPr>
          <w:rFonts w:ascii="Calibri" w:hAnsi="Calibri"/>
          <w:b/>
          <w:i w:val="0"/>
          <w:color w:val="464B52"/>
          <w:sz w:val="21"/>
        </w:rPr>
        <w:t>The low precision is largely an artefact.</w:t>
      </w:r>
      <w:r>
        <w:rPr>
          <w:rFonts w:ascii="Calibri" w:hAnsi="Calibri"/>
          <w:b w:val="0"/>
          <w:i w:val="0"/>
          <w:color w:val="464B52"/>
          <w:sz w:val="21"/>
        </w:rPr>
        <w:t xml:space="preserve"> A professor who runs a research group is in both Lecturer and Researcher; the survey records one answer, so one of the two memberships is counted wrong whatever we do.</w:t>
      </w:r>
    </w:p>
    <w:p>
      <w:pPr>
        <w:spacing w:after="100"/>
      </w:pPr>
      <w:r>
        <w:rPr>
          <w:rFonts w:ascii="Calibri" w:hAnsi="Calibri"/>
          <w:b/>
          <w:i w:val="0"/>
          <w:color w:val="464B52"/>
          <w:sz w:val="21"/>
        </w:rPr>
        <w:t>Its cleanest half.</w:t>
      </w:r>
      <w:r>
        <w:rPr>
          <w:rFonts w:ascii="Calibri" w:hAnsi="Calibri"/>
          <w:b w:val="0"/>
          <w:i w:val="0"/>
          <w:color w:val="464B52"/>
          <w:sz w:val="21"/>
        </w:rPr>
        <w:t xml:space="preserve"> </w:t>
      </w:r>
      <w:r>
        <w:rPr>
          <w:rFonts w:ascii="Consolas" w:hAnsi="Consolas"/>
          <w:b w:val="0"/>
          <w:i w:val="0"/>
          <w:color w:val="464B52"/>
          <w:sz w:val="20"/>
        </w:rPr>
        <w:t>researcher_early</w:t>
      </w:r>
      <w:r>
        <w:rPr>
          <w:rFonts w:ascii="Calibri" w:hAnsi="Calibri"/>
          <w:b w:val="0"/>
          <w:i w:val="0"/>
          <w:color w:val="464B52"/>
          <w:sz w:val="21"/>
        </w:rPr>
        <w:t xml:space="preserve"> needed </w:t>
      </w:r>
      <w:r>
        <w:rPr>
          <w:rFonts w:ascii="Calibri" w:hAnsi="Calibri"/>
          <w:b/>
          <w:i w:val="0"/>
          <w:color w:val="464B52"/>
          <w:sz w:val="21"/>
        </w:rPr>
        <w:t>zero corrections</w:t>
      </w:r>
      <w:r>
        <w:rPr>
          <w:rFonts w:ascii="Calibri" w:hAnsi="Calibri"/>
          <w:b w:val="0"/>
          <w:i w:val="0"/>
          <w:color w:val="464B52"/>
          <w:sz w:val="21"/>
        </w:rPr>
        <w:t xml:space="preserve"> on its first read — the only group in the project that did. Being generic did not make </w:t>
      </w:r>
      <w:r>
        <w:rPr>
          <w:rFonts w:ascii="Consolas" w:hAnsi="Consolas"/>
          <w:b w:val="0"/>
          <w:i w:val="0"/>
          <w:color w:val="464B52"/>
          <w:sz w:val="20"/>
        </w:rPr>
        <w:t>researcher</w:t>
      </w:r>
      <w:r>
        <w:rPr>
          <w:rFonts w:ascii="Calibri" w:hAnsi="Calibri"/>
          <w:b w:val="0"/>
          <w:i w:val="0"/>
          <w:color w:val="464B52"/>
          <w:sz w:val="21"/>
        </w:rPr>
        <w:t xml:space="preserve"> dirty, because the space around it is densely packed with real research vocabulary.</w:t>
      </w:r>
    </w:p>
    <w:p>
      <w:pPr>
        <w:spacing w:after="100"/>
      </w:pPr>
      <w:r>
        <w:rPr>
          <w:rFonts w:ascii="Calibri" w:hAnsi="Calibri"/>
          <w:b/>
          <w:i w:val="0"/>
          <w:color w:val="464B52"/>
          <w:sz w:val="21"/>
        </w:rPr>
        <w:t>Same structural risk as Lecturer:</w:t>
      </w:r>
      <w:r>
        <w:rPr>
          <w:rFonts w:ascii="Calibri" w:hAnsi="Calibri"/>
          <w:b w:val="0"/>
          <w:i w:val="0"/>
          <w:color w:val="464B52"/>
          <w:sz w:val="21"/>
        </w:rPr>
        <w:t xml:space="preserve"> department weight zero, no second signal.</w:t>
      </w:r>
    </w:p>
    <w:p>
      <w:pPr>
        <w:keepNext/>
        <w:spacing w:before="280" w:after="80"/>
      </w:pPr>
      <w:r>
        <w:rPr>
          <w:rFonts w:ascii="Calibri" w:hAnsi="Calibri"/>
          <w:b/>
          <w:color w:val="1F6F6A"/>
          <w:sz w:val="25"/>
        </w:rPr>
        <w:t>6.3  HEALTHCARE (BROAD) — 126,869 people</w:t>
      </w:r>
    </w:p>
    <w:p>
      <w:pPr>
        <w:spacing w:after="100"/>
      </w:pPr>
      <w:r>
        <w:rPr>
          <w:rFonts w:ascii="Calibri" w:hAnsi="Calibri"/>
          <w:b/>
          <w:i w:val="0"/>
          <w:color w:val="464B52"/>
          <w:sz w:val="21"/>
        </w:rPr>
        <w:t>90.9% found, 22.7% agree.</w:t>
      </w:r>
      <w:r>
        <w:rPr>
          <w:rFonts w:ascii="Calibri" w:hAnsi="Calibri"/>
          <w:b w:val="0"/>
          <w:i w:val="0"/>
          <w:color w:val="464B52"/>
          <w:sz w:val="21"/>
        </w:rPr>
        <w:t xml:space="preserve"> The widest net: it admits anybody whose job title is clinical </w:t>
      </w:r>
      <w:r>
        <w:rPr>
          <w:rFonts w:ascii="Calibri" w:hAnsi="Calibri"/>
          <w:b/>
          <w:i w:val="0"/>
          <w:color w:val="464B52"/>
          <w:sz w:val="21"/>
        </w:rPr>
        <w:t>or</w:t>
      </w:r>
      <w:r>
        <w:rPr>
          <w:rFonts w:ascii="Calibri" w:hAnsi="Calibri"/>
          <w:b w:val="0"/>
          <w:i w:val="0"/>
          <w:color w:val="464B52"/>
          <w:sz w:val="21"/>
        </w:rPr>
        <w:t xml:space="preserve"> whose department is, so that nobody clinical is missed.</w:t>
      </w:r>
    </w:p>
    <w:p>
      <w:pPr>
        <w:spacing w:after="100"/>
      </w:pPr>
      <w:r>
        <w:rPr>
          <w:rFonts w:ascii="Calibri" w:hAnsi="Calibri"/>
          <w:b/>
          <w:i w:val="0"/>
          <w:color w:val="464B52"/>
          <w:sz w:val="21"/>
        </w:rPr>
        <w:t>The 22.7% is mostly the design working.</w:t>
      </w:r>
      <w:r>
        <w:rPr>
          <w:rFonts w:ascii="Calibri" w:hAnsi="Calibri"/>
          <w:b w:val="0"/>
          <w:i w:val="0"/>
          <w:color w:val="464B52"/>
          <w:sz w:val="21"/>
        </w:rPr>
        <w:t xml:space="preserve"> 887 of the people in it describe themselves as professors or researchers rather than clinicians — they are there because of their department. A Professor of Cardiology belongs in it and will write *Professor* on a survey.</w:t>
      </w:r>
    </w:p>
    <w:p>
      <w:pPr>
        <w:spacing w:after="100"/>
      </w:pPr>
      <w:r>
        <w:rPr>
          <w:rFonts w:ascii="Calibri" w:hAnsi="Calibri"/>
          <w:b/>
          <w:i w:val="0"/>
          <w:color w:val="464B52"/>
          <w:sz w:val="21"/>
        </w:rPr>
        <w:t>And that number prices an open question.</w:t>
      </w:r>
      <w:r>
        <w:rPr>
          <w:rFonts w:ascii="Calibri" w:hAnsi="Calibri"/>
          <w:b w:val="0"/>
          <w:i w:val="0"/>
          <w:color w:val="464B52"/>
          <w:sz w:val="21"/>
        </w:rPr>
        <w:t xml:space="preserve"> Whether those 887 belong is marketing question 2: is *healthcare professional* about the work or about the subject. The argument used to be abstract; it now has a figure attached.</w:t>
      </w:r>
    </w:p>
    <w:p>
      <w:pPr>
        <w:keepNext/>
        <w:spacing w:before="280" w:after="80"/>
      </w:pPr>
      <w:r>
        <w:rPr>
          <w:rFonts w:ascii="Calibri" w:hAnsi="Calibri"/>
          <w:b/>
          <w:color w:val="1F6F6A"/>
          <w:sz w:val="25"/>
        </w:rPr>
        <w:t>6.4  HEAD OF FACULTY — 33,241 people, up from 17,528</w:t>
      </w:r>
    </w:p>
    <w:p>
      <w:pPr>
        <w:spacing w:after="100"/>
      </w:pPr>
      <w:r>
        <w:rPr>
          <w:rFonts w:ascii="Calibri" w:hAnsi="Calibri"/>
          <w:b/>
          <w:i w:val="0"/>
          <w:color w:val="464B52"/>
          <w:sz w:val="21"/>
        </w:rPr>
        <w:t>33,241 people, up from 17,528 — and the audience is now measured properly.</w:t>
      </w:r>
      <w:r>
        <w:rPr>
          <w:rFonts w:ascii="Calibri" w:hAnsi="Calibri"/>
          <w:b w:val="0"/>
          <w:i w:val="0"/>
          <w:color w:val="464B52"/>
          <w:sz w:val="21"/>
        </w:rPr>
        <w:t xml:space="preserve"> Straight agreement reads 12.6% on 1,775 checkable people against 26.3% on 71 before, but that number answers the wrong question. Asked the way Lecturer was asked — does this person's title actually say they lead something:</w:t>
      </w:r>
    </w:p>
    <w:p>
      <w:pPr>
        <w:spacing w:after="100"/>
      </w:pPr>
      <w:r>
        <w:rPr>
          <w:rFonts w:ascii="Consolas" w:hAnsi="Consolas"/>
          <w:b w:val="0"/>
          <w:i w:val="0"/>
          <w:color w:val="464B52"/>
          <w:sz w:val="20"/>
        </w:rPr>
        <w:t>223 people   said they are leadership themselves</w:t>
      </w:r>
    </w:p>
    <w:p>
      <w:pPr>
        <w:spacing w:after="100"/>
      </w:pPr>
      <w:r>
        <w:rPr>
          <w:rFonts w:ascii="Consolas" w:hAnsi="Consolas"/>
          <w:b w:val="0"/>
          <w:i w:val="0"/>
          <w:color w:val="464B52"/>
          <w:sz w:val="20"/>
        </w:rPr>
        <w:t>1,186        a title names a faculty-level post - head of department,</w:t>
      </w:r>
    </w:p>
    <w:p>
      <w:pPr>
        <w:spacing w:after="100"/>
      </w:pPr>
      <w:r>
        <w:rPr>
          <w:rFonts w:ascii="Consolas" w:hAnsi="Consolas"/>
          <w:b w:val="0"/>
          <w:i w:val="0"/>
          <w:color w:val="464B52"/>
          <w:sz w:val="20"/>
        </w:rPr>
        <w:t xml:space="preserve">             dean, rector, chancellor. They ticked one box on a form</w:t>
      </w:r>
    </w:p>
    <w:p>
      <w:pPr>
        <w:spacing w:after="100"/>
      </w:pPr>
      <w:r>
        <w:rPr>
          <w:rFonts w:ascii="Consolas" w:hAnsi="Consolas"/>
          <w:b w:val="0"/>
          <w:i w:val="0"/>
          <w:color w:val="464B52"/>
          <w:sz w:val="20"/>
        </w:rPr>
        <w:t>270          UNCERTAIN - their only leadership word is chair, director</w:t>
      </w:r>
    </w:p>
    <w:p>
      <w:pPr>
        <w:spacing w:after="100"/>
      </w:pPr>
      <w:r>
        <w:rPr>
          <w:rFonts w:ascii="Consolas" w:hAnsi="Consolas"/>
          <w:b w:val="0"/>
          <w:i w:val="0"/>
          <w:color w:val="464B52"/>
          <w:sz w:val="20"/>
        </w:rPr>
        <w:t xml:space="preserve">             or head, the three we have measured as unreliable</w:t>
      </w:r>
    </w:p>
    <w:p>
      <w:pPr>
        <w:spacing w:after="100"/>
      </w:pPr>
      <w:r>
        <w:rPr>
          <w:rFonts w:ascii="Consolas" w:hAnsi="Consolas"/>
          <w:b w:val="0"/>
          <w:i w:val="0"/>
          <w:color w:val="464B52"/>
          <w:sz w:val="20"/>
        </w:rPr>
        <w:t>101          no leadership word in ANY of their titles</w:t>
      </w:r>
    </w:p>
    <w:p>
      <w:pPr>
        <w:spacing w:after="100"/>
      </w:pPr>
    </w:p>
    <w:p>
      <w:pPr>
        <w:spacing w:after="100"/>
      </w:pPr>
      <w:r>
        <w:rPr>
          <w:rFonts w:ascii="Calibri" w:hAnsi="Calibri"/>
          <w:b/>
          <w:i w:val="0"/>
          <w:color w:val="464B52"/>
          <w:sz w:val="21"/>
        </w:rPr>
        <w:t>79.4% certainly right, 15.2% uncertain, 5.7% wrong.</w:t>
      </w:r>
      <w:r>
        <w:rPr>
          <w:rFonts w:ascii="Calibri" w:hAnsi="Calibri"/>
          <w:b w:val="0"/>
          <w:i w:val="0"/>
          <w:color w:val="464B52"/>
          <w:sz w:val="21"/>
        </w:rPr>
        <w:t xml:space="preserve"> So the audience is about 94% defensible. The first version of this check gave ~14% wrong, because its word list counted </w:t>
      </w:r>
      <w:r>
        <w:rPr>
          <w:rFonts w:ascii="Consolas" w:hAnsi="Consolas"/>
          <w:b w:val="0"/>
          <w:i w:val="0"/>
          <w:color w:val="464B52"/>
          <w:sz w:val="20"/>
        </w:rPr>
        <w:t>chair</w:t>
      </w:r>
      <w:r>
        <w:rPr>
          <w:rFonts w:ascii="Calibri" w:hAnsi="Calibri"/>
          <w:b w:val="0"/>
          <w:i w:val="0"/>
          <w:color w:val="464B52"/>
          <w:sz w:val="21"/>
        </w:rPr>
        <w:t xml:space="preserve"> as leadership and had no </w:t>
      </w:r>
      <w:r>
        <w:rPr>
          <w:rFonts w:ascii="Consolas" w:hAnsi="Consolas"/>
          <w:b w:val="0"/>
          <w:i w:val="0"/>
          <w:color w:val="464B52"/>
          <w:sz w:val="20"/>
        </w:rPr>
        <w:t>chancellor</w:t>
      </w:r>
      <w:r>
        <w:rPr>
          <w:rFonts w:ascii="Calibri" w:hAnsi="Calibri"/>
          <w:b w:val="0"/>
          <w:i w:val="0"/>
          <w:color w:val="464B52"/>
          <w:sz w:val="21"/>
        </w:rPr>
        <w:t xml:space="preserve"> — wrong in both directions at once, which is worth remembering before quoting any figure that rests on a hand-written word list.</w:t>
      </w:r>
    </w:p>
    <w:p>
      <w:pPr>
        <w:spacing w:after="100"/>
      </w:pPr>
    </w:p>
    <w:p>
      <w:pPr>
        <w:spacing w:after="100"/>
      </w:pPr>
      <w:r>
        <w:rPr>
          <w:rFonts w:ascii="Calibri" w:hAnsi="Calibri"/>
          <w:b/>
          <w:i w:val="0"/>
          <w:color w:val="464B52"/>
          <w:sz w:val="21"/>
        </w:rPr>
        <w:t>And those 270 put a price on a question that has been open since October.</w:t>
      </w:r>
      <w:r>
        <w:rPr>
          <w:rFonts w:ascii="Calibri" w:hAnsi="Calibri"/>
          <w:b w:val="0"/>
          <w:i w:val="0"/>
          <w:color w:val="464B52"/>
          <w:sz w:val="21"/>
        </w:rPr>
        <w:t xml:space="preserve"> What to do with the </w:t>
      </w:r>
      <w:r>
        <w:rPr>
          <w:rFonts w:ascii="Consolas" w:hAnsi="Consolas"/>
          <w:b w:val="0"/>
          <w:i w:val="0"/>
          <w:color w:val="464B52"/>
          <w:sz w:val="20"/>
        </w:rPr>
        <w:t>director</w:t>
      </w:r>
      <w:r>
        <w:rPr>
          <w:rFonts w:ascii="Calibri" w:hAnsi="Calibri"/>
          <w:b w:val="0"/>
          <w:i w:val="0"/>
          <w:color w:val="464B52"/>
          <w:sz w:val="21"/>
        </w:rPr>
        <w:t xml:space="preserve"> family had no cost attached to it. It now has one: 15.2% of this audience is there on nothing but </w:t>
      </w:r>
      <w:r>
        <w:rPr>
          <w:rFonts w:ascii="Consolas" w:hAnsi="Consolas"/>
          <w:b w:val="0"/>
          <w:i w:val="0"/>
          <w:color w:val="464B52"/>
          <w:sz w:val="20"/>
        </w:rPr>
        <w:t>chair</w:t>
      </w:r>
      <w:r>
        <w:rPr>
          <w:rFonts w:ascii="Calibri" w:hAnsi="Calibri"/>
          <w:b w:val="0"/>
          <w:i w:val="0"/>
          <w:color w:val="464B52"/>
          <w:sz w:val="21"/>
        </w:rPr>
        <w:t xml:space="preserve">, </w:t>
      </w:r>
      <w:r>
        <w:rPr>
          <w:rFonts w:ascii="Consolas" w:hAnsi="Consolas"/>
          <w:b w:val="0"/>
          <w:i w:val="0"/>
          <w:color w:val="464B52"/>
          <w:sz w:val="20"/>
        </w:rPr>
        <w:t>director</w:t>
      </w:r>
      <w:r>
        <w:rPr>
          <w:rFonts w:ascii="Calibri" w:hAnsi="Calibri"/>
          <w:b w:val="0"/>
          <w:i w:val="0"/>
          <w:color w:val="464B52"/>
          <w:sz w:val="21"/>
        </w:rPr>
        <w:t xml:space="preserve"> or </w:t>
      </w:r>
      <w:r>
        <w:rPr>
          <w:rFonts w:ascii="Consolas" w:hAnsi="Consolas"/>
          <w:b w:val="0"/>
          <w:i w:val="0"/>
          <w:color w:val="464B52"/>
          <w:sz w:val="20"/>
        </w:rPr>
        <w:t>head</w:t>
      </w:r>
      <w:r>
        <w:rPr>
          <w:rFonts w:ascii="Calibri" w:hAnsi="Calibri"/>
          <w:b w:val="0"/>
          <w:i w:val="0"/>
          <w:color w:val="464B52"/>
          <w:sz w:val="21"/>
        </w:rPr>
        <w:t>. Whichever way marketing answers, that is the number that moves.</w:t>
      </w:r>
    </w:p>
    <w:p>
      <w:pPr>
        <w:spacing w:after="100"/>
      </w:pPr>
    </w:p>
    <w:p>
      <w:pPr>
        <w:spacing w:after="100"/>
      </w:pPr>
      <w:r>
        <w:rPr>
          <w:rFonts w:ascii="Calibri" w:hAnsi="Calibri"/>
          <w:b/>
          <w:i w:val="0"/>
          <w:color w:val="464B52"/>
          <w:sz w:val="21"/>
        </w:rPr>
        <w:t>But most of the recall gap is not a defect.</w:t>
      </w:r>
      <w:r>
        <w:rPr>
          <w:rFonts w:ascii="Calibri" w:hAnsi="Calibri"/>
          <w:b w:val="0"/>
          <w:i w:val="0"/>
          <w:color w:val="464B52"/>
          <w:sz w:val="21"/>
        </w:rPr>
        <w:t xml:space="preserve"> Of people who say they head a department, around 62% wrote only </w:t>
      </w:r>
      <w:r>
        <w:rPr>
          <w:rFonts w:ascii="Consolas" w:hAnsi="Consolas"/>
          <w:b w:val="0"/>
          <w:i w:val="0"/>
          <w:color w:val="464B52"/>
          <w:sz w:val="20"/>
        </w:rPr>
        <w:t>professor</w:t>
      </w:r>
      <w:r>
        <w:rPr>
          <w:rFonts w:ascii="Calibri" w:hAnsi="Calibri"/>
          <w:b w:val="0"/>
          <w:i w:val="0"/>
          <w:color w:val="464B52"/>
          <w:sz w:val="21"/>
        </w:rPr>
        <w:t xml:space="preserve"> in ORCID — nothing in their record says they lead anything. We cannot know, and the standing rule is not to guess.</w:t>
      </w:r>
    </w:p>
    <w:p>
      <w:pPr>
        <w:spacing w:after="100"/>
      </w:pPr>
      <w:r>
        <w:rPr>
          <w:rFonts w:ascii="Calibri" w:hAnsi="Calibri"/>
          <w:b/>
          <w:i w:val="0"/>
          <w:color w:val="464B52"/>
          <w:sz w:val="21"/>
        </w:rPr>
        <w:t>Three known causes, two of them chosen deliberately.</w:t>
      </w:r>
      <w:r>
        <w:rPr>
          <w:rFonts w:ascii="Calibri" w:hAnsi="Calibri"/>
          <w:b w:val="0"/>
          <w:i w:val="0"/>
          <w:color w:val="464B52"/>
          <w:sz w:val="21"/>
        </w:rPr>
        <w:t xml:space="preserve"> One title belongs to one profession, so a dean who wrote *professor* is a lecturer to us. The audience counts current posts only. And it was narrowed to universities on 29 October at a measured cost of 2,819 people — a decision taken knowingly, preferring a small certain audience to a large arguable one.</w:t>
      </w:r>
    </w:p>
    <w:p>
      <w:pPr>
        <w:spacing w:after="100"/>
      </w:pPr>
      <w:r>
        <w:rPr>
          <w:rFonts w:ascii="Calibri" w:hAnsi="Calibri"/>
          <w:b/>
          <w:i w:val="0"/>
          <w:color w:val="464B52"/>
          <w:sz w:val="21"/>
        </w:rPr>
        <w:t>It was starved by the organisation rather than the title, and that eased in the 30 October build.</w:t>
      </w:r>
      <w:r>
        <w:rPr>
          <w:rFonts w:ascii="Calibri" w:hAnsi="Calibri"/>
          <w:b w:val="0"/>
          <w:i w:val="0"/>
          <w:color w:val="464B52"/>
          <w:sz w:val="21"/>
        </w:rPr>
        <w:t xml:space="preserve"> About 14,600 records carried a strong leadership title and an employer that did not resolve, so they scored zero and could never be confirmed. Most of the audience nearly doubling is those people arriving — not the compound work, which brought 1,715 of it.</w:t>
      </w:r>
    </w:p>
    <w:p>
      <w:pPr>
        <w:spacing w:after="100"/>
      </w:pPr>
      <w:r>
        <w:rPr>
          <w:rFonts w:ascii="Calibri" w:hAnsi="Calibri"/>
          <w:b/>
          <w:i w:val="0"/>
          <w:color w:val="464B52"/>
          <w:sz w:val="21"/>
        </w:rPr>
        <w:t>A fourth instance of the project's most useful lesson, in the same build.</w:t>
      </w:r>
      <w:r>
        <w:rPr>
          <w:rFonts w:ascii="Calibri" w:hAnsi="Calibri"/>
          <w:b w:val="0"/>
          <w:i w:val="0"/>
          <w:color w:val="464B52"/>
          <w:sz w:val="21"/>
        </w:rPr>
        <w:t xml:space="preserve"> 37 stale-deanship titles were rejected and 33 verbose ones were added, and the audience moved by </w:t>
      </w:r>
      <w:r>
        <w:rPr>
          <w:rFonts w:ascii="Calibri" w:hAnsi="Calibri"/>
          <w:b/>
          <w:i w:val="0"/>
          <w:color w:val="464B52"/>
          <w:sz w:val="21"/>
        </w:rPr>
        <w:t>one person</w:t>
      </w:r>
      <w:r>
        <w:rPr>
          <w:rFonts w:ascii="Calibri" w:hAnsi="Calibri"/>
          <w:b w:val="0"/>
          <w:i w:val="0"/>
          <w:color w:val="464B52"/>
          <w:sz w:val="21"/>
        </w:rPr>
        <w:t xml:space="preserve"> — 33,241 to 33,242. The people holding an expired deanship almost always hold a current leadership title too. A correct dictionary and a correct audience are different things, and this is now the fourth time it has been measured.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MEASURED 30 OCTOBER: THE COMPOUND TITLES, AND WHAT THEY WOULD BUY</w:t>
            </w:r>
          </w:p>
          <w:p>
            <w:pPr>
              <w:spacing w:after="40"/>
            </w:pPr>
            <w:r>
              <w:rPr>
                <w:rFonts w:ascii="Calibri" w:hAnsi="Calibri"/>
                <w:b w:val="0"/>
                <w:color w:val="464B52"/>
                <w:sz w:val="20"/>
              </w:rPr>
              <w:t xml:space="preserve">This is the one route that could materially grow the audience from data we already hold: titles naming both posts — </w:t>
            </w:r>
            <w:r>
              <w:rPr>
                <w:rFonts w:ascii="Consolas" w:hAnsi="Consolas"/>
                <w:b w:val="0"/>
                <w:color w:val="1C1F23"/>
                <w:sz w:val="19"/>
              </w:rPr>
              <w:t>professor and head of department</w:t>
            </w:r>
            <w:r>
              <w:rPr>
                <w:rFonts w:ascii="Calibri" w:hAnsi="Calibri"/>
                <w:b w:val="0"/>
                <w:color w:val="464B52"/>
                <w:sz w:val="20"/>
              </w:rPr>
              <w:t xml:space="preserve">, </w:t>
            </w:r>
            <w:r>
              <w:rPr>
                <w:rFonts w:ascii="Consolas" w:hAnsi="Consolas"/>
                <w:b w:val="0"/>
                <w:color w:val="1C1F23"/>
                <w:sz w:val="19"/>
              </w:rPr>
              <w:t>professor &amp; dean</w:t>
            </w:r>
            <w:r>
              <w:rPr>
                <w:rFonts w:ascii="Calibri" w:hAnsi="Calibri"/>
                <w:b w:val="0"/>
                <w:color w:val="464B52"/>
                <w:sz w:val="20"/>
              </w:rPr>
              <w:t>. They sit in teaching today, so none of them reaches Head of Faculty. Sized for the first time on 30 October:</w:t>
            </w:r>
          </w:p>
          <w:p>
            <w:pPr>
              <w:spacing w:after="40"/>
            </w:pPr>
          </w:p>
          <w:p>
            <w:pPr>
              <w:spacing w:after="40"/>
            </w:pPr>
            <w:r>
              <w:rPr>
                <w:rFonts w:ascii="Consolas" w:hAnsi="Consolas"/>
                <w:b w:val="0"/>
                <w:color w:val="1C1F23"/>
                <w:sz w:val="19"/>
              </w:rPr>
              <w:t>head or dean, no chair word     1,982 titles    78,005 records</w:t>
            </w:r>
          </w:p>
          <w:p>
            <w:pPr>
              <w:spacing w:after="40"/>
            </w:pPr>
            <w:r>
              <w:rPr>
                <w:rFonts w:ascii="Consolas" w:hAnsi="Consolas"/>
                <w:b w:val="0"/>
                <w:color w:val="1C1F23"/>
                <w:sz w:val="19"/>
              </w:rPr>
              <w:t>chair word only                   968 titles    44,611 records</w:t>
            </w:r>
          </w:p>
          <w:p>
            <w:pPr>
              <w:spacing w:after="40"/>
            </w:pPr>
            <w:r>
              <w:rPr>
                <w:rFonts w:ascii="Consolas" w:hAnsi="Consolas"/>
                <w:b w:val="0"/>
                <w:color w:val="1C1F23"/>
                <w:sz w:val="19"/>
              </w:rPr>
              <w:t>both                                49 titles     1,421 records</w:t>
            </w:r>
          </w:p>
          <w:p>
            <w:pPr>
              <w:spacing w:after="40"/>
            </w:pPr>
          </w:p>
          <w:p>
            <w:pPr>
              <w:spacing w:after="40"/>
            </w:pPr>
            <w:r>
              <w:rPr>
                <w:rFonts w:ascii="Calibri" w:hAnsi="Calibri"/>
                <w:b w:val="0"/>
                <w:color w:val="464B52"/>
                <w:sz w:val="20"/>
              </w:rPr>
              <w:t>**</w:t>
            </w:r>
            <w:r>
              <w:rPr>
                <w:rFonts w:ascii="Consolas" w:hAnsi="Consolas"/>
                <w:b w:val="0"/>
                <w:color w:val="1C1F23"/>
                <w:sz w:val="19"/>
              </w:rPr>
              <w:t>chair</w:t>
            </w:r>
            <w:r>
              <w:rPr>
                <w:rFonts w:ascii="Calibri" w:hAnsi="Calibri"/>
                <w:b w:val="0"/>
                <w:color w:val="464B52"/>
                <w:sz w:val="20"/>
              </w:rPr>
              <w:t xml:space="preserve"> is ruled out. 335 chair titles over 8,889 records are endowed professorships**, not leadership posts — Canada Research Chairs, a </w:t>
            </w:r>
            <w:r>
              <w:rPr>
                <w:rFonts w:ascii="Consolas" w:hAnsi="Consolas"/>
                <w:b w:val="0"/>
                <w:color w:val="1C1F23"/>
                <w:sz w:val="19"/>
              </w:rPr>
              <w:t>Dean's Chair</w:t>
            </w:r>
            <w:r>
              <w:rPr>
                <w:rFonts w:ascii="Calibri" w:hAnsi="Calibri"/>
                <w:b w:val="0"/>
                <w:color w:val="464B52"/>
                <w:sz w:val="20"/>
              </w:rPr>
              <w:t>, a European Lehrstuhl. Reading the visible rows had put that at ~1,600 records; measured, it is five times larger. And the exclusion cannot be written as a pattern: the pattern layer is a plain text match, and BigQuery's regular expressions have no way to say "not", so "contains professor and chair but not research chair" is not expressible in one row.</w:t>
            </w:r>
          </w:p>
          <w:p>
            <w:pPr>
              <w:spacing w:after="40"/>
            </w:pPr>
          </w:p>
          <w:p>
            <w:pPr>
              <w:spacing w:after="40"/>
            </w:pPr>
            <w:r>
              <w:rPr>
                <w:rFonts w:ascii="Calibri" w:hAnsi="Calibri"/>
                <w:b/>
                <w:color w:val="464B52"/>
                <w:sz w:val="20"/>
              </w:rPr>
              <w:t>The head and dean family: built, finished, and it did what was forecast.</w:t>
            </w:r>
            <w:r>
              <w:rPr>
                <w:rFonts w:ascii="Calibri" w:hAnsi="Calibri"/>
                <w:b w:val="0"/>
                <w:color w:val="464B52"/>
                <w:sz w:val="20"/>
              </w:rPr>
              <w:t xml:space="preserve"> 1,685 titles over 48,518 ORCID records, held by 2,333 people. After the build, </w:t>
            </w:r>
            <w:r>
              <w:rPr>
                <w:rFonts w:ascii="Calibri" w:hAnsi="Calibri"/>
                <w:b/>
                <w:color w:val="464B52"/>
                <w:sz w:val="20"/>
              </w:rPr>
              <w:t>1,715 of them are in Head of Faculty</w:t>
            </w:r>
            <w:r>
              <w:rPr>
                <w:rFonts w:ascii="Calibri" w:hAnsi="Calibri"/>
                <w:b w:val="0"/>
                <w:color w:val="464B52"/>
                <w:sz w:val="20"/>
              </w:rPr>
              <w:t xml:space="preserve"> against a forecast of 1,778 — within 4%. The scoping then held across two builds: eight other title groups, zero records moved, twice.</w:t>
            </w:r>
          </w:p>
          <w:p>
            <w:pPr>
              <w:spacing w:after="40"/>
            </w:pPr>
          </w:p>
          <w:p>
            <w:pPr>
              <w:spacing w:after="40"/>
            </w:pPr>
            <w:r>
              <w:rPr>
                <w:rFonts w:ascii="Calibri" w:hAnsi="Calibri"/>
                <w:b/>
                <w:color w:val="464B52"/>
                <w:sz w:val="20"/>
              </w:rPr>
              <w:t>And a warning about every record count in this document.</w:t>
            </w:r>
            <w:r>
              <w:rPr>
                <w:rFonts w:ascii="Calibri" w:hAnsi="Calibri"/>
                <w:b w:val="0"/>
                <w:color w:val="464B52"/>
                <w:sz w:val="20"/>
              </w:rPr>
              <w:t xml:space="preserve"> The build showed the pipeline holds 1,737,768 employment records in total, while the dictionary says teaching academics alone have 11,946,079. So a records figure is counted across all of ORCID, and a people figure comes from the records that matched a Springer Nature id — about 19 to 1. </w:t>
            </w:r>
            <w:r>
              <w:rPr>
                <w:rFonts w:ascii="Consolas" w:hAnsi="Consolas"/>
                <w:b w:val="0"/>
                <w:color w:val="1C1F23"/>
                <w:sz w:val="19"/>
              </w:rPr>
              <w:t>48,518 ORCID records → 2,557 of ours → 2,333 people</w:t>
            </w:r>
            <w:r>
              <w:rPr>
                <w:rFonts w:ascii="Calibri" w:hAnsi="Calibri"/>
                <w:b w:val="0"/>
                <w:color w:val="464B52"/>
                <w:sz w:val="20"/>
              </w:rPr>
              <w:t>. The two are not comparable and reading them as one scale is how the forecast for this change was nearly mis-stated.</w:t>
            </w:r>
          </w:p>
          <w:p>
            <w:pPr>
              <w:spacing w:after="40"/>
            </w:pPr>
          </w:p>
          <w:p>
            <w:pPr>
              <w:spacing w:after="40"/>
            </w:pPr>
            <w:r>
              <w:rPr>
                <w:rFonts w:ascii="Calibri" w:hAnsi="Calibri"/>
                <w:b/>
                <w:color w:val="464B52"/>
                <w:sz w:val="20"/>
              </w:rPr>
              <w:t>The audience also nearly doubled in the same build, and that is NOT this work.</w:t>
            </w:r>
            <w:r>
              <w:rPr>
                <w:rFonts w:ascii="Calibri" w:hAnsi="Calibri"/>
                <w:b w:val="0"/>
                <w:color w:val="464B52"/>
                <w:sz w:val="20"/>
              </w:rPr>
              <w:t xml:space="preserve"> Head of Faculty went 17,528 → 33,241, and 31,526 of those people hold none of these titles. The record counts show the leadership group gained records from these patterns and from nothing else, so those people already had their titles — the only other thing this audience needs is an employer that resolves to an academic organisation, and about 14,600 strong leadership records were stranded on exactly that. Two findings in one build, and they have to be reported as two or this work takes credit for the organisation data.</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AND `head` ON ITS OWN CANNOT BE TRUSTED EITHER</w:t>
            </w:r>
          </w:p>
          <w:p>
            <w:pPr>
              <w:spacing w:after="40"/>
            </w:pPr>
            <w:r>
              <w:rPr>
                <w:rFonts w:ascii="Calibri" w:hAnsi="Calibri"/>
                <w:b w:val="0"/>
                <w:color w:val="464B52"/>
                <w:sz w:val="20"/>
              </w:rPr>
              <w:t>Reading the list found that the word does not always mean a leadership post:</w:t>
            </w:r>
          </w:p>
          <w:p>
            <w:pPr>
              <w:spacing w:after="40"/>
            </w:pPr>
          </w:p>
          <w:p>
            <w:pPr>
              <w:spacing w:after="40"/>
            </w:pPr>
            <w:r>
              <w:rPr>
                <w:rFonts w:ascii="Consolas" w:hAnsi="Consolas"/>
                <w:b w:val="0"/>
                <w:color w:val="1C1F23"/>
                <w:sz w:val="19"/>
              </w:rPr>
              <w:t>assistant professor director head and neck surgery        107   anatomy</w:t>
            </w:r>
          </w:p>
          <w:p>
            <w:pPr>
              <w:spacing w:after="40"/>
            </w:pPr>
            <w:r>
              <w:rPr>
                <w:rFonts w:ascii="Consolas" w:hAnsi="Consolas"/>
                <w:b w:val="0"/>
                <w:color w:val="1C1F23"/>
                <w:sz w:val="19"/>
              </w:rPr>
              <w:t>professor - senior consultant - head of thrombosis unit   128   clinical unit</w:t>
            </w:r>
          </w:p>
          <w:p>
            <w:pPr>
              <w:spacing w:after="40"/>
            </w:pPr>
            <w:r>
              <w:rPr>
                <w:rFonts w:ascii="Consolas" w:hAnsi="Consolas"/>
                <w:b w:val="0"/>
                <w:color w:val="1C1F23"/>
                <w:sz w:val="19"/>
              </w:rPr>
              <w:t>assistant professor head of spine center                  151   clinical centre</w:t>
            </w:r>
          </w:p>
          <w:p>
            <w:pPr>
              <w:spacing w:after="40"/>
            </w:pPr>
            <w:r>
              <w:rPr>
                <w:rFonts w:ascii="Consolas" w:hAnsi="Consolas"/>
                <w:b w:val="0"/>
                <w:color w:val="1C1F23"/>
                <w:sz w:val="19"/>
              </w:rPr>
              <w:t>associate professor - head of scientific committee        156   a committee</w:t>
            </w:r>
          </w:p>
          <w:p>
            <w:pPr>
              <w:spacing w:after="40"/>
            </w:pPr>
            <w:r>
              <w:rPr>
                <w:rFonts w:ascii="Consolas" w:hAnsi="Consolas"/>
                <w:b w:val="0"/>
                <w:color w:val="1C1F23"/>
                <w:sz w:val="19"/>
              </w:rPr>
              <w:t>dean of the sport sciences faculty 2010-2020 professor    126   ENDED in 2020</w:t>
            </w:r>
          </w:p>
          <w:p>
            <w:pPr>
              <w:spacing w:after="40"/>
            </w:pPr>
          </w:p>
          <w:p>
            <w:pPr>
              <w:spacing w:after="40"/>
            </w:pPr>
            <w:r>
              <w:rPr>
                <w:rFonts w:ascii="Calibri" w:hAnsi="Calibri"/>
                <w:b/>
                <w:color w:val="464B52"/>
                <w:sz w:val="20"/>
              </w:rPr>
              <w:t>head and neck surgery</w:t>
            </w:r>
            <w:r>
              <w:rPr>
                <w:rFonts w:ascii="Calibri" w:hAnsi="Calibri"/>
                <w:b w:val="0"/>
                <w:color w:val="464B52"/>
                <w:sz w:val="20"/>
              </w:rPr>
              <w:t xml:space="preserve"> settles it: a bare </w:t>
            </w:r>
            <w:r>
              <w:rPr>
                <w:rFonts w:ascii="Consolas" w:hAnsi="Consolas"/>
                <w:b w:val="0"/>
                <w:color w:val="1C1F23"/>
                <w:sz w:val="19"/>
              </w:rPr>
              <w:t>head</w:t>
            </w:r>
            <w:r>
              <w:rPr>
                <w:rFonts w:ascii="Calibri" w:hAnsi="Calibri"/>
                <w:b w:val="0"/>
                <w:color w:val="464B52"/>
                <w:sz w:val="20"/>
              </w:rPr>
              <w:t xml:space="preserve"> match would read an anatomical term as a faculty post. So the rule has to name the level — </w:t>
            </w:r>
            <w:r>
              <w:rPr>
                <w:rFonts w:ascii="Consolas" w:hAnsi="Consolas"/>
                <w:b w:val="0"/>
                <w:color w:val="1C1F23"/>
                <w:sz w:val="19"/>
              </w:rPr>
              <w:t>head of department</w:t>
            </w:r>
            <w:r>
              <w:rPr>
                <w:rFonts w:ascii="Calibri" w:hAnsi="Calibri"/>
                <w:b w:val="0"/>
                <w:color w:val="464B52"/>
                <w:sz w:val="20"/>
              </w:rPr>
              <w:t xml:space="preserve">, </w:t>
            </w:r>
            <w:r>
              <w:rPr>
                <w:rFonts w:ascii="Consolas" w:hAnsi="Consolas"/>
                <w:b w:val="0"/>
                <w:color w:val="1C1F23"/>
                <w:sz w:val="19"/>
              </w:rPr>
              <w:t>head of school</w:t>
            </w:r>
            <w:r>
              <w:rPr>
                <w:rFonts w:ascii="Calibri" w:hAnsi="Calibri"/>
                <w:b w:val="0"/>
                <w:color w:val="464B52"/>
                <w:sz w:val="20"/>
              </w:rPr>
              <w:t xml:space="preserve">, </w:t>
            </w:r>
            <w:r>
              <w:rPr>
                <w:rFonts w:ascii="Consolas" w:hAnsi="Consolas"/>
                <w:b w:val="0"/>
                <w:color w:val="1C1F23"/>
                <w:sz w:val="19"/>
              </w:rPr>
              <w:t>head of faculty</w:t>
            </w:r>
            <w:r>
              <w:rPr>
                <w:rFonts w:ascii="Calibri" w:hAnsi="Calibri"/>
                <w:b w:val="0"/>
                <w:color w:val="464B52"/>
                <w:sz w:val="20"/>
              </w:rPr>
              <w:t xml:space="preserve">, </w:t>
            </w:r>
            <w:r>
              <w:rPr>
                <w:rFonts w:ascii="Consolas" w:hAnsi="Consolas"/>
                <w:b w:val="0"/>
                <w:color w:val="1C1F23"/>
                <w:sz w:val="19"/>
              </w:rPr>
              <w:t>head of institute</w:t>
            </w:r>
            <w:r>
              <w:rPr>
                <w:rFonts w:ascii="Calibri" w:hAnsi="Calibri"/>
                <w:b w:val="0"/>
                <w:color w:val="464B52"/>
                <w:sz w:val="20"/>
              </w:rPr>
              <w:t xml:space="preserve">, </w:t>
            </w:r>
            <w:r>
              <w:rPr>
                <w:rFonts w:ascii="Consolas" w:hAnsi="Consolas"/>
                <w:b w:val="0"/>
                <w:color w:val="1C1F23"/>
                <w:sz w:val="19"/>
              </w:rPr>
              <w:t>head of division</w:t>
            </w:r>
            <w:r>
              <w:rPr>
                <w:rFonts w:ascii="Calibri" w:hAnsi="Calibri"/>
                <w:b w:val="0"/>
                <w:color w:val="464B52"/>
                <w:sz w:val="20"/>
              </w:rPr>
              <w:t xml:space="preserve">, </w:t>
            </w:r>
            <w:r>
              <w:rPr>
                <w:rFonts w:ascii="Consolas" w:hAnsi="Consolas"/>
                <w:b w:val="0"/>
                <w:color w:val="1C1F23"/>
                <w:sz w:val="19"/>
              </w:rPr>
              <w:t>dean</w:t>
            </w:r>
            <w:r>
              <w:rPr>
                <w:rFonts w:ascii="Calibri" w:hAnsi="Calibri"/>
                <w:b w:val="0"/>
                <w:color w:val="464B52"/>
                <w:sz w:val="20"/>
              </w:rPr>
              <w:t>. Those are positive and specific, so they need no "not".</w:t>
            </w:r>
          </w:p>
        </w:tc>
      </w:tr>
    </w:tbl>
    <w:p>
      <w:pPr>
        <w:spacing w:after="40"/>
      </w:pPr>
    </w:p>
    <w:p>
      <w:pPr>
        <w:keepNext/>
        <w:spacing w:before="280" w:after="80"/>
      </w:pPr>
      <w:r>
        <w:rPr>
          <w:rFonts w:ascii="Calibri" w:hAnsi="Calibri"/>
          <w:b/>
          <w:color w:val="1F6F6A"/>
          <w:sz w:val="25"/>
        </w:rPr>
        <w:t>The pattern layer was the obvious answer, and the measurement killed it</w:t>
      </w:r>
    </w:p>
    <w:p>
      <w:pPr>
        <w:spacing w:after="120"/>
      </w:pPr>
      <w:r>
        <w:rPr>
          <w:rFonts w:ascii="Calibri" w:hAnsi="Calibri"/>
          <w:b w:val="0"/>
          <w:i w:val="0"/>
          <w:color w:val="464B52"/>
          <w:sz w:val="21"/>
        </w:rPr>
        <w:t xml:space="preserve">1,982 titles cannot be written out as individual overrides, so the plan was to extend the pattern layer beyond librarian for the first time — a pattern matches </w:t>
      </w:r>
      <w:r>
        <w:rPr>
          <w:rFonts w:ascii="Consolas" w:hAnsi="Consolas"/>
          <w:b w:val="0"/>
          <w:i w:val="0"/>
          <w:color w:val="464B52"/>
          <w:sz w:val="20"/>
        </w:rPr>
        <w:t>professor and head of department</w:t>
      </w:r>
      <w:r>
        <w:rPr>
          <w:rFonts w:ascii="Calibri" w:hAnsi="Calibri"/>
          <w:b w:val="0"/>
          <w:i w:val="0"/>
          <w:color w:val="464B52"/>
          <w:sz w:val="21"/>
        </w:rPr>
        <w:t xml:space="preserve"> and </w:t>
      </w:r>
      <w:r>
        <w:rPr>
          <w:rFonts w:ascii="Consolas" w:hAnsi="Consolas"/>
          <w:b w:val="0"/>
          <w:i w:val="0"/>
          <w:color w:val="464B52"/>
          <w:sz w:val="20"/>
        </w:rPr>
        <w:t>head of department professor</w:t>
      </w:r>
      <w:r>
        <w:rPr>
          <w:rFonts w:ascii="Calibri" w:hAnsi="Calibri"/>
          <w:b w:val="0"/>
          <w:i w:val="0"/>
          <w:color w:val="464B52"/>
          <w:sz w:val="21"/>
        </w:rPr>
        <w:t xml:space="preserve"> identically, which would have closed the word-order question too. Three queries were run first. The second one ended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WHAT THE PATTERN WOULD HAVE TAKEN WITH IT — 14,500 RECORDS, EIGHT GROUPS</w:t>
            </w:r>
          </w:p>
          <w:p>
            <w:pPr>
              <w:spacing w:after="40"/>
            </w:pPr>
            <w:r>
              <w:rPr>
                <w:rFonts w:ascii="Calibri" w:hAnsi="Calibri"/>
                <w:b w:val="0"/>
                <w:color w:val="464B52"/>
                <w:sz w:val="20"/>
              </w:rPr>
              <w:t>A pattern matches every title containing the phrase, not only professor compounds:</w:t>
            </w:r>
          </w:p>
          <w:p>
            <w:pPr>
              <w:spacing w:after="40"/>
            </w:pPr>
          </w:p>
          <w:p>
            <w:pPr>
              <w:spacing w:after="40"/>
            </w:pPr>
            <w:r>
              <w:rPr>
                <w:rFonts w:ascii="Consolas" w:hAnsi="Consolas"/>
                <w:b w:val="0"/>
                <w:color w:val="1C1F23"/>
                <w:sz w:val="19"/>
              </w:rPr>
              <w:t>researcher, early        5,217 records   associate dean research</w:t>
            </w:r>
          </w:p>
          <w:p>
            <w:pPr>
              <w:spacing w:after="40"/>
            </w:pPr>
            <w:r>
              <w:rPr>
                <w:rFonts w:ascii="Consolas" w:hAnsi="Consolas"/>
                <w:b w:val="0"/>
                <w:color w:val="1C1F23"/>
                <w:sz w:val="19"/>
              </w:rPr>
              <w:t>researcher, established  3,389           principal researcher - head of department</w:t>
            </w:r>
          </w:p>
          <w:p>
            <w:pPr>
              <w:spacing w:after="40"/>
            </w:pPr>
            <w:r>
              <w:rPr>
                <w:rFonts w:ascii="Consolas" w:hAnsi="Consolas"/>
                <w:b w:val="0"/>
                <w:color w:val="1C1F23"/>
                <w:sz w:val="19"/>
              </w:rPr>
              <w:t>practitioner             2,353           head of department of cardiology</w:t>
            </w:r>
          </w:p>
          <w:p>
            <w:pPr>
              <w:spacing w:after="40"/>
            </w:pPr>
            <w:r>
              <w:rPr>
                <w:rFonts w:ascii="Consolas" w:hAnsi="Consolas"/>
                <w:b w:val="0"/>
                <w:color w:val="1C1F23"/>
                <w:sz w:val="19"/>
              </w:rPr>
              <w:t>pharmacist               1,990           cluster pharmacy manager &amp; head of department</w:t>
            </w:r>
          </w:p>
          <w:p>
            <w:pPr>
              <w:spacing w:after="40"/>
            </w:pPr>
            <w:r>
              <w:rPr>
                <w:rFonts w:ascii="Consolas" w:hAnsi="Consolas"/>
                <w:b w:val="0"/>
                <w:color w:val="1C1F23"/>
                <w:sz w:val="19"/>
              </w:rPr>
              <w:t>support / technical      1,023</w:t>
            </w:r>
          </w:p>
          <w:p>
            <w:pPr>
              <w:spacing w:after="40"/>
            </w:pPr>
            <w:r>
              <w:rPr>
                <w:rFonts w:ascii="Consolas" w:hAnsi="Consolas"/>
                <w:b w:val="0"/>
                <w:color w:val="1C1F23"/>
                <w:sz w:val="19"/>
              </w:rPr>
              <w:t>student                    396           sub-dean graduate studies</w:t>
            </w:r>
          </w:p>
          <w:p>
            <w:pPr>
              <w:spacing w:after="40"/>
            </w:pPr>
            <w:r>
              <w:rPr>
                <w:rFonts w:ascii="Consolas" w:hAnsi="Consolas"/>
                <w:b w:val="0"/>
                <w:color w:val="1C1F23"/>
                <w:sz w:val="19"/>
              </w:rPr>
              <w:t>clinical trainee            91           dean s clinical research fellow</w:t>
            </w:r>
          </w:p>
          <w:p>
            <w:pPr>
              <w:spacing w:after="40"/>
            </w:pPr>
            <w:r>
              <w:rPr>
                <w:rFonts w:ascii="Consolas" w:hAnsi="Consolas"/>
                <w:b w:val="0"/>
                <w:color w:val="1C1F23"/>
                <w:sz w:val="19"/>
              </w:rPr>
              <w:t>librarian                   14           associate dean of library services</w:t>
            </w:r>
          </w:p>
          <w:p>
            <w:pPr>
              <w:spacing w:after="40"/>
            </w:pPr>
          </w:p>
          <w:p>
            <w:pPr>
              <w:spacing w:after="40"/>
            </w:pPr>
            <w:r>
              <w:rPr>
                <w:rFonts w:ascii="Calibri" w:hAnsi="Calibri"/>
                <w:b w:val="0"/>
                <w:color w:val="464B52"/>
                <w:sz w:val="20"/>
              </w:rPr>
              <w:t>Against a gain of about 49,100 records out of teaching. And the reason is structural, not a regex that needs tightening:</w:t>
            </w:r>
          </w:p>
          <w:p>
            <w:pPr>
              <w:spacing w:after="40"/>
            </w:pPr>
          </w:p>
          <w:p>
            <w:pPr>
              <w:spacing w:after="40"/>
            </w:pPr>
            <w:r>
              <w:rPr>
                <w:rFonts w:ascii="Calibri" w:hAnsi="Calibri"/>
                <w:b w:val="0"/>
                <w:color w:val="464B52"/>
                <w:sz w:val="20"/>
              </w:rPr>
              <w:t>**</w:t>
            </w:r>
            <w:r>
              <w:rPr>
                <w:rFonts w:ascii="Consolas" w:hAnsi="Consolas"/>
                <w:b w:val="0"/>
                <w:color w:val="1C1F23"/>
                <w:sz w:val="19"/>
              </w:rPr>
              <w:t>head of X</w:t>
            </w:r>
            <w:r>
              <w:rPr>
                <w:rFonts w:ascii="Calibri" w:hAnsi="Calibri"/>
                <w:b w:val="0"/>
                <w:color w:val="464B52"/>
                <w:sz w:val="20"/>
              </w:rPr>
              <w:t xml:space="preserve"> and </w:t>
            </w:r>
            <w:r>
              <w:rPr>
                <w:rFonts w:ascii="Consolas" w:hAnsi="Consolas"/>
                <w:b w:val="0"/>
                <w:color w:val="1C1F23"/>
                <w:sz w:val="19"/>
              </w:rPr>
              <w:t>dean</w:t>
            </w:r>
            <w:r>
              <w:rPr>
                <w:rFonts w:ascii="Calibri" w:hAnsi="Calibri"/>
                <w:b w:val="0"/>
                <w:color w:val="464B52"/>
                <w:sz w:val="20"/>
              </w:rPr>
              <w:t xml:space="preserve"> are modifiers, not professions.</w:t>
            </w:r>
            <w:r>
              <w:rPr>
                <w:rFonts w:ascii="Calibri" w:hAnsi="Calibri"/>
                <w:b/>
                <w:color w:val="464B52"/>
                <w:sz w:val="20"/>
              </w:rPr>
              <w:t xml:space="preserve"> They attach to any job, so a pattern matching them overrides the profession word standing next to it in the same string. A head of a cardiology department stops being a clinician. A pharmacy manager stops being a pharmacist — and 1,990 records is </w:t>
            </w:r>
            <w:r>
              <w:rPr>
                <w:rFonts w:ascii="Calibri" w:hAnsi="Calibri"/>
                <w:b w:val="0"/>
                <w:color w:val="464B52"/>
                <w:sz w:val="20"/>
              </w:rPr>
              <w:t>2.7% of the entire pharmacist group**, in the audience that has no external check at all.</w:t>
            </w:r>
          </w:p>
          <w:p>
            <w:pPr>
              <w:spacing w:after="40"/>
            </w:pPr>
          </w:p>
          <w:p>
            <w:pPr>
              <w:spacing w:after="40"/>
            </w:pPr>
            <w:r>
              <w:rPr>
                <w:rFonts w:ascii="Calibri" w:hAnsi="Calibri"/>
                <w:b w:val="0"/>
                <w:color w:val="464B52"/>
                <w:sz w:val="20"/>
              </w:rPr>
              <w:t>A pattern cannot reject and forces a score of 1.0, and it is undone one title at a time, so repairing that would take hundreds of exclusions — worse than the override list it was meant to replace.</w:t>
            </w:r>
          </w:p>
        </w:tc>
      </w:tr>
    </w:tbl>
    <w:p>
      <w:pPr>
        <w:spacing w:after="40"/>
      </w:pPr>
    </w:p>
    <w:p>
      <w:pPr>
        <w:spacing w:after="120"/>
      </w:pPr>
      <w:r>
        <w:rPr>
          <w:rFonts w:ascii="Calibri" w:hAnsi="Calibri"/>
          <w:b/>
          <w:i w:val="0"/>
          <w:color w:val="464B52"/>
          <w:sz w:val="21"/>
        </w:rPr>
        <w:t>This is the one-title-one-profession decision restated with numbers.</w:t>
      </w:r>
      <w:r>
        <w:rPr>
          <w:rFonts w:ascii="Calibri" w:hAnsi="Calibri"/>
          <w:b w:val="0"/>
          <w:i w:val="0"/>
          <w:color w:val="464B52"/>
          <w:sz w:val="21"/>
        </w:rPr>
        <w:t xml:space="preserve"> Marketing's rule that a title names one profession is exactly what makes the profession word the one that has to win. Being a head of department is an attribute of a job; it is not the job.</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SHIPPED — A PATTERN THAT APPLIES WITHIN ONE GROUP</w:t>
            </w:r>
          </w:p>
          <w:p>
            <w:pPr>
              <w:spacing w:after="40"/>
            </w:pPr>
            <w:r>
              <w:rPr>
                <w:rFonts w:ascii="Calibri" w:hAnsi="Calibri"/>
                <w:b w:val="0"/>
                <w:color w:val="464B52"/>
                <w:sz w:val="20"/>
              </w:rPr>
              <w:t xml:space="preserve">A pattern row can now say </w:t>
            </w:r>
            <w:r>
              <w:rPr>
                <w:rFonts w:ascii="Calibri" w:hAnsi="Calibri"/>
                <w:b/>
                <w:color w:val="464B52"/>
                <w:sz w:val="20"/>
              </w:rPr>
              <w:t>only when the model already put this title in teaching</w:t>
            </w:r>
            <w:r>
              <w:rPr>
                <w:rFonts w:ascii="Calibri" w:hAnsi="Calibri"/>
                <w:b w:val="0"/>
                <w:color w:val="464B52"/>
                <w:sz w:val="20"/>
              </w:rPr>
              <w:t>. That removes the 14,500-record sweep by construction: practitioner, pharmacist and the researcher groups are never consulted. The three librarian collisions go the same way, the word-order split closes because a pattern matches every separator, and the profession word still wins.</w:t>
            </w:r>
          </w:p>
          <w:p>
            <w:pPr>
              <w:spacing w:after="40"/>
            </w:pPr>
          </w:p>
          <w:p>
            <w:pPr>
              <w:spacing w:after="40"/>
            </w:pPr>
            <w:r>
              <w:rPr>
                <w:rFonts w:ascii="Consolas" w:hAnsi="Consolas"/>
                <w:b w:val="0"/>
                <w:color w:val="1C1F23"/>
                <w:sz w:val="19"/>
              </w:rPr>
              <w:t>10 patterns   head of department / school / faculty / institute / division,</w:t>
            </w:r>
          </w:p>
          <w:p>
            <w:pPr>
              <w:spacing w:after="40"/>
            </w:pPr>
            <w:r>
              <w:rPr>
                <w:rFonts w:ascii="Consolas" w:hAnsi="Consolas"/>
                <w:b w:val="0"/>
                <w:color w:val="1C1F23"/>
                <w:sz w:val="19"/>
              </w:rPr>
              <w:t xml:space="preserve">              head of the department, head of dept, dean, decano, dekan</w:t>
            </w:r>
          </w:p>
          <w:p>
            <w:pPr>
              <w:spacing w:after="40"/>
            </w:pPr>
            <w:r>
              <w:rPr>
                <w:rFonts w:ascii="Consolas" w:hAnsi="Consolas"/>
                <w:b w:val="0"/>
                <w:color w:val="1C1F23"/>
                <w:sz w:val="19"/>
              </w:rPr>
              <w:t>10 exclusions the possessives - dean s chair, college of science dean s</w:t>
            </w:r>
          </w:p>
          <w:p>
            <w:pPr>
              <w:spacing w:after="40"/>
            </w:pPr>
            <w:r>
              <w:rPr>
                <w:rFonts w:ascii="Consolas" w:hAnsi="Consolas"/>
                <w:b w:val="0"/>
                <w:color w:val="1C1F23"/>
                <w:sz w:val="19"/>
              </w:rPr>
              <w:t xml:space="preserve">              distinguished professor, dean s assistant full-time lecturer</w:t>
            </w:r>
          </w:p>
          <w:p>
            <w:pPr>
              <w:spacing w:after="40"/>
            </w:pPr>
            <w:r>
              <w:rPr>
                <w:rFonts w:ascii="Consolas" w:hAnsi="Consolas"/>
                <w:b w:val="0"/>
                <w:color w:val="1C1F23"/>
                <w:sz w:val="19"/>
              </w:rPr>
              <w:t xml:space="preserve"> 1 correction ... vice dean/ acting dean/ dean s advisor IS a deanship.</w:t>
            </w:r>
          </w:p>
          <w:p>
            <w:pPr>
              <w:spacing w:after="40"/>
            </w:pPr>
            <w:r>
              <w:rPr>
                <w:rFonts w:ascii="Consolas" w:hAnsi="Consolas"/>
                <w:b w:val="0"/>
                <w:color w:val="1C1F23"/>
                <w:sz w:val="19"/>
              </w:rPr>
              <w:t xml:space="preserve">              The exclusion regex had flagged it on the possessive alone</w:t>
            </w:r>
          </w:p>
          <w:p>
            <w:pPr>
              <w:spacing w:after="40"/>
            </w:pPr>
            <w:r>
              <w:rPr>
                <w:rFonts w:ascii="Consolas" w:hAnsi="Consolas"/>
                <w:b w:val="0"/>
                <w:color w:val="1C1F23"/>
                <w:sz w:val="19"/>
              </w:rPr>
              <w:t xml:space="preserve"> 3 decisions  the collision titles, all to librarian</w:t>
            </w:r>
          </w:p>
          <w:p>
            <w:pPr>
              <w:spacing w:after="40"/>
            </w:pPr>
          </w:p>
          <w:p>
            <w:pPr>
              <w:spacing w:after="40"/>
            </w:pPr>
            <w:r>
              <w:rPr>
                <w:rFonts w:ascii="Calibri" w:hAnsi="Calibri"/>
                <w:b/>
                <w:color w:val="464B52"/>
                <w:sz w:val="20"/>
              </w:rPr>
              <w:t>Why the trade is defensible, and it is not that Head of Faculty is small.</w:t>
            </w:r>
            <w:r>
              <w:rPr>
                <w:rFonts w:ascii="Calibri" w:hAnsi="Calibri"/>
                <w:b w:val="0"/>
                <w:color w:val="464B52"/>
                <w:sz w:val="20"/>
              </w:rPr>
              <w:t xml:space="preserve"> Under the one-title-one-profession rule something has to be dropped from </w:t>
            </w:r>
            <w:r>
              <w:rPr>
                <w:rFonts w:ascii="Consolas" w:hAnsi="Consolas"/>
                <w:b w:val="0"/>
                <w:color w:val="1C1F23"/>
                <w:sz w:val="19"/>
              </w:rPr>
              <w:t>professor and head of department</w:t>
            </w:r>
            <w:r>
              <w:rPr>
                <w:rFonts w:ascii="Calibri" w:hAnsi="Calibri"/>
                <w:b w:val="0"/>
                <w:color w:val="464B52"/>
                <w:sz w:val="20"/>
              </w:rPr>
              <w:t>, and the two readings are not equal: heading a department at a university entails being an academic there, while being a professor entails nothing about leading anything. The leadership reading keeps both facts; the teaching reading throws one away. That is an argument about what the title says.</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IS STILL NOT CERTAIN, AND IT IS SMALL</w:t>
            </w:r>
          </w:p>
          <w:p>
            <w:pPr>
              <w:spacing w:after="40"/>
            </w:pPr>
            <w:r>
              <w:rPr>
                <w:rFonts w:ascii="Calibri" w:hAnsi="Calibri"/>
                <w:b/>
                <w:color w:val="464B52"/>
                <w:sz w:val="20"/>
              </w:rPr>
              <w:t>One flaw was found while writing it and fixed before it shipped.</w:t>
            </w:r>
            <w:r>
              <w:rPr>
                <w:rFonts w:ascii="Calibri" w:hAnsi="Calibri"/>
                <w:b w:val="0"/>
                <w:color w:val="464B52"/>
                <w:sz w:val="20"/>
              </w:rPr>
              <w:t xml:space="preserve"> The scope has to mean the model *assigned* that group, not merely that teaching was its nearest guess. The nearest group is recorded even for a title the model rejected as too weak, so conditioning on it would have promoted those titles with a perfect score — rescuing precisely what the confidence floor exists to hold back.</w:t>
            </w:r>
          </w:p>
          <w:p>
            <w:pPr>
              <w:spacing w:after="40"/>
            </w:pPr>
          </w:p>
          <w:p>
            <w:pPr>
              <w:spacing w:after="40"/>
            </w:pPr>
            <w:r>
              <w:rPr>
                <w:rFonts w:ascii="Calibri" w:hAnsi="Calibri"/>
                <w:b/>
                <w:color w:val="464B52"/>
                <w:sz w:val="20"/>
              </w:rPr>
              <w:t>Two things the build will settle.</w:t>
            </w:r>
            <w:r>
              <w:rPr>
                <w:rFonts w:ascii="Calibri" w:hAnsi="Calibri"/>
                <w:b w:val="0"/>
                <w:color w:val="464B52"/>
                <w:sz w:val="20"/>
              </w:rPr>
              <w:t xml:space="preserve"> A title that is teaching by human decision rather than by the model will not be claimed, which would show up as slightly fewer than 1,706 titles moving; there are 26 human decisions in that group and none of them is a head or dean compound, so this should be nil. And the four smallest patterns — </w:t>
            </w:r>
            <w:r>
              <w:rPr>
                <w:rFonts w:ascii="Consolas" w:hAnsi="Consolas"/>
                <w:b w:val="0"/>
                <w:color w:val="1C1F23"/>
                <w:sz w:val="19"/>
              </w:rPr>
              <w:t>dekan</w:t>
            </w:r>
            <w:r>
              <w:rPr>
                <w:rFonts w:ascii="Calibri" w:hAnsi="Calibri"/>
                <w:b w:val="0"/>
                <w:color w:val="464B52"/>
                <w:sz w:val="20"/>
              </w:rPr>
              <w:t xml:space="preserve"> with 2 titles, </w:t>
            </w:r>
            <w:r>
              <w:rPr>
                <w:rFonts w:ascii="Consolas" w:hAnsi="Consolas"/>
                <w:b w:val="0"/>
                <w:color w:val="1C1F23"/>
                <w:sz w:val="19"/>
              </w:rPr>
              <w:t>head of dept</w:t>
            </w:r>
            <w:r>
              <w:rPr>
                <w:rFonts w:ascii="Calibri" w:hAnsi="Calibri"/>
                <w:b w:val="0"/>
                <w:color w:val="464B52"/>
                <w:sz w:val="20"/>
              </w:rPr>
              <w:t xml:space="preserve"> and </w:t>
            </w:r>
            <w:r>
              <w:rPr>
                <w:rFonts w:ascii="Consolas" w:hAnsi="Consolas"/>
                <w:b w:val="0"/>
                <w:color w:val="1C1F23"/>
                <w:sz w:val="19"/>
              </w:rPr>
              <w:t>decano</w:t>
            </w:r>
            <w:r>
              <w:rPr>
                <w:rFonts w:ascii="Calibri" w:hAnsi="Calibri"/>
                <w:b w:val="0"/>
                <w:color w:val="464B52"/>
                <w:sz w:val="20"/>
              </w:rPr>
              <w:t xml:space="preserve"> with 4, </w:t>
            </w:r>
            <w:r>
              <w:rPr>
                <w:rFonts w:ascii="Consolas" w:hAnsi="Consolas"/>
                <w:b w:val="0"/>
                <w:color w:val="1C1F23"/>
                <w:sz w:val="19"/>
              </w:rPr>
              <w:t>head of faculty</w:t>
            </w:r>
            <w:r>
              <w:rPr>
                <w:rFonts w:ascii="Calibri" w:hAnsi="Calibri"/>
                <w:b w:val="0"/>
                <w:color w:val="464B52"/>
                <w:sz w:val="20"/>
              </w:rPr>
              <w:t xml:space="preserve"> with 6 — would fail the test that every pattern must match something, if even one of those few turns out to be a human decision. That failure is the guard working, and the fix is one word in a note.</w:t>
            </w:r>
          </w:p>
          <w:p>
            <w:pPr>
              <w:spacing w:after="40"/>
            </w:pPr>
          </w:p>
          <w:p>
            <w:pPr>
              <w:spacing w:after="40"/>
            </w:pPr>
            <w:r>
              <w:rPr>
                <w:rFonts w:ascii="Calibri" w:hAnsi="Calibri"/>
                <w:b/>
                <w:color w:val="464B52"/>
                <w:sz w:val="20"/>
              </w:rPr>
              <w:t>And one known residual: 26 titles, 604 records, 1.2% of the scope.</w:t>
            </w:r>
            <w:r>
              <w:rPr>
                <w:rFonts w:ascii="Calibri" w:hAnsi="Calibri"/>
                <w:b w:val="0"/>
                <w:color w:val="464B52"/>
                <w:sz w:val="20"/>
              </w:rPr>
              <w:t xml:space="preserve"> They carry their own dates, and a date is not a rule — </w:t>
            </w:r>
            <w:r>
              <w:rPr>
                <w:rFonts w:ascii="Consolas" w:hAnsi="Consolas"/>
                <w:b w:val="0"/>
                <w:color w:val="1C1F23"/>
                <w:sz w:val="19"/>
              </w:rPr>
              <w:t>dean 2010-2018</w:t>
            </w:r>
            <w:r>
              <w:rPr>
                <w:rFonts w:ascii="Calibri" w:hAnsi="Calibri"/>
                <w:b w:val="0"/>
                <w:color w:val="464B52"/>
                <w:sz w:val="20"/>
              </w:rPr>
              <w:t xml:space="preserve"> has ended, </w:t>
            </w:r>
            <w:r>
              <w:rPr>
                <w:rFonts w:ascii="Consolas" w:hAnsi="Consolas"/>
                <w:b w:val="0"/>
                <w:color w:val="1C1F23"/>
                <w:sz w:val="19"/>
              </w:rPr>
              <w:t>dean 2014-</w:t>
            </w:r>
            <w:r>
              <w:rPr>
                <w:rFonts w:ascii="Calibri" w:hAnsi="Calibri"/>
                <w:b w:val="0"/>
                <w:color w:val="464B52"/>
                <w:sz w:val="20"/>
              </w:rPr>
              <w:t xml:space="preserve"> and </w:t>
            </w:r>
            <w:r>
              <w:rPr>
                <w:rFonts w:ascii="Consolas" w:hAnsi="Consolas"/>
                <w:b w:val="0"/>
                <w:color w:val="1C1F23"/>
                <w:sz w:val="19"/>
              </w:rPr>
              <w:t>head of department 1997-pres</w:t>
            </w:r>
            <w:r>
              <w:rPr>
                <w:rFonts w:ascii="Calibri" w:hAnsi="Calibri"/>
                <w:b w:val="0"/>
                <w:color w:val="464B52"/>
                <w:sz w:val="20"/>
              </w:rPr>
              <w:t xml:space="preserve"> have not, and one title carries both ranges with the headship on the open side. Query L lists all 26 to be read rather than regexed.</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 FOURTH SIGHTING OF THE SAME FAILURE, IN THE POSSESSIVE</w:t>
            </w:r>
          </w:p>
          <w:p>
            <w:pPr>
              <w:spacing w:after="40"/>
            </w:pPr>
            <w:r>
              <w:rPr>
                <w:rFonts w:ascii="Consolas" w:hAnsi="Consolas"/>
                <w:b w:val="0"/>
                <w:color w:val="1C1F23"/>
                <w:sz w:val="19"/>
              </w:rPr>
              <w:t>dean s chair</w:t>
            </w:r>
            <w:r>
              <w:rPr>
                <w:rFonts w:ascii="Calibri" w:hAnsi="Calibri"/>
                <w:b w:val="0"/>
                <w:color w:val="464B52"/>
                <w:sz w:val="20"/>
              </w:rPr>
              <w:t xml:space="preserve">, </w:t>
            </w:r>
            <w:r>
              <w:rPr>
                <w:rFonts w:ascii="Consolas" w:hAnsi="Consolas"/>
                <w:b w:val="0"/>
                <w:color w:val="1C1F23"/>
                <w:sz w:val="19"/>
              </w:rPr>
              <w:t>dean s clinical prize</w:t>
            </w:r>
            <w:r>
              <w:rPr>
                <w:rFonts w:ascii="Calibri" w:hAnsi="Calibri"/>
                <w:b w:val="0"/>
                <w:color w:val="464B52"/>
                <w:sz w:val="20"/>
              </w:rPr>
              <w:t xml:space="preserve">, </w:t>
            </w:r>
            <w:r>
              <w:rPr>
                <w:rFonts w:ascii="Consolas" w:hAnsi="Consolas"/>
                <w:b w:val="0"/>
                <w:color w:val="1C1F23"/>
                <w:sz w:val="19"/>
              </w:rPr>
              <w:t>dean s clinical research fellow</w:t>
            </w:r>
            <w:r>
              <w:rPr>
                <w:rFonts w:ascii="Calibri" w:hAnsi="Calibri"/>
                <w:b w:val="0"/>
                <w:color w:val="464B52"/>
                <w:sz w:val="20"/>
              </w:rPr>
              <w:t xml:space="preserve">, </w:t>
            </w:r>
            <w:r>
              <w:rPr>
                <w:rFonts w:ascii="Consolas" w:hAnsi="Consolas"/>
                <w:b w:val="0"/>
                <w:color w:val="1C1F23"/>
                <w:sz w:val="19"/>
              </w:rPr>
              <w:t>dean s research assistant</w:t>
            </w:r>
            <w:r>
              <w:rPr>
                <w:rFonts w:ascii="Calibri" w:hAnsi="Calibri"/>
                <w:b w:val="0"/>
                <w:color w:val="464B52"/>
                <w:sz w:val="20"/>
              </w:rPr>
              <w:t xml:space="preserve"> — an award or a post </w:t>
            </w:r>
            <w:r>
              <w:rPr>
                <w:rFonts w:ascii="Calibri" w:hAnsi="Calibri"/>
                <w:b/>
                <w:color w:val="464B52"/>
                <w:sz w:val="20"/>
              </w:rPr>
              <w:t>named after</w:t>
            </w:r>
            <w:r>
              <w:rPr>
                <w:rFonts w:ascii="Calibri" w:hAnsi="Calibri"/>
                <w:b w:val="0"/>
                <w:color w:val="464B52"/>
                <w:sz w:val="20"/>
              </w:rPr>
              <w:t xml:space="preserve"> the dean, which a </w:t>
            </w:r>
            <w:r>
              <w:rPr>
                <w:rFonts w:ascii="Consolas" w:hAnsi="Consolas"/>
                <w:b w:val="0"/>
                <w:color w:val="1C1F23"/>
                <w:sz w:val="19"/>
              </w:rPr>
              <w:t>dean</w:t>
            </w:r>
            <w:r>
              <w:rPr>
                <w:rFonts w:ascii="Calibri" w:hAnsi="Calibri"/>
                <w:b w:val="0"/>
                <w:color w:val="464B52"/>
                <w:sz w:val="20"/>
              </w:rPr>
              <w:t xml:space="preserve"> match reads as a deanship.</w:t>
            </w:r>
          </w:p>
          <w:p>
            <w:pPr>
              <w:spacing w:after="40"/>
            </w:pPr>
          </w:p>
          <w:p>
            <w:pPr>
              <w:spacing w:after="40"/>
            </w:pPr>
            <w:r>
              <w:rPr>
                <w:rFonts w:ascii="Calibri" w:hAnsi="Calibri"/>
                <w:b w:val="0"/>
                <w:color w:val="464B52"/>
                <w:sz w:val="20"/>
              </w:rPr>
              <w:t xml:space="preserve">It is the shape that gave us </w:t>
            </w:r>
            <w:r>
              <w:rPr>
                <w:rFonts w:ascii="Consolas" w:hAnsi="Consolas"/>
                <w:b w:val="0"/>
                <w:color w:val="1C1F23"/>
                <w:sz w:val="19"/>
              </w:rPr>
              <w:t>member</w:t>
            </w:r>
            <w:r>
              <w:rPr>
                <w:rFonts w:ascii="Calibri" w:hAnsi="Calibri"/>
                <w:b w:val="0"/>
                <w:color w:val="464B52"/>
                <w:sz w:val="20"/>
              </w:rPr>
              <w:t xml:space="preserve"> (23,157), </w:t>
            </w:r>
            <w:r>
              <w:rPr>
                <w:rFonts w:ascii="Consolas" w:hAnsi="Consolas"/>
                <w:b w:val="0"/>
                <w:color w:val="1C1F23"/>
                <w:sz w:val="19"/>
              </w:rPr>
              <w:t>fellow</w:t>
            </w:r>
            <w:r>
              <w:rPr>
                <w:rFonts w:ascii="Calibri" w:hAnsi="Calibri"/>
                <w:b w:val="0"/>
                <w:color w:val="464B52"/>
                <w:sz w:val="20"/>
              </w:rPr>
              <w:t xml:space="preserve"> (48,777) and </w:t>
            </w:r>
            <w:r>
              <w:rPr>
                <w:rFonts w:ascii="Consolas" w:hAnsi="Consolas"/>
                <w:b w:val="0"/>
                <w:color w:val="1C1F23"/>
                <w:sz w:val="19"/>
              </w:rPr>
              <w:t>associate</w:t>
            </w:r>
            <w:r>
              <w:rPr>
                <w:rFonts w:ascii="Calibri" w:hAnsi="Calibri"/>
                <w:b w:val="0"/>
                <w:color w:val="464B52"/>
                <w:sz w:val="20"/>
              </w:rPr>
              <w:t xml:space="preserve"> (6,631): a word that means something only in company. Found this time before it shipped rather than after, which is the first time that has happened.</w:t>
            </w:r>
          </w:p>
        </w:tc>
      </w:tr>
    </w:tbl>
    <w:p>
      <w:pPr>
        <w:spacing w:after="40"/>
      </w:pPr>
    </w:p>
    <w:p>
      <w:pPr>
        <w:keepNext/>
        <w:spacing w:before="280" w:after="80"/>
      </w:pPr>
      <w:r>
        <w:rPr>
          <w:rFonts w:ascii="Calibri" w:hAnsi="Calibri"/>
          <w:b/>
          <w:color w:val="1F6F6A"/>
          <w:sz w:val="25"/>
        </w:rPr>
        <w:t>6.5  PRACTITIONER and CLINICAL RESEARCHER — 60,937 and 50,600 people</w:t>
      </w:r>
    </w:p>
    <w:p>
      <w:pPr>
        <w:spacing w:after="100"/>
      </w:pPr>
      <w:r>
        <w:rPr>
          <w:rFonts w:ascii="Calibri" w:hAnsi="Calibri"/>
          <w:b/>
          <w:i w:val="0"/>
          <w:color w:val="464B52"/>
          <w:sz w:val="21"/>
        </w:rPr>
        <w:t>35.8% and 48.2% agree; neither has a recall figure</w:t>
      </w:r>
      <w:r>
        <w:rPr>
          <w:rFonts w:ascii="Calibri" w:hAnsi="Calibri"/>
          <w:b w:val="0"/>
          <w:i w:val="0"/>
          <w:color w:val="464B52"/>
          <w:sz w:val="21"/>
        </w:rPr>
        <w:t>, because the survey offers only *Physician/Clinician* and *Healthcare professional* with no sub-breakdown.</w:t>
      </w:r>
    </w:p>
    <w:p>
      <w:pPr>
        <w:spacing w:after="100"/>
      </w:pPr>
      <w:r>
        <w:rPr>
          <w:rFonts w:ascii="Calibri" w:hAnsi="Calibri"/>
          <w:b/>
          <w:i w:val="0"/>
          <w:color w:val="464B52"/>
          <w:sz w:val="21"/>
        </w:rPr>
        <w:t>Practitioner is the least-read group in the project</w:t>
      </w:r>
      <w:r>
        <w:rPr>
          <w:rFonts w:ascii="Calibri" w:hAnsi="Calibri"/>
          <w:b w:val="0"/>
          <w:i w:val="0"/>
          <w:color w:val="464B52"/>
          <w:sz w:val="21"/>
        </w:rPr>
        <w:t xml:space="preserve"> — titles covering 38% of its records, against 75% for early-career researchers. Clinical vocabulary is the most scattered in the data: 58 example words and still not enough, because *Resident*, *Registrar*, *Facharzt* and *Interno* share no common word.</w:t>
      </w:r>
    </w:p>
    <w:p>
      <w:pPr>
        <w:spacing w:after="100"/>
      </w:pPr>
      <w:r>
        <w:rPr>
          <w:rFonts w:ascii="Calibri" w:hAnsi="Calibri"/>
          <w:b/>
          <w:i w:val="0"/>
          <w:color w:val="464B52"/>
          <w:sz w:val="21"/>
        </w:rPr>
        <w:t>It is also where the role library cannot help.</w:t>
      </w:r>
      <w:r>
        <w:rPr>
          <w:rFonts w:ascii="Calibri" w:hAnsi="Calibri"/>
          <w:b w:val="0"/>
          <w:i w:val="0"/>
          <w:color w:val="464B52"/>
          <w:sz w:val="21"/>
        </w:rPr>
        <w:t xml:space="preserve"> 52 of our 58 clinical example words are absent from it — it has Physician, Clinician and Surgeon but no specialty list at all. That gap is what the clinical expert conversation exists to fill.</w:t>
      </w:r>
    </w:p>
    <w:p>
      <w:pPr>
        <w:keepNext/>
        <w:spacing w:before="280" w:after="80"/>
      </w:pPr>
      <w:r>
        <w:rPr>
          <w:rFonts w:ascii="Calibri" w:hAnsi="Calibri"/>
          <w:b/>
          <w:color w:val="1F6F6A"/>
          <w:sz w:val="25"/>
        </w:rPr>
        <w:t>6.6  CLINICAL ADMINISTRATOR — 6,865 people</w:t>
      </w:r>
    </w:p>
    <w:p>
      <w:pPr>
        <w:spacing w:after="100"/>
      </w:pPr>
      <w:r>
        <w:rPr>
          <w:rFonts w:ascii="Calibri" w:hAnsi="Calibri"/>
          <w:b/>
          <w:i w:val="0"/>
          <w:color w:val="464B52"/>
          <w:sz w:val="21"/>
        </w:rPr>
        <w:t>22.5% agree, on 71 people checked — too few to conclude anything.</w:t>
      </w:r>
    </w:p>
    <w:p>
      <w:pPr>
        <w:spacing w:after="100"/>
      </w:pPr>
      <w:r>
        <w:rPr>
          <w:rFonts w:ascii="Calibri" w:hAnsi="Calibri"/>
          <w:b w:val="0"/>
          <w:i w:val="0"/>
          <w:color w:val="464B52"/>
          <w:sz w:val="21"/>
        </w:rPr>
        <w:t xml:space="preserve">Worth one note from 29 October: </w:t>
      </w:r>
      <w:r>
        <w:rPr>
          <w:rFonts w:ascii="Consolas" w:hAnsi="Consolas"/>
          <w:b w:val="0"/>
          <w:i w:val="0"/>
          <w:color w:val="464B52"/>
          <w:sz w:val="20"/>
        </w:rPr>
        <w:t>medical director</w:t>
      </w:r>
      <w:r>
        <w:rPr>
          <w:rFonts w:ascii="Calibri" w:hAnsi="Calibri"/>
          <w:b w:val="0"/>
          <w:i w:val="0"/>
          <w:color w:val="464B52"/>
          <w:sz w:val="21"/>
        </w:rPr>
        <w:t xml:space="preserve"> was moved into leadership so it would reach this audience, and 198 people arrived. The same move put 145 people into Head of Faculty, where they do not belong, and that was accepted rather than fixed because removing them would have cost 294 heads of department and 17 deans.</w:t>
      </w:r>
    </w:p>
    <w:p>
      <w:pPr>
        <w:keepNext/>
        <w:spacing w:before="280" w:after="80"/>
      </w:pPr>
      <w:r>
        <w:rPr>
          <w:rFonts w:ascii="Calibri" w:hAnsi="Calibri"/>
          <w:b/>
          <w:color w:val="1F6F6A"/>
          <w:sz w:val="25"/>
        </w:rPr>
        <w:t>6.7  PHARMACIST — 2,245 people</w:t>
      </w:r>
    </w:p>
    <w:p>
      <w:pPr>
        <w:spacing w:after="100"/>
      </w:pPr>
      <w:r>
        <w:rPr>
          <w:rFonts w:ascii="Calibri" w:hAnsi="Calibri"/>
          <w:b/>
          <w:i w:val="0"/>
          <w:color w:val="464B52"/>
          <w:sz w:val="21"/>
        </w:rPr>
        <w:t>Cannot be measured.</w:t>
      </w:r>
      <w:r>
        <w:rPr>
          <w:rFonts w:ascii="Calibri" w:hAnsi="Calibri"/>
          <w:b w:val="0"/>
          <w:i w:val="0"/>
          <w:color w:val="464B52"/>
          <w:sz w:val="21"/>
        </w:rPr>
        <w:t xml:space="preserve"> The survey has no pharmacist option, so this audience has no external check at all and will not get one from this source.</w:t>
      </w:r>
    </w:p>
    <w:p>
      <w:pPr>
        <w:spacing w:after="100"/>
      </w:pPr>
      <w:r>
        <w:rPr>
          <w:rFonts w:ascii="Calibri" w:hAnsi="Calibri"/>
          <w:b w:val="0"/>
          <w:i w:val="0"/>
          <w:color w:val="464B52"/>
          <w:sz w:val="21"/>
        </w:rPr>
        <w:t xml:space="preserve">What we do know is internal. It was proportionally the dirtiest group in the project — 21% of its records were wrong, caused almost entirely by five foreign example words, with French </w:t>
      </w:r>
      <w:r>
        <w:rPr>
          <w:rFonts w:ascii="Consolas" w:hAnsi="Consolas"/>
          <w:b w:val="0"/>
          <w:i w:val="0"/>
          <w:color w:val="464B52"/>
          <w:sz w:val="20"/>
        </w:rPr>
        <w:t>praticien</w:t>
      </w:r>
      <w:r>
        <w:rPr>
          <w:rFonts w:ascii="Calibri" w:hAnsi="Calibri"/>
          <w:b w:val="0"/>
          <w:i w:val="0"/>
          <w:color w:val="464B52"/>
          <w:sz w:val="21"/>
        </w:rPr>
        <w:t xml:space="preserve"> sitting three letters from </w:t>
      </w:r>
      <w:r>
        <w:rPr>
          <w:rFonts w:ascii="Consolas" w:hAnsi="Consolas"/>
          <w:b w:val="0"/>
          <w:i w:val="0"/>
          <w:color w:val="464B52"/>
          <w:sz w:val="20"/>
        </w:rPr>
        <w:t>pharmacien</w:t>
      </w:r>
      <w:r>
        <w:rPr>
          <w:rFonts w:ascii="Calibri" w:hAnsi="Calibri"/>
          <w:b w:val="0"/>
          <w:i w:val="0"/>
          <w:color w:val="464B52"/>
          <w:sz w:val="21"/>
        </w:rPr>
        <w:t>.</w:t>
      </w:r>
    </w:p>
    <w:p>
      <w:pPr>
        <w:spacing w:after="100"/>
      </w:pPr>
      <w:r>
        <w:rPr>
          <w:rFonts w:ascii="Calibri" w:hAnsi="Calibri"/>
          <w:b/>
          <w:i w:val="0"/>
          <w:color w:val="464B52"/>
          <w:sz w:val="21"/>
        </w:rPr>
        <w:t>And fixing all of that moved the audience by 91 people.</w:t>
      </w:r>
      <w:r>
        <w:rPr>
          <w:rFonts w:ascii="Calibri" w:hAnsi="Calibri"/>
          <w:b w:val="0"/>
          <w:i w:val="0"/>
          <w:color w:val="464B52"/>
          <w:sz w:val="21"/>
        </w:rPr>
        <w:t xml:space="preserve"> The weights make a pharmacy department effectively mandatory, so a chemist without one was never confirmed in the first place. The clearest demonstration in the project that a dictionary and an audience are different things.</w:t>
      </w:r>
    </w:p>
    <w:p>
      <w:pPr>
        <w:keepNext/>
        <w:spacing w:before="280" w:after="80"/>
      </w:pPr>
      <w:r>
        <w:rPr>
          <w:rFonts w:ascii="Calibri" w:hAnsi="Calibri"/>
          <w:b/>
          <w:color w:val="1F6F6A"/>
          <w:sz w:val="25"/>
        </w:rPr>
        <w:t>6.8  LIBRARIAN — 668 people</w:t>
      </w:r>
    </w:p>
    <w:p>
      <w:pPr>
        <w:spacing w:after="100"/>
      </w:pPr>
      <w:r>
        <w:rPr>
          <w:rFonts w:ascii="Calibri" w:hAnsi="Calibri"/>
          <w:b/>
          <w:i w:val="0"/>
          <w:color w:val="464B52"/>
          <w:sz w:val="21"/>
        </w:rPr>
        <w:t>Cannot be measured externally</w:t>
      </w:r>
      <w:r>
        <w:rPr>
          <w:rFonts w:ascii="Calibri" w:hAnsi="Calibri"/>
          <w:b w:val="0"/>
          <w:i w:val="0"/>
          <w:color w:val="464B52"/>
          <w:sz w:val="21"/>
        </w:rPr>
        <w:t xml:space="preserve"> — four people in the ground truth set.</w:t>
      </w:r>
    </w:p>
    <w:p>
      <w:pPr>
        <w:spacing w:after="100"/>
      </w:pPr>
      <w:r>
        <w:rPr>
          <w:rFonts w:ascii="Calibri" w:hAnsi="Calibri"/>
          <w:b/>
          <w:i w:val="0"/>
          <w:color w:val="464B52"/>
          <w:sz w:val="21"/>
        </w:rPr>
        <w:t>But it is the one audience whose error rate we actually know</w:t>
      </w:r>
      <w:r>
        <w:rPr>
          <w:rFonts w:ascii="Calibri" w:hAnsi="Calibri"/>
          <w:b w:val="0"/>
          <w:i w:val="0"/>
          <w:color w:val="464B52"/>
          <w:sz w:val="21"/>
        </w:rPr>
        <w:t xml:space="preserve">, because every assignment is exact. It is decided by eleven literal patterns rather than by the machine, so each of its 871 titles either contains the word or does not. We read the exceptions: </w:t>
      </w:r>
      <w:r>
        <w:rPr>
          <w:rFonts w:ascii="Calibri" w:hAnsi="Calibri"/>
          <w:b/>
          <w:i w:val="0"/>
          <w:color w:val="464B52"/>
          <w:sz w:val="21"/>
        </w:rPr>
        <w:t>89 records of 21,855, or 0.4%</w:t>
      </w:r>
      <w:r>
        <w:rPr>
          <w:rFonts w:ascii="Calibri" w:hAnsi="Calibri"/>
          <w:b w:val="0"/>
          <w:i w:val="0"/>
          <w:color w:val="464B52"/>
          <w:sz w:val="21"/>
        </w:rPr>
        <w:t>, both of them genetic and chemical *libraries* rather than library staff.</w:t>
      </w:r>
    </w:p>
    <w:p>
      <w:pPr>
        <w:spacing w:after="100"/>
      </w:pPr>
      <w:r>
        <w:rPr>
          <w:rFonts w:ascii="Calibri" w:hAnsi="Calibri"/>
          <w:b w:val="0"/>
          <w:i w:val="0"/>
          <w:color w:val="464B52"/>
          <w:sz w:val="21"/>
        </w:rPr>
        <w:t>That is a different kind of evidence from everything else here — not a sample, a complete reading. It is possible only because the group is small and the rule is literal.</w:t>
      </w:r>
    </w:p>
    <w:p>
      <w:pPr>
        <w:keepNext/>
        <w:spacing w:before="400" w:after="120"/>
      </w:pPr>
      <w:r>
        <w:rPr>
          <w:rFonts w:ascii="Calibri" w:hAnsi="Calibri"/>
          <w:b/>
          <w:color w:val="1C1F23"/>
          <w:sz w:val="32"/>
        </w:rPr>
        <w:t>7.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8"/>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8"/>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8"/>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8.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6"/>
              </w:rPr>
              <w:t>research assistant professor</w:t>
            </w:r>
            <w:r>
              <w:rPr>
                <w:rFonts w:ascii="Calibri" w:hAnsi="Calibri"/>
                <w:b w:val="0"/>
                <w:color w:val="464B52"/>
                <w:sz w:val="17"/>
              </w:rPr>
              <w:t xml:space="preserve"> is in Researcher, while </w:t>
            </w:r>
            <w:r>
              <w:rPr>
                <w:rFonts w:ascii="Consolas" w:hAnsi="Consolas"/>
                <w:b w:val="0"/>
                <w:color w:val="464B52"/>
                <w:sz w:val="16"/>
              </w:rPr>
              <w:t>assistant research professor</w:t>
            </w:r>
            <w:r>
              <w:rPr>
                <w:rFonts w:ascii="Calibri" w:hAnsi="Calibri"/>
                <w:b w:val="0"/>
                <w:color w:val="464B52"/>
                <w:sz w:val="17"/>
              </w:rPr>
              <w:t xml:space="preserve">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6"/>
              </w:rPr>
              <w:t>research director</w:t>
            </w:r>
            <w:r>
              <w:rPr>
                <w:rFonts w:ascii="Calibri" w:hAnsi="Calibri"/>
                <w:b w:val="0"/>
                <w:color w:val="464B52"/>
                <w:sz w:val="17"/>
              </w:rPr>
              <w:t xml:space="preserve"> is a researcher, but </w:t>
            </w:r>
            <w:r>
              <w:rPr>
                <w:rFonts w:ascii="Consolas" w:hAnsi="Consolas"/>
                <w:b w:val="0"/>
                <w:color w:val="464B52"/>
                <w:sz w:val="16"/>
              </w:rPr>
              <w:t>director of research</w:t>
            </w:r>
            <w:r>
              <w:rPr>
                <w:rFonts w:ascii="Calibri" w:hAnsi="Calibri"/>
                <w:b w:val="0"/>
                <w:color w:val="464B52"/>
                <w:sz w:val="17"/>
              </w:rPr>
              <w:t xml:space="preserve">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fellow</w:t>
            </w:r>
            <w:r>
              <w:rPr>
                <w:rFonts w:ascii="Calibri" w:hAnsi="Calibri"/>
                <w:b w:val="0"/>
                <w:color w:val="464B52"/>
                <w:sz w:val="17"/>
              </w:rPr>
              <w:t xml:space="preserve">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6"/>
              </w:rPr>
              <w:t>pi</w:t>
            </w:r>
            <w:r>
              <w:rPr>
                <w:rFonts w:ascii="Calibri" w:hAnsi="Calibri"/>
                <w:b w:val="0"/>
                <w:color w:val="464B52"/>
                <w:sz w:val="17"/>
              </w:rPr>
              <w:t xml:space="preserve">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statistician</w:t>
            </w:r>
            <w:r>
              <w:rPr>
                <w:rFonts w:ascii="Calibri" w:hAnsi="Calibri"/>
                <w:b w:val="0"/>
                <w:color w:val="464B52"/>
                <w:sz w:val="17"/>
              </w:rPr>
              <w:t xml:space="preserve"> feeds nothing, but </w:t>
            </w:r>
            <w:r>
              <w:rPr>
                <w:rFonts w:ascii="Consolas" w:hAnsi="Consolas"/>
                <w:b w:val="0"/>
                <w:color w:val="464B52"/>
                <w:sz w:val="16"/>
              </w:rPr>
              <w:t>biostatistician</w:t>
            </w:r>
            <w:r>
              <w:rPr>
                <w:rFonts w:ascii="Calibri" w:hAnsi="Calibri"/>
                <w:b w:val="0"/>
                <w:color w:val="464B52"/>
                <w:sz w:val="17"/>
              </w:rPr>
              <w:t xml:space="preserve"> and </w:t>
            </w:r>
            <w:r>
              <w:rPr>
                <w:rFonts w:ascii="Consolas" w:hAnsi="Consolas"/>
                <w:b w:val="0"/>
                <w:color w:val="464B52"/>
                <w:sz w:val="16"/>
              </w:rPr>
              <w:t>bioinformatician</w:t>
            </w:r>
            <w:r>
              <w:rPr>
                <w:rFonts w:ascii="Calibri" w:hAnsi="Calibri"/>
                <w:b w:val="0"/>
                <w:color w:val="464B52"/>
                <w:sz w:val="17"/>
              </w:rPr>
              <w:t xml:space="preserve">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6"/>
              </w:rPr>
              <w:t>medical director</w:t>
            </w:r>
            <w:r>
              <w:rPr>
                <w:rFonts w:ascii="Calibri" w:hAnsi="Calibri"/>
                <w:b w:val="0"/>
                <w:color w:val="464B52"/>
                <w:sz w:val="17"/>
              </w:rPr>
              <w:t xml:space="preserve">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6"/>
              </w:rPr>
              <w:t>privatdozent</w:t>
            </w:r>
            <w:r>
              <w:rPr>
                <w:rFonts w:ascii="Calibri" w:hAnsi="Calibri"/>
                <w:b w:val="0"/>
                <w:color w:val="464B52"/>
                <w:sz w:val="17"/>
              </w:rPr>
              <w:t xml:space="preserve"> and </w:t>
            </w:r>
            <w:r>
              <w:rPr>
                <w:rFonts w:ascii="Consolas" w:hAnsi="Consolas"/>
                <w:b w:val="0"/>
                <w:color w:val="464B52"/>
                <w:sz w:val="16"/>
              </w:rPr>
              <w:t>pd</w:t>
            </w:r>
            <w:r>
              <w:rPr>
                <w:rFonts w:ascii="Calibri" w:hAnsi="Calibri"/>
                <w:b w:val="0"/>
                <w:color w:val="464B52"/>
                <w:sz w:val="17"/>
              </w:rPr>
              <w:t xml:space="preserve">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 xml:space="preserve">Check what </w:t>
            </w:r>
            <w:r>
              <w:rPr>
                <w:rFonts w:ascii="Consolas" w:hAnsi="Consolas"/>
                <w:b w:val="0"/>
                <w:color w:val="464B52"/>
                <w:sz w:val="16"/>
              </w:rPr>
              <w:t>pd</w:t>
            </w:r>
            <w:r>
              <w:rPr>
                <w:rFonts w:ascii="Calibri" w:hAnsi="Calibri"/>
                <w:b w:val="0"/>
                <w:color w:val="464B52"/>
                <w:sz w:val="17"/>
              </w:rPr>
              <w:t xml:space="preserve">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9.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 xml:space="preserve">Written as </w:t>
            </w:r>
            <w:r>
              <w:rPr>
                <w:rFonts w:ascii="Consolas" w:hAnsi="Consolas"/>
                <w:b w:val="0"/>
                <w:color w:val="464B52"/>
                <w:sz w:val="17"/>
              </w:rPr>
              <w:t>analyses/28</w:t>
            </w:r>
            <w:r>
              <w:rPr>
                <w:rFonts w:ascii="Calibri" w:hAnsi="Calibri"/>
                <w:b w:val="0"/>
                <w:color w:val="464B52"/>
                <w:sz w:val="18"/>
              </w:rPr>
              <w:t>.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7"/>
              </w:rPr>
              <w:t>is_book_author_communications_opted_in</w:t>
            </w:r>
            <w:r>
              <w:rPr>
                <w:rFonts w:ascii="Calibri" w:hAnsi="Calibri"/>
                <w:b w:val="0"/>
                <w:color w:val="464B52"/>
                <w:sz w:val="18"/>
              </w:rPr>
              <w:t>.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 xml:space="preserve">Chloe pointed at </w:t>
            </w:r>
            <w:r>
              <w:rPr>
                <w:rFonts w:ascii="Consolas" w:hAnsi="Consolas"/>
                <w:b w:val="0"/>
                <w:color w:val="464B52"/>
                <w:sz w:val="17"/>
              </w:rPr>
              <w:t>Staging_Response</w:t>
            </w:r>
            <w:r>
              <w:rPr>
                <w:rFonts w:ascii="Calibri" w:hAnsi="Calibri"/>
                <w:b w:val="0"/>
                <w:color w:val="464B52"/>
                <w:sz w:val="18"/>
              </w:rPr>
              <w:t>.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 xml:space="preserve">Move </w:t>
            </w:r>
            <w:r>
              <w:rPr>
                <w:rFonts w:ascii="Consolas" w:hAnsi="Consolas"/>
                <w:b w:val="0"/>
                <w:color w:val="464B52"/>
                <w:sz w:val="17"/>
              </w:rPr>
              <w:t>medical director</w:t>
            </w:r>
            <w:r>
              <w:rPr>
                <w:rFonts w:ascii="Calibri" w:hAnsi="Calibri"/>
                <w:b w:val="0"/>
                <w:color w:val="464B52"/>
                <w:sz w:val="18"/>
              </w:rPr>
              <w:t xml:space="preserve">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w:t>
      </w:r>
      <w:r>
        <w:rPr>
          <w:rFonts w:ascii="Consolas" w:hAnsi="Consolas"/>
          <w:b w:val="0"/>
          <w:i w:val="0"/>
          <w:color w:val="464B52"/>
          <w:sz w:val="20"/>
        </w:rPr>
        <w:t>medical director</w:t>
      </w:r>
      <w:r>
        <w:rPr>
          <w:rFonts w:ascii="Calibri" w:hAnsi="Calibri"/>
          <w:b w:val="0"/>
          <w:i w:val="0"/>
          <w:color w:val="464B52"/>
          <w:sz w:val="21"/>
        </w:rPr>
        <w:t xml:space="preserve"> added 198 people to Clinical Administrator, so the move itself was worth it. And the hospital path into Head of Faculty carried about 2,000 people — 826 </w:t>
      </w:r>
      <w:r>
        <w:rPr>
          <w:rFonts w:ascii="Consolas" w:hAnsi="Consolas"/>
          <w:b w:val="0"/>
          <w:i w:val="0"/>
          <w:color w:val="464B52"/>
          <w:sz w:val="20"/>
        </w:rPr>
        <w:t>director</w:t>
      </w:r>
      <w:r>
        <w:rPr>
          <w:rFonts w:ascii="Calibri" w:hAnsi="Calibri"/>
          <w:b w:val="0"/>
          <w:i w:val="0"/>
          <w:color w:val="464B52"/>
          <w:sz w:val="21"/>
        </w:rPr>
        <w:t xml:space="preserve">, 294 </w:t>
      </w:r>
      <w:r>
        <w:rPr>
          <w:rFonts w:ascii="Consolas" w:hAnsi="Consolas"/>
          <w:b w:val="0"/>
          <w:i w:val="0"/>
          <w:color w:val="464B52"/>
          <w:sz w:val="20"/>
        </w:rPr>
        <w:t>head of department</w:t>
      </w:r>
      <w:r>
        <w:rPr>
          <w:rFonts w:ascii="Calibri" w:hAnsi="Calibri"/>
          <w:b w:val="0"/>
          <w:i w:val="0"/>
          <w:color w:val="464B52"/>
          <w:sz w:val="21"/>
        </w:rPr>
        <w:t xml:space="preserve">, 17 </w:t>
      </w:r>
      <w:r>
        <w:rPr>
          <w:rFonts w:ascii="Consolas" w:hAnsi="Consolas"/>
          <w:b w:val="0"/>
          <w:i w:val="0"/>
          <w:color w:val="464B52"/>
          <w:sz w:val="20"/>
        </w:rPr>
        <w:t>dean</w:t>
      </w:r>
      <w:r>
        <w:rPr>
          <w:rFonts w:ascii="Calibri" w:hAnsi="Calibri"/>
          <w:b w:val="0"/>
          <w:i w:val="0"/>
          <w:color w:val="464B52"/>
          <w:sz w:val="21"/>
        </w:rPr>
        <w:t xml:space="preserve">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