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8A3D5E"/>
          <w:sz w:val="19"/>
        </w:rPr>
        <w:t>ORCID ROLE ENRICHMENT</w:t>
      </w:r>
    </w:p>
    <w:p>
      <w:pPr>
        <w:spacing w:after="80"/>
      </w:pPr>
      <w:r>
        <w:rPr>
          <w:rFonts w:ascii="Calibri" w:hAnsi="Calibri"/>
          <w:b/>
          <w:color w:val="1C1F23"/>
          <w:sz w:val="44"/>
        </w:rPr>
        <w:t>Questions for Marketing</w:t>
      </w:r>
    </w:p>
    <w:p>
      <w:pPr>
        <w:spacing w:after="240"/>
      </w:pPr>
      <w:r>
        <w:rPr>
          <w:rFonts w:ascii="Calibri" w:hAnsi="Calibri"/>
          <w:b w:val="0"/>
          <w:i w:val="0"/>
          <w:color w:val="6F757E"/>
          <w:sz w:val="19"/>
        </w:rPr>
        <w:t>Fifteen open decisions  ·  updated 29 October 2026  ·  Analytics Engineering</w:t>
      </w:r>
    </w:p>
    <w:p>
      <w:pPr>
        <w:spacing w:after="120"/>
      </w:pPr>
      <w:r>
        <w:rPr>
          <w:rFonts w:ascii="Calibri" w:hAnsi="Calibri"/>
          <w:b w:val="0"/>
          <w:i w:val="0"/>
          <w:color w:val="464B52"/>
          <w:sz w:val="21"/>
        </w:rPr>
        <w:t xml:space="preserve">Every question in here is a </w:t>
      </w:r>
      <w:r>
        <w:rPr>
          <w:rFonts w:ascii="Calibri" w:hAnsi="Calibri"/>
          <w:b/>
          <w:i w:val="0"/>
          <w:color w:val="464B52"/>
          <w:sz w:val="21"/>
        </w:rPr>
        <w:t>definition</w:t>
      </w:r>
      <w:r>
        <w:rPr>
          <w:rFonts w:ascii="Calibri" w:hAnsi="Calibri"/>
          <w:b w:val="0"/>
          <w:i w:val="0"/>
          <w:color w:val="464B52"/>
          <w:sz w:val="21"/>
        </w:rPr>
        <w:t>, not a technical problem. None of them can be settled from the data. Each one changes who receives a campaign, so each one belongs to marketing rather than to us.</w:t>
      </w:r>
    </w:p>
    <w:p>
      <w:pPr>
        <w:spacing w:after="240"/>
      </w:pPr>
      <w:r>
        <w:rPr>
          <w:rFonts w:ascii="Calibri" w:hAnsi="Calibri"/>
          <w:b w:val="0"/>
          <w:i w:val="0"/>
          <w:color w:val="464B52"/>
          <w:sz w:val="21"/>
        </w:rPr>
        <w:t xml:space="preserve">We have made a working choice for every question so that nothing is blocked. Those choices are marked. Any of them can be reversed in one line of configuration, so changing an answer is cheap — </w:t>
      </w:r>
      <w:r>
        <w:rPr>
          <w:rFonts w:ascii="Calibri" w:hAnsi="Calibri"/>
          <w:b/>
          <w:i w:val="0"/>
          <w:color w:val="464B52"/>
          <w:sz w:val="21"/>
        </w:rPr>
        <w:t>leaving it undecided is what costs us</w:t>
      </w:r>
      <w:r>
        <w:rPr>
          <w:rFonts w:ascii="Calibri" w:hAnsi="Calibri"/>
          <w:b w:val="0"/>
          <w:i w:val="0"/>
          <w:color w:val="464B52"/>
          <w:sz w:val="21"/>
        </w:rPr>
        <w:t>, because we cannot tell anyone what an audience means.</w:t>
      </w:r>
    </w:p>
    <w:p>
      <w:pPr>
        <w:keepNext/>
        <w:spacing w:before="400" w:after="120"/>
      </w:pPr>
      <w:r>
        <w:rPr>
          <w:rFonts w:ascii="Calibri" w:hAnsi="Calibri"/>
          <w:b/>
          <w:color w:val="1C1F23"/>
          <w:sz w:val="32"/>
        </w:rPr>
        <w:t>The whole list, at a glance</w:t>
      </w:r>
    </w:p>
    <w:tbl>
      <w:tblPr>
        <w:tblStyle w:val="TableGrid"/>
        <w:tblW w:type="auto" w:w="0"/>
        <w:jc w:val="left"/>
        <w:tblLook w:firstColumn="1" w:firstRow="1" w:lastColumn="0" w:lastRow="0" w:noHBand="0" w:noVBand="1" w:val="04A0"/>
      </w:tblPr>
      <w:tblGrid>
        <w:gridCol w:w="1930"/>
        <w:gridCol w:w="1930"/>
        <w:gridCol w:w="1930"/>
        <w:gridCol w:w="1930"/>
        <w:gridCol w:w="1930"/>
      </w:tblGrid>
      <w:tr>
        <w:tc>
          <w:tcPr>
            <w:tcW w:type="dxa" w:w="432"/>
            <w:shd w:val="clear" w:fill="1C1F23"/>
          </w:tcPr>
          <w:p>
            <w:pPr>
              <w:spacing w:after="20"/>
            </w:pPr>
            <w:r>
              <w:rPr>
                <w:rFonts w:ascii="Calibri" w:hAnsi="Calibri"/>
                <w:b/>
                <w:color w:val="FFFFFF"/>
                <w:sz w:val="17"/>
              </w:rPr>
              <w:t>#</w:t>
            </w:r>
          </w:p>
        </w:tc>
        <w:tc>
          <w:tcPr>
            <w:tcW w:type="dxa" w:w="3672"/>
            <w:shd w:val="clear" w:fill="1C1F23"/>
          </w:tcPr>
          <w:p>
            <w:pPr>
              <w:spacing w:after="20"/>
            </w:pPr>
            <w:r>
              <w:rPr>
                <w:rFonts w:ascii="Calibri" w:hAnsi="Calibri"/>
                <w:b/>
                <w:color w:val="FFFFFF"/>
                <w:sz w:val="17"/>
              </w:rPr>
              <w:t>Question</w:t>
            </w:r>
          </w:p>
        </w:tc>
        <w:tc>
          <w:tcPr>
            <w:tcW w:type="dxa" w:w="1512"/>
            <w:shd w:val="clear" w:fill="1C1F23"/>
          </w:tcPr>
          <w:p>
            <w:pPr>
              <w:spacing w:after="20"/>
            </w:pPr>
            <w:r>
              <w:rPr>
                <w:rFonts w:ascii="Calibri" w:hAnsi="Calibri"/>
                <w:b/>
                <w:color w:val="FFFFFF"/>
                <w:sz w:val="17"/>
              </w:rPr>
              <w:t>Size</w:t>
            </w:r>
          </w:p>
        </w:tc>
        <w:tc>
          <w:tcPr>
            <w:tcW w:type="dxa" w:w="2232"/>
            <w:shd w:val="clear" w:fill="1C1F23"/>
          </w:tcPr>
          <w:p>
            <w:pPr>
              <w:spacing w:after="20"/>
            </w:pPr>
            <w:r>
              <w:rPr>
                <w:rFonts w:ascii="Calibri" w:hAnsi="Calibri"/>
                <w:b/>
                <w:color w:val="FFFFFF"/>
                <w:sz w:val="17"/>
              </w:rPr>
              <w:t>Our working answer</w:t>
            </w:r>
          </w:p>
        </w:tc>
        <w:tc>
          <w:tcPr>
            <w:tcW w:type="dxa" w:w="864"/>
            <w:shd w:val="clear" w:fill="1C1F23"/>
          </w:tcPr>
          <w:p>
            <w:pPr>
              <w:spacing w:after="20"/>
            </w:pPr>
            <w:r>
              <w:rPr>
                <w:rFonts w:ascii="Calibri" w:hAnsi="Calibri"/>
                <w:b/>
                <w:color w:val="FFFFFF"/>
                <w:sz w:val="17"/>
              </w:rPr>
              <w:t>Need</w:t>
            </w:r>
          </w:p>
        </w:tc>
      </w:tr>
      <w:tr>
        <w:tc>
          <w:tcPr>
            <w:tcW w:type="dxa" w:w="432"/>
          </w:tcPr>
          <w:p>
            <w:pPr>
              <w:spacing w:after="20"/>
            </w:pPr>
            <w:r>
              <w:rPr>
                <w:rFonts w:ascii="Calibri" w:hAnsi="Calibri"/>
                <w:b w:val="0"/>
                <w:color w:val="464B52"/>
                <w:sz w:val="17"/>
              </w:rPr>
              <w:t>1</w:t>
            </w:r>
          </w:p>
        </w:tc>
        <w:tc>
          <w:tcPr>
            <w:tcW w:type="dxa" w:w="3672"/>
          </w:tcPr>
          <w:p>
            <w:pPr>
              <w:spacing w:after="20"/>
            </w:pPr>
            <w:r>
              <w:rPr>
                <w:rFonts w:ascii="Calibri" w:hAnsi="Calibri"/>
                <w:b w:val="0"/>
                <w:color w:val="464B52"/>
                <w:sz w:val="17"/>
              </w:rPr>
              <w:t>Switch on the second confidence tier?</w:t>
            </w:r>
          </w:p>
        </w:tc>
        <w:tc>
          <w:tcPr>
            <w:tcW w:type="dxa" w:w="1512"/>
          </w:tcPr>
          <w:p>
            <w:pPr>
              <w:spacing w:after="20"/>
            </w:pPr>
            <w:r>
              <w:rPr>
                <w:rFonts w:ascii="Calibri" w:hAnsi="Calibri"/>
                <w:b w:val="0"/>
                <w:color w:val="464B52"/>
                <w:sz w:val="17"/>
              </w:rPr>
              <w:t>718,607 people</w:t>
            </w:r>
          </w:p>
        </w:tc>
        <w:tc>
          <w:tcPr>
            <w:tcW w:type="dxa" w:w="2232"/>
          </w:tcPr>
          <w:p>
            <w:pPr>
              <w:spacing w:after="20"/>
            </w:pPr>
            <w:r>
              <w:rPr>
                <w:rFonts w:ascii="Calibri" w:hAnsi="Calibri"/>
                <w:b w:val="0"/>
                <w:color w:val="464B52"/>
                <w:sz w:val="17"/>
              </w:rPr>
              <w:t>Only the top tier ships</w:t>
            </w:r>
          </w:p>
        </w:tc>
        <w:tc>
          <w:tcPr>
            <w:tcW w:type="dxa" w:w="864"/>
          </w:tcPr>
          <w:p>
            <w:pPr>
              <w:spacing w:after="20"/>
            </w:pPr>
            <w:r>
              <w:rPr>
                <w:rFonts w:ascii="Calibri" w:hAnsi="Calibri"/>
                <w:b/>
                <w:color w:val="464B52"/>
                <w:sz w:val="17"/>
              </w:rPr>
              <w:t>High</w:t>
            </w:r>
          </w:p>
        </w:tc>
      </w:tr>
      <w:tr>
        <w:tc>
          <w:tcPr>
            <w:tcW w:type="dxa" w:w="432"/>
            <w:shd w:val="clear" w:fill="F7F7F6"/>
          </w:tcPr>
          <w:p>
            <w:pPr>
              <w:spacing w:after="20"/>
            </w:pPr>
            <w:r>
              <w:rPr>
                <w:rFonts w:ascii="Calibri" w:hAnsi="Calibri"/>
                <w:b w:val="0"/>
                <w:color w:val="464B52"/>
                <w:sz w:val="17"/>
              </w:rPr>
              <w:t>2</w:t>
            </w:r>
          </w:p>
        </w:tc>
        <w:tc>
          <w:tcPr>
            <w:tcW w:type="dxa" w:w="3672"/>
            <w:shd w:val="clear" w:fill="F7F7F6"/>
          </w:tcPr>
          <w:p>
            <w:pPr>
              <w:spacing w:after="20"/>
            </w:pPr>
            <w:r>
              <w:rPr>
                <w:rFonts w:ascii="Calibri" w:hAnsi="Calibri"/>
                <w:b w:val="0"/>
                <w:color w:val="464B52"/>
                <w:sz w:val="17"/>
              </w:rPr>
              <w:t>Are biomedical researchers healthcare professionals?</w:t>
            </w:r>
          </w:p>
        </w:tc>
        <w:tc>
          <w:tcPr>
            <w:tcW w:type="dxa" w:w="1512"/>
            <w:shd w:val="clear" w:fill="F7F7F6"/>
          </w:tcPr>
          <w:p>
            <w:pPr>
              <w:spacing w:after="20"/>
            </w:pPr>
            <w:r>
              <w:rPr>
                <w:rFonts w:ascii="Calibri" w:hAnsi="Calibri"/>
                <w:b w:val="0"/>
                <w:color w:val="464B52"/>
                <w:sz w:val="17"/>
              </w:rPr>
              <w:t>15,588 people</w:t>
            </w:r>
          </w:p>
        </w:tc>
        <w:tc>
          <w:tcPr>
            <w:tcW w:type="dxa" w:w="2232"/>
            <w:shd w:val="clear" w:fill="F7F7F6"/>
          </w:tcPr>
          <w:p>
            <w:pPr>
              <w:spacing w:after="20"/>
            </w:pPr>
            <w:r>
              <w:rPr>
                <w:rFonts w:ascii="Calibri" w:hAnsi="Calibri"/>
                <w:b w:val="0"/>
                <w:color w:val="464B52"/>
                <w:sz w:val="17"/>
              </w:rPr>
              <w:t>No</w:t>
            </w:r>
          </w:p>
        </w:tc>
        <w:tc>
          <w:tcPr>
            <w:tcW w:type="dxa" w:w="864"/>
            <w:shd w:val="clear" w:fill="F7F7F6"/>
          </w:tcPr>
          <w:p>
            <w:pPr>
              <w:spacing w:after="20"/>
            </w:pPr>
            <w:r>
              <w:rPr>
                <w:rFonts w:ascii="Calibri" w:hAnsi="Calibri"/>
                <w:b/>
                <w:color w:val="464B52"/>
                <w:sz w:val="17"/>
              </w:rPr>
              <w:t>High</w:t>
            </w:r>
          </w:p>
        </w:tc>
      </w:tr>
      <w:tr>
        <w:tc>
          <w:tcPr>
            <w:tcW w:type="dxa" w:w="432"/>
          </w:tcPr>
          <w:p>
            <w:pPr>
              <w:spacing w:after="20"/>
            </w:pPr>
            <w:r>
              <w:rPr>
                <w:rFonts w:ascii="Calibri" w:hAnsi="Calibri"/>
                <w:b w:val="0"/>
                <w:color w:val="464B52"/>
                <w:sz w:val="17"/>
              </w:rPr>
              <w:t>3</w:t>
            </w:r>
          </w:p>
        </w:tc>
        <w:tc>
          <w:tcPr>
            <w:tcW w:type="dxa" w:w="3672"/>
          </w:tcPr>
          <w:p>
            <w:pPr>
              <w:spacing w:after="20"/>
            </w:pPr>
            <w:r>
              <w:rPr>
                <w:rFonts w:ascii="Calibri" w:hAnsi="Calibri"/>
                <w:b w:val="0"/>
                <w:color w:val="464B52"/>
                <w:sz w:val="17"/>
              </w:rPr>
              <w:t>Is "healthcare professional" about the work or the subject?</w:t>
            </w:r>
          </w:p>
        </w:tc>
        <w:tc>
          <w:tcPr>
            <w:tcW w:type="dxa" w:w="1512"/>
          </w:tcPr>
          <w:p>
            <w:pPr>
              <w:spacing w:after="20"/>
            </w:pPr>
            <w:r>
              <w:rPr>
                <w:rFonts w:ascii="Calibri" w:hAnsi="Calibri"/>
                <w:b w:val="0"/>
                <w:color w:val="464B52"/>
                <w:sz w:val="17"/>
              </w:rPr>
              <w:t>settles 5 others</w:t>
            </w:r>
          </w:p>
        </w:tc>
        <w:tc>
          <w:tcPr>
            <w:tcW w:type="dxa" w:w="2232"/>
          </w:tcPr>
          <w:p>
            <w:pPr>
              <w:spacing w:after="20"/>
            </w:pPr>
            <w:r>
              <w:rPr>
                <w:rFonts w:ascii="Calibri" w:hAnsi="Calibri"/>
                <w:b w:val="0"/>
                <w:color w:val="464B52"/>
                <w:sz w:val="17"/>
              </w:rPr>
              <w:t>Work (treats patients)</w:t>
            </w:r>
          </w:p>
        </w:tc>
        <w:tc>
          <w:tcPr>
            <w:tcW w:type="dxa" w:w="864"/>
          </w:tcPr>
          <w:p>
            <w:pPr>
              <w:spacing w:after="20"/>
            </w:pPr>
            <w:r>
              <w:rPr>
                <w:rFonts w:ascii="Calibri" w:hAnsi="Calibri"/>
                <w:b/>
                <w:color w:val="464B52"/>
                <w:sz w:val="17"/>
              </w:rPr>
              <w:t>High</w:t>
            </w:r>
          </w:p>
        </w:tc>
      </w:tr>
      <w:tr>
        <w:tc>
          <w:tcPr>
            <w:tcW w:type="dxa" w:w="432"/>
            <w:shd w:val="clear" w:fill="F7F7F6"/>
          </w:tcPr>
          <w:p>
            <w:pPr>
              <w:spacing w:after="20"/>
            </w:pPr>
            <w:r>
              <w:rPr>
                <w:rFonts w:ascii="Calibri" w:hAnsi="Calibri"/>
                <w:b w:val="0"/>
                <w:color w:val="464B52"/>
                <w:sz w:val="17"/>
              </w:rPr>
              <w:t>4</w:t>
            </w:r>
          </w:p>
        </w:tc>
        <w:tc>
          <w:tcPr>
            <w:tcW w:type="dxa" w:w="3672"/>
            <w:shd w:val="clear" w:fill="F7F7F6"/>
          </w:tcPr>
          <w:p>
            <w:pPr>
              <w:spacing w:after="20"/>
            </w:pPr>
            <w:r>
              <w:rPr>
                <w:rFonts w:ascii="Calibri" w:hAnsi="Calibri"/>
                <w:b w:val="0"/>
                <w:color w:val="464B52"/>
                <w:sz w:val="17"/>
              </w:rPr>
              <w:t>Which leadership titles are a head of faculty?</w:t>
            </w:r>
          </w:p>
        </w:tc>
        <w:tc>
          <w:tcPr>
            <w:tcW w:type="dxa" w:w="1512"/>
            <w:shd w:val="clear" w:fill="F7F7F6"/>
          </w:tcPr>
          <w:p>
            <w:pPr>
              <w:spacing w:after="20"/>
            </w:pPr>
            <w:r>
              <w:rPr>
                <w:rFonts w:ascii="Calibri" w:hAnsi="Calibri"/>
                <w:b w:val="0"/>
                <w:color w:val="464B52"/>
                <w:sz w:val="17"/>
              </w:rPr>
              <w:t>226,210 records</w:t>
            </w:r>
          </w:p>
        </w:tc>
        <w:tc>
          <w:tcPr>
            <w:tcW w:type="dxa" w:w="2232"/>
            <w:shd w:val="clear" w:fill="F7F7F6"/>
          </w:tcPr>
          <w:p>
            <w:pPr>
              <w:spacing w:after="20"/>
            </w:pPr>
            <w:r>
              <w:rPr>
                <w:rFonts w:ascii="Calibri" w:hAnsi="Calibri"/>
                <w:b w:val="0"/>
                <w:color w:val="464B52"/>
                <w:sz w:val="17"/>
              </w:rPr>
              <w:t xml:space="preserve">Keep ambiguous ones in. </w:t>
            </w:r>
            <w:r>
              <w:rPr>
                <w:rFonts w:ascii="Calibri" w:hAnsi="Calibri"/>
                <w:b/>
                <w:color w:val="464B52"/>
                <w:sz w:val="17"/>
              </w:rPr>
              <w:t>Hospitals now excluded</w:t>
            </w:r>
          </w:p>
        </w:tc>
        <w:tc>
          <w:tcPr>
            <w:tcW w:type="dxa" w:w="864"/>
            <w:shd w:val="clear" w:fill="F7F7F6"/>
          </w:tcPr>
          <w:p>
            <w:pPr>
              <w:spacing w:after="20"/>
            </w:pPr>
            <w:r>
              <w:rPr>
                <w:rFonts w:ascii="Calibri" w:hAnsi="Calibri"/>
                <w:b/>
                <w:color w:val="464B52"/>
                <w:sz w:val="17"/>
              </w:rPr>
              <w:t>High</w:t>
            </w:r>
          </w:p>
        </w:tc>
      </w:tr>
      <w:tr>
        <w:tc>
          <w:tcPr>
            <w:tcW w:type="dxa" w:w="432"/>
          </w:tcPr>
          <w:p>
            <w:pPr>
              <w:spacing w:after="20"/>
            </w:pPr>
            <w:r>
              <w:rPr>
                <w:rFonts w:ascii="Calibri" w:hAnsi="Calibri"/>
                <w:b w:val="0"/>
                <w:color w:val="464B52"/>
                <w:sz w:val="17"/>
              </w:rPr>
              <w:t>5</w:t>
            </w:r>
          </w:p>
        </w:tc>
        <w:tc>
          <w:tcPr>
            <w:tcW w:type="dxa" w:w="3672"/>
          </w:tcPr>
          <w:p>
            <w:pPr>
              <w:spacing w:after="20"/>
            </w:pPr>
            <w:r>
              <w:rPr>
                <w:rFonts w:ascii="Calibri" w:hAnsi="Calibri"/>
                <w:b w:val="0"/>
                <w:color w:val="464B52"/>
                <w:sz w:val="17"/>
              </w:rPr>
              <w:t>Are statisticians researchers?</w:t>
            </w:r>
          </w:p>
        </w:tc>
        <w:tc>
          <w:tcPr>
            <w:tcW w:type="dxa" w:w="1512"/>
          </w:tcPr>
          <w:p>
            <w:pPr>
              <w:spacing w:after="20"/>
            </w:pPr>
            <w:r>
              <w:rPr>
                <w:rFonts w:ascii="Calibri" w:hAnsi="Calibri"/>
                <w:b w:val="0"/>
                <w:color w:val="464B52"/>
                <w:sz w:val="17"/>
              </w:rPr>
              <w:t>7,094 records</w:t>
            </w:r>
          </w:p>
        </w:tc>
        <w:tc>
          <w:tcPr>
            <w:tcW w:type="dxa" w:w="2232"/>
          </w:tcPr>
          <w:p>
            <w:pPr>
              <w:spacing w:after="20"/>
            </w:pPr>
            <w:r>
              <w:rPr>
                <w:rFonts w:ascii="Calibri" w:hAnsi="Calibri"/>
                <w:b w:val="0"/>
                <w:color w:val="464B52"/>
                <w:sz w:val="17"/>
              </w:rPr>
              <w:t>No — NEW</w:t>
            </w:r>
          </w:p>
        </w:tc>
        <w:tc>
          <w:tcPr>
            <w:tcW w:type="dxa" w:w="864"/>
          </w:tcPr>
          <w:p>
            <w:pPr>
              <w:spacing w:after="20"/>
            </w:pPr>
            <w:r>
              <w:rPr>
                <w:rFonts w:ascii="Calibri" w:hAnsi="Calibri"/>
                <w:b w:val="0"/>
                <w:color w:val="464B52"/>
                <w:sz w:val="17"/>
              </w:rPr>
              <w:t>Medium</w:t>
            </w:r>
          </w:p>
        </w:tc>
      </w:tr>
      <w:tr>
        <w:tc>
          <w:tcPr>
            <w:tcW w:type="dxa" w:w="432"/>
            <w:shd w:val="clear" w:fill="F7F7F6"/>
          </w:tcPr>
          <w:p>
            <w:pPr>
              <w:spacing w:after="20"/>
            </w:pPr>
            <w:r>
              <w:rPr>
                <w:rFonts w:ascii="Calibri" w:hAnsi="Calibri"/>
                <w:b w:val="0"/>
                <w:color w:val="464B52"/>
                <w:sz w:val="17"/>
              </w:rPr>
              <w:t>6</w:t>
            </w:r>
          </w:p>
        </w:tc>
        <w:tc>
          <w:tcPr>
            <w:tcW w:type="dxa" w:w="3672"/>
            <w:shd w:val="clear" w:fill="F7F7F6"/>
          </w:tcPr>
          <w:p>
            <w:pPr>
              <w:spacing w:after="20"/>
            </w:pPr>
            <w:r>
              <w:rPr>
                <w:rFonts w:ascii="Calibri" w:hAnsi="Calibri"/>
                <w:b w:val="0"/>
                <w:color w:val="464B52"/>
                <w:sz w:val="17"/>
              </w:rPr>
              <w:t>Are psychologists healthcare professionals?</w:t>
            </w:r>
          </w:p>
        </w:tc>
        <w:tc>
          <w:tcPr>
            <w:tcW w:type="dxa" w:w="1512"/>
            <w:shd w:val="clear" w:fill="F7F7F6"/>
          </w:tcPr>
          <w:p>
            <w:pPr>
              <w:spacing w:after="20"/>
            </w:pPr>
            <w:r>
              <w:rPr>
                <w:rFonts w:ascii="Calibri" w:hAnsi="Calibri"/>
                <w:b w:val="0"/>
                <w:color w:val="464B52"/>
                <w:sz w:val="17"/>
              </w:rPr>
              <w:t>~4,500 records</w:t>
            </w:r>
          </w:p>
        </w:tc>
        <w:tc>
          <w:tcPr>
            <w:tcW w:type="dxa" w:w="2232"/>
            <w:shd w:val="clear" w:fill="F7F7F6"/>
          </w:tcPr>
          <w:p>
            <w:pPr>
              <w:spacing w:after="20"/>
            </w:pPr>
            <w:r>
              <w:rPr>
                <w:rFonts w:ascii="Calibri" w:hAnsi="Calibri"/>
                <w:b w:val="0"/>
                <w:color w:val="464B52"/>
                <w:sz w:val="17"/>
              </w:rPr>
              <w:t>Yes, currently in</w:t>
            </w:r>
          </w:p>
        </w:tc>
        <w:tc>
          <w:tcPr>
            <w:tcW w:type="dxa" w:w="864"/>
            <w:shd w:val="clear" w:fill="F7F7F6"/>
          </w:tcPr>
          <w:p>
            <w:pPr>
              <w:spacing w:after="20"/>
            </w:pPr>
            <w:r>
              <w:rPr>
                <w:rFonts w:ascii="Calibri" w:hAnsi="Calibri"/>
                <w:b w:val="0"/>
                <w:color w:val="464B52"/>
                <w:sz w:val="17"/>
              </w:rPr>
              <w:t>Medium</w:t>
            </w:r>
          </w:p>
        </w:tc>
      </w:tr>
      <w:tr>
        <w:tc>
          <w:tcPr>
            <w:tcW w:type="dxa" w:w="432"/>
          </w:tcPr>
          <w:p>
            <w:pPr>
              <w:spacing w:after="20"/>
            </w:pPr>
            <w:r>
              <w:rPr>
                <w:rFonts w:ascii="Calibri" w:hAnsi="Calibri"/>
                <w:b w:val="0"/>
                <w:color w:val="464B52"/>
                <w:sz w:val="17"/>
              </w:rPr>
              <w:t>7</w:t>
            </w:r>
          </w:p>
        </w:tc>
        <w:tc>
          <w:tcPr>
            <w:tcW w:type="dxa" w:w="3672"/>
          </w:tcPr>
          <w:p>
            <w:pPr>
              <w:spacing w:after="20"/>
            </w:pPr>
            <w:r>
              <w:rPr>
                <w:rFonts w:ascii="Calibri" w:hAnsi="Calibri"/>
                <w:b w:val="0"/>
                <w:color w:val="464B52"/>
                <w:sz w:val="17"/>
              </w:rPr>
              <w:t>Four smaller versions of the same question</w:t>
            </w:r>
          </w:p>
        </w:tc>
        <w:tc>
          <w:tcPr>
            <w:tcW w:type="dxa" w:w="1512"/>
          </w:tcPr>
          <w:p>
            <w:pPr>
              <w:spacing w:after="20"/>
            </w:pPr>
            <w:r>
              <w:rPr>
                <w:rFonts w:ascii="Calibri" w:hAnsi="Calibri"/>
                <w:b w:val="0"/>
                <w:color w:val="464B52"/>
                <w:sz w:val="17"/>
              </w:rPr>
              <w:t>2,743 records</w:t>
            </w:r>
          </w:p>
        </w:tc>
        <w:tc>
          <w:tcPr>
            <w:tcW w:type="dxa" w:w="2232"/>
          </w:tcPr>
          <w:p>
            <w:pPr>
              <w:spacing w:after="20"/>
            </w:pPr>
            <w:r>
              <w:rPr>
                <w:rFonts w:ascii="Calibri" w:hAnsi="Calibri"/>
                <w:b w:val="0"/>
                <w:color w:val="464B52"/>
                <w:sz w:val="17"/>
              </w:rPr>
              <w:t>Yes, currently in</w:t>
            </w:r>
          </w:p>
        </w:tc>
        <w:tc>
          <w:tcPr>
            <w:tcW w:type="dxa" w:w="864"/>
          </w:tcPr>
          <w:p>
            <w:pPr>
              <w:spacing w:after="20"/>
            </w:pPr>
            <w:r>
              <w:rPr>
                <w:rFonts w:ascii="Calibri" w:hAnsi="Calibri"/>
                <w:b w:val="0"/>
                <w:color w:val="464B52"/>
                <w:sz w:val="17"/>
              </w:rPr>
              <w:t>Medium</w:t>
            </w:r>
          </w:p>
        </w:tc>
      </w:tr>
      <w:tr>
        <w:tc>
          <w:tcPr>
            <w:tcW w:type="dxa" w:w="432"/>
            <w:shd w:val="clear" w:fill="F7F7F6"/>
          </w:tcPr>
          <w:p>
            <w:pPr>
              <w:spacing w:after="20"/>
            </w:pPr>
            <w:r>
              <w:rPr>
                <w:rFonts w:ascii="Calibri" w:hAnsi="Calibri"/>
                <w:b w:val="0"/>
                <w:color w:val="464B52"/>
                <w:sz w:val="17"/>
              </w:rPr>
              <w:t>8</w:t>
            </w:r>
          </w:p>
        </w:tc>
        <w:tc>
          <w:tcPr>
            <w:tcW w:type="dxa" w:w="3672"/>
            <w:shd w:val="clear" w:fill="F7F7F6"/>
          </w:tcPr>
          <w:p>
            <w:pPr>
              <w:spacing w:after="20"/>
            </w:pPr>
            <w:r>
              <w:rPr>
                <w:rFonts w:ascii="Calibri" w:hAnsi="Calibri"/>
                <w:b w:val="0"/>
                <w:color w:val="464B52"/>
                <w:sz w:val="17"/>
              </w:rPr>
              <w:t>Are visiting scholars and fellows teaching staff?</w:t>
            </w:r>
          </w:p>
        </w:tc>
        <w:tc>
          <w:tcPr>
            <w:tcW w:type="dxa" w:w="1512"/>
            <w:shd w:val="clear" w:fill="F7F7F6"/>
          </w:tcPr>
          <w:p>
            <w:pPr>
              <w:spacing w:after="20"/>
            </w:pPr>
            <w:r>
              <w:rPr>
                <w:rFonts w:ascii="Calibri" w:hAnsi="Calibri"/>
                <w:b w:val="0"/>
                <w:color w:val="464B52"/>
                <w:sz w:val="17"/>
              </w:rPr>
              <w:t>81,749 records</w:t>
            </w:r>
          </w:p>
        </w:tc>
        <w:tc>
          <w:tcPr>
            <w:tcW w:type="dxa" w:w="2232"/>
            <w:shd w:val="clear" w:fill="F7F7F6"/>
          </w:tcPr>
          <w:p>
            <w:pPr>
              <w:spacing w:after="20"/>
            </w:pPr>
            <w:r>
              <w:rPr>
                <w:rFonts w:ascii="Calibri" w:hAnsi="Calibri"/>
                <w:b w:val="0"/>
                <w:color w:val="464B52"/>
                <w:sz w:val="17"/>
              </w:rPr>
              <w:t>Yes, currently in</w:t>
            </w:r>
          </w:p>
        </w:tc>
        <w:tc>
          <w:tcPr>
            <w:tcW w:type="dxa" w:w="864"/>
            <w:shd w:val="clear" w:fill="F7F7F6"/>
          </w:tcPr>
          <w:p>
            <w:pPr>
              <w:spacing w:after="20"/>
            </w:pPr>
            <w:r>
              <w:rPr>
                <w:rFonts w:ascii="Calibri" w:hAnsi="Calibri"/>
                <w:b w:val="0"/>
                <w:color w:val="464B52"/>
                <w:sz w:val="17"/>
              </w:rPr>
              <w:t>Medium</w:t>
            </w:r>
          </w:p>
        </w:tc>
      </w:tr>
      <w:tr>
        <w:tc>
          <w:tcPr>
            <w:tcW w:type="dxa" w:w="432"/>
          </w:tcPr>
          <w:p>
            <w:pPr>
              <w:spacing w:after="20"/>
            </w:pPr>
            <w:r>
              <w:rPr>
                <w:rFonts w:ascii="Calibri" w:hAnsi="Calibri"/>
                <w:b w:val="0"/>
                <w:color w:val="464B52"/>
                <w:sz w:val="17"/>
              </w:rPr>
              <w:t>9</w:t>
            </w:r>
          </w:p>
        </w:tc>
        <w:tc>
          <w:tcPr>
            <w:tcW w:type="dxa" w:w="3672"/>
          </w:tcPr>
          <w:p>
            <w:pPr>
              <w:spacing w:after="20"/>
            </w:pPr>
            <w:r>
              <w:rPr>
                <w:rFonts w:ascii="Calibri" w:hAnsi="Calibri"/>
                <w:b w:val="0"/>
                <w:color w:val="464B52"/>
                <w:sz w:val="17"/>
              </w:rPr>
              <w:t>Is an honorary professor active?</w:t>
            </w:r>
          </w:p>
        </w:tc>
        <w:tc>
          <w:tcPr>
            <w:tcW w:type="dxa" w:w="1512"/>
          </w:tcPr>
          <w:p>
            <w:pPr>
              <w:spacing w:after="20"/>
            </w:pPr>
            <w:r>
              <w:rPr>
                <w:rFonts w:ascii="Calibri" w:hAnsi="Calibri"/>
                <w:b w:val="0"/>
                <w:color w:val="464B52"/>
                <w:sz w:val="17"/>
              </w:rPr>
              <w:t>6,651 records</w:t>
            </w:r>
          </w:p>
        </w:tc>
        <w:tc>
          <w:tcPr>
            <w:tcW w:type="dxa" w:w="2232"/>
          </w:tcPr>
          <w:p>
            <w:pPr>
              <w:spacing w:after="20"/>
            </w:pPr>
            <w:r>
              <w:rPr>
                <w:rFonts w:ascii="Calibri" w:hAnsi="Calibri"/>
                <w:b w:val="0"/>
                <w:color w:val="464B52"/>
                <w:sz w:val="17"/>
              </w:rPr>
              <w:t>Yes, currently in</w:t>
            </w:r>
          </w:p>
        </w:tc>
        <w:tc>
          <w:tcPr>
            <w:tcW w:type="dxa" w:w="864"/>
          </w:tcPr>
          <w:p>
            <w:pPr>
              <w:spacing w:after="20"/>
            </w:pPr>
            <w:r>
              <w:rPr>
                <w:rFonts w:ascii="Calibri" w:hAnsi="Calibri"/>
                <w:b w:val="0"/>
                <w:color w:val="464B52"/>
                <w:sz w:val="17"/>
              </w:rPr>
              <w:t>Medium</w:t>
            </w:r>
          </w:p>
        </w:tc>
      </w:tr>
      <w:tr>
        <w:tc>
          <w:tcPr>
            <w:tcW w:type="dxa" w:w="432"/>
            <w:shd w:val="clear" w:fill="F7F7F6"/>
          </w:tcPr>
          <w:p>
            <w:pPr>
              <w:spacing w:after="20"/>
            </w:pPr>
            <w:r>
              <w:rPr>
                <w:rFonts w:ascii="Calibri" w:hAnsi="Calibri"/>
                <w:b w:val="0"/>
                <w:color w:val="464B52"/>
                <w:sz w:val="17"/>
              </w:rPr>
              <w:t>10</w:t>
            </w:r>
          </w:p>
        </w:tc>
        <w:tc>
          <w:tcPr>
            <w:tcW w:type="dxa" w:w="3672"/>
            <w:shd w:val="clear" w:fill="F7F7F6"/>
          </w:tcPr>
          <w:p>
            <w:pPr>
              <w:spacing w:after="20"/>
            </w:pPr>
            <w:r>
              <w:rPr>
                <w:rFonts w:ascii="Calibri" w:hAnsi="Calibri"/>
                <w:b w:val="0"/>
                <w:color w:val="464B52"/>
                <w:sz w:val="17"/>
              </w:rPr>
              <w:t>Is an uninformative title (dr, md) acceptable evidence?</w:t>
            </w:r>
          </w:p>
        </w:tc>
        <w:tc>
          <w:tcPr>
            <w:tcW w:type="dxa" w:w="1512"/>
            <w:shd w:val="clear" w:fill="F7F7F6"/>
          </w:tcPr>
          <w:p>
            <w:pPr>
              <w:spacing w:after="20"/>
            </w:pPr>
            <w:r>
              <w:rPr>
                <w:rFonts w:ascii="Calibri" w:hAnsi="Calibri"/>
                <w:b w:val="0"/>
                <w:color w:val="464B52"/>
                <w:sz w:val="17"/>
              </w:rPr>
              <w:t>146,865 records</w:t>
            </w:r>
          </w:p>
        </w:tc>
        <w:tc>
          <w:tcPr>
            <w:tcW w:type="dxa" w:w="2232"/>
            <w:shd w:val="clear" w:fill="F7F7F6"/>
          </w:tcPr>
          <w:p>
            <w:pPr>
              <w:spacing w:after="20"/>
            </w:pPr>
            <w:r>
              <w:rPr>
                <w:rFonts w:ascii="Calibri" w:hAnsi="Calibri"/>
                <w:b w:val="0"/>
                <w:color w:val="464B52"/>
                <w:sz w:val="17"/>
              </w:rPr>
              <w:t>Yes, if the department agrees</w:t>
            </w:r>
          </w:p>
        </w:tc>
        <w:tc>
          <w:tcPr>
            <w:tcW w:type="dxa" w:w="864"/>
            <w:shd w:val="clear" w:fill="F7F7F6"/>
          </w:tcPr>
          <w:p>
            <w:pPr>
              <w:spacing w:after="20"/>
            </w:pPr>
            <w:r>
              <w:rPr>
                <w:rFonts w:ascii="Calibri" w:hAnsi="Calibri"/>
                <w:b w:val="0"/>
                <w:color w:val="464B52"/>
                <w:sz w:val="17"/>
              </w:rPr>
              <w:t>Medium</w:t>
            </w:r>
          </w:p>
        </w:tc>
      </w:tr>
      <w:tr>
        <w:tc>
          <w:tcPr>
            <w:tcW w:type="dxa" w:w="432"/>
          </w:tcPr>
          <w:p>
            <w:pPr>
              <w:spacing w:after="20"/>
            </w:pPr>
            <w:r>
              <w:rPr>
                <w:rFonts w:ascii="Calibri" w:hAnsi="Calibri"/>
                <w:b w:val="0"/>
                <w:color w:val="464B52"/>
                <w:sz w:val="17"/>
              </w:rPr>
              <w:t>11</w:t>
            </w:r>
          </w:p>
        </w:tc>
        <w:tc>
          <w:tcPr>
            <w:tcW w:type="dxa" w:w="3672"/>
          </w:tcPr>
          <w:p>
            <w:pPr>
              <w:spacing w:after="20"/>
            </w:pPr>
            <w:r>
              <w:rPr>
                <w:rFonts w:ascii="Calibri" w:hAnsi="Calibri"/>
                <w:b w:val="0"/>
                <w:color w:val="464B52"/>
                <w:sz w:val="17"/>
              </w:rPr>
              <w:t>Should a past role still count?</w:t>
            </w:r>
          </w:p>
        </w:tc>
        <w:tc>
          <w:tcPr>
            <w:tcW w:type="dxa" w:w="1512"/>
          </w:tcPr>
          <w:p>
            <w:pPr>
              <w:spacing w:after="20"/>
            </w:pPr>
            <w:r>
              <w:rPr>
                <w:rFonts w:ascii="Calibri" w:hAnsi="Calibri"/>
                <w:b w:val="0"/>
                <w:color w:val="464B52"/>
                <w:sz w:val="17"/>
              </w:rPr>
              <w:t>not measured</w:t>
            </w:r>
          </w:p>
        </w:tc>
        <w:tc>
          <w:tcPr>
            <w:tcW w:type="dxa" w:w="2232"/>
          </w:tcPr>
          <w:p>
            <w:pPr>
              <w:spacing w:after="20"/>
            </w:pPr>
            <w:r>
              <w:rPr>
                <w:rFonts w:ascii="Calibri" w:hAnsi="Calibri"/>
                <w:b w:val="0"/>
                <w:color w:val="464B52"/>
                <w:sz w:val="17"/>
              </w:rPr>
              <w:t>Yes, for seven of nine</w:t>
            </w:r>
          </w:p>
        </w:tc>
        <w:tc>
          <w:tcPr>
            <w:tcW w:type="dxa" w:w="864"/>
          </w:tcPr>
          <w:p>
            <w:pPr>
              <w:spacing w:after="20"/>
            </w:pPr>
            <w:r>
              <w:rPr>
                <w:rFonts w:ascii="Calibri" w:hAnsi="Calibri"/>
                <w:b w:val="0"/>
                <w:color w:val="464B52"/>
                <w:sz w:val="17"/>
              </w:rPr>
              <w:t>Medium</w:t>
            </w:r>
          </w:p>
        </w:tc>
      </w:tr>
      <w:tr>
        <w:tc>
          <w:tcPr>
            <w:tcW w:type="dxa" w:w="432"/>
            <w:shd w:val="clear" w:fill="F7F7F6"/>
          </w:tcPr>
          <w:p>
            <w:pPr>
              <w:spacing w:after="20"/>
            </w:pPr>
            <w:r>
              <w:rPr>
                <w:rFonts w:ascii="Calibri" w:hAnsi="Calibri"/>
                <w:b w:val="0"/>
                <w:color w:val="464B52"/>
                <w:sz w:val="17"/>
              </w:rPr>
              <w:t>12</w:t>
            </w:r>
          </w:p>
        </w:tc>
        <w:tc>
          <w:tcPr>
            <w:tcW w:type="dxa" w:w="3672"/>
            <w:shd w:val="clear" w:fill="F7F7F6"/>
          </w:tcPr>
          <w:p>
            <w:pPr>
              <w:spacing w:after="20"/>
            </w:pPr>
            <w:r>
              <w:rPr>
                <w:rFonts w:ascii="Calibri" w:hAnsi="Calibri"/>
                <w:b w:val="0"/>
                <w:color w:val="464B52"/>
                <w:sz w:val="17"/>
              </w:rPr>
              <w:t>Does book-author consent cover a role campaign?</w:t>
            </w:r>
          </w:p>
        </w:tc>
        <w:tc>
          <w:tcPr>
            <w:tcW w:type="dxa" w:w="1512"/>
            <w:shd w:val="clear" w:fill="F7F7F6"/>
          </w:tcPr>
          <w:p>
            <w:pPr>
              <w:spacing w:after="20"/>
            </w:pPr>
            <w:r>
              <w:rPr>
                <w:rFonts w:ascii="Calibri" w:hAnsi="Calibri"/>
                <w:b w:val="0"/>
                <w:color w:val="464B52"/>
                <w:sz w:val="17"/>
              </w:rPr>
              <w:t>NEW</w:t>
            </w:r>
          </w:p>
        </w:tc>
        <w:tc>
          <w:tcPr>
            <w:tcW w:type="dxa" w:w="2232"/>
            <w:shd w:val="clear" w:fill="F7F7F6"/>
          </w:tcPr>
          <w:p>
            <w:pPr>
              <w:spacing w:after="20"/>
            </w:pPr>
            <w:r>
              <w:rPr>
                <w:rFonts w:ascii="Calibri" w:hAnsi="Calibri"/>
                <w:b w:val="0"/>
                <w:color w:val="464B52"/>
                <w:sz w:val="17"/>
              </w:rPr>
              <w:t>Assumed yes</w:t>
            </w:r>
          </w:p>
        </w:tc>
        <w:tc>
          <w:tcPr>
            <w:tcW w:type="dxa" w:w="864"/>
            <w:shd w:val="clear" w:fill="F7F7F6"/>
          </w:tcPr>
          <w:p>
            <w:pPr>
              <w:spacing w:after="20"/>
            </w:pPr>
            <w:r>
              <w:rPr>
                <w:rFonts w:ascii="Calibri" w:hAnsi="Calibri"/>
                <w:b/>
                <w:color w:val="464B52"/>
                <w:sz w:val="17"/>
              </w:rPr>
              <w:t>High</w:t>
            </w:r>
          </w:p>
        </w:tc>
      </w:tr>
      <w:tr>
        <w:tc>
          <w:tcPr>
            <w:tcW w:type="dxa" w:w="432"/>
          </w:tcPr>
          <w:p>
            <w:pPr>
              <w:spacing w:after="20"/>
            </w:pPr>
            <w:r>
              <w:rPr>
                <w:rFonts w:ascii="Calibri" w:hAnsi="Calibri"/>
                <w:b w:val="0"/>
                <w:color w:val="464B52"/>
                <w:sz w:val="17"/>
              </w:rPr>
              <w:t>13</w:t>
            </w:r>
          </w:p>
        </w:tc>
        <w:tc>
          <w:tcPr>
            <w:tcW w:type="dxa" w:w="3672"/>
          </w:tcPr>
          <w:p>
            <w:pPr>
              <w:spacing w:after="20"/>
            </w:pPr>
            <w:r>
              <w:rPr>
                <w:rFonts w:ascii="Calibri" w:hAnsi="Calibri"/>
                <w:b w:val="0"/>
                <w:color w:val="464B52"/>
                <w:sz w:val="17"/>
              </w:rPr>
              <w:t>Should a job title be allowed in two professions?</w:t>
            </w:r>
          </w:p>
        </w:tc>
        <w:tc>
          <w:tcPr>
            <w:tcW w:type="dxa" w:w="1512"/>
          </w:tcPr>
          <w:p>
            <w:pPr>
              <w:spacing w:after="20"/>
            </w:pPr>
            <w:r>
              <w:rPr>
                <w:rFonts w:ascii="Calibri" w:hAnsi="Calibri"/>
                <w:b w:val="0"/>
                <w:color w:val="464B52"/>
                <w:sz w:val="17"/>
              </w:rPr>
              <w:t>463,603 records</w:t>
            </w:r>
          </w:p>
        </w:tc>
        <w:tc>
          <w:tcPr>
            <w:tcW w:type="dxa" w:w="2232"/>
          </w:tcPr>
          <w:p>
            <w:pPr>
              <w:spacing w:after="20"/>
            </w:pPr>
            <w:r>
              <w:rPr>
                <w:rFonts w:ascii="Calibri" w:hAnsi="Calibri"/>
                <w:b w:val="0"/>
                <w:color w:val="464B52"/>
                <w:sz w:val="17"/>
              </w:rPr>
              <w:t>No (design change)</w:t>
            </w:r>
          </w:p>
        </w:tc>
        <w:tc>
          <w:tcPr>
            <w:tcW w:type="dxa" w:w="864"/>
          </w:tcPr>
          <w:p>
            <w:pPr>
              <w:spacing w:after="20"/>
            </w:pPr>
            <w:r>
              <w:rPr>
                <w:rFonts w:ascii="Calibri" w:hAnsi="Calibri"/>
                <w:b w:val="0"/>
                <w:color w:val="464B52"/>
                <w:sz w:val="17"/>
              </w:rPr>
              <w:t>Low</w:t>
            </w:r>
          </w:p>
        </w:tc>
      </w:tr>
      <w:tr>
        <w:tc>
          <w:tcPr>
            <w:tcW w:type="dxa" w:w="432"/>
            <w:shd w:val="clear" w:fill="F7F7F6"/>
          </w:tcPr>
          <w:p>
            <w:pPr>
              <w:spacing w:after="20"/>
            </w:pPr>
            <w:r>
              <w:rPr>
                <w:rFonts w:ascii="Calibri" w:hAnsi="Calibri"/>
                <w:b w:val="0"/>
                <w:color w:val="464B52"/>
                <w:sz w:val="17"/>
              </w:rPr>
              <w:t>14</w:t>
            </w:r>
          </w:p>
        </w:tc>
        <w:tc>
          <w:tcPr>
            <w:tcW w:type="dxa" w:w="3672"/>
            <w:shd w:val="clear" w:fill="F7F7F6"/>
          </w:tcPr>
          <w:p>
            <w:pPr>
              <w:spacing w:after="20"/>
            </w:pPr>
            <w:r>
              <w:rPr>
                <w:rFonts w:ascii="Calibri" w:hAnsi="Calibri"/>
                <w:b w:val="0"/>
                <w:color w:val="464B52"/>
                <w:sz w:val="17"/>
              </w:rPr>
              <w:t>Two deliberate exclusions from Librarian</w:t>
            </w:r>
          </w:p>
        </w:tc>
        <w:tc>
          <w:tcPr>
            <w:tcW w:type="dxa" w:w="1512"/>
            <w:shd w:val="clear" w:fill="F7F7F6"/>
          </w:tcPr>
          <w:p>
            <w:pPr>
              <w:spacing w:after="20"/>
            </w:pPr>
            <w:r>
              <w:rPr>
                <w:rFonts w:ascii="Calibri" w:hAnsi="Calibri"/>
                <w:b w:val="0"/>
                <w:color w:val="464B52"/>
                <w:sz w:val="17"/>
              </w:rPr>
              <w:t>small</w:t>
            </w:r>
          </w:p>
        </w:tc>
        <w:tc>
          <w:tcPr>
            <w:tcW w:type="dxa" w:w="2232"/>
            <w:shd w:val="clear" w:fill="F7F7F6"/>
          </w:tcPr>
          <w:p>
            <w:pPr>
              <w:spacing w:after="20"/>
            </w:pPr>
            <w:r>
              <w:rPr>
                <w:rFonts w:ascii="Calibri" w:hAnsi="Calibri"/>
                <w:b w:val="0"/>
                <w:color w:val="464B52"/>
                <w:sz w:val="17"/>
              </w:rPr>
              <w:t>Both excluded</w:t>
            </w:r>
          </w:p>
        </w:tc>
        <w:tc>
          <w:tcPr>
            <w:tcW w:type="dxa" w:w="864"/>
            <w:shd w:val="clear" w:fill="F7F7F6"/>
          </w:tcPr>
          <w:p>
            <w:pPr>
              <w:spacing w:after="20"/>
            </w:pPr>
            <w:r>
              <w:rPr>
                <w:rFonts w:ascii="Calibri" w:hAnsi="Calibri"/>
                <w:b w:val="0"/>
                <w:color w:val="464B52"/>
                <w:sz w:val="17"/>
              </w:rPr>
              <w:t>Low</w:t>
            </w:r>
          </w:p>
        </w:tc>
      </w:tr>
      <w:tr>
        <w:tc>
          <w:tcPr>
            <w:tcW w:type="dxa" w:w="432"/>
          </w:tcPr>
          <w:p>
            <w:pPr>
              <w:spacing w:after="20"/>
            </w:pPr>
            <w:r>
              <w:rPr>
                <w:rFonts w:ascii="Calibri" w:hAnsi="Calibri"/>
                <w:b w:val="0"/>
                <w:color w:val="464B52"/>
                <w:sz w:val="17"/>
              </w:rPr>
              <w:t>15</w:t>
            </w:r>
          </w:p>
        </w:tc>
        <w:tc>
          <w:tcPr>
            <w:tcW w:type="dxa" w:w="3672"/>
          </w:tcPr>
          <w:p>
            <w:pPr>
              <w:spacing w:after="20"/>
            </w:pPr>
            <w:r>
              <w:rPr>
                <w:rFonts w:ascii="Calibri" w:hAnsi="Calibri"/>
                <w:b w:val="0"/>
                <w:color w:val="464B52"/>
                <w:sz w:val="17"/>
              </w:rPr>
              <w:t>Should Researcher split into early and senior?</w:t>
            </w:r>
          </w:p>
        </w:tc>
        <w:tc>
          <w:tcPr>
            <w:tcW w:type="dxa" w:w="1512"/>
          </w:tcPr>
          <w:p>
            <w:pPr>
              <w:spacing w:after="20"/>
            </w:pPr>
            <w:r>
              <w:rPr>
                <w:rFonts w:ascii="Calibri" w:hAnsi="Calibri"/>
                <w:b w:val="0"/>
                <w:color w:val="464B52"/>
                <w:sz w:val="17"/>
              </w:rPr>
              <w:t>—</w:t>
            </w:r>
          </w:p>
        </w:tc>
        <w:tc>
          <w:tcPr>
            <w:tcW w:type="dxa" w:w="2232"/>
          </w:tcPr>
          <w:p>
            <w:pPr>
              <w:spacing w:after="20"/>
            </w:pPr>
            <w:r>
              <w:rPr>
                <w:rFonts w:ascii="Calibri" w:hAnsi="Calibri"/>
                <w:b w:val="0"/>
                <w:color w:val="464B52"/>
                <w:sz w:val="17"/>
              </w:rPr>
              <w:t>Not now</w:t>
            </w:r>
          </w:p>
        </w:tc>
        <w:tc>
          <w:tcPr>
            <w:tcW w:type="dxa" w:w="864"/>
          </w:tcPr>
          <w:p>
            <w:pPr>
              <w:spacing w:after="20"/>
            </w:pPr>
            <w:r>
              <w:rPr>
                <w:rFonts w:ascii="Calibri" w:hAnsi="Calibri"/>
                <w:b w:val="0"/>
                <w:color w:val="464B52"/>
                <w:sz w:val="17"/>
              </w:rPr>
              <w:t>Low</w:t>
            </w:r>
          </w:p>
        </w:tc>
      </w:tr>
    </w:tbl>
    <w:p>
      <w:pPr>
        <w:spacing w:after="40"/>
      </w:pPr>
    </w:p>
    <w:p>
      <w:pPr>
        <w:keepNext/>
        <w:spacing w:before="400" w:after="120"/>
      </w:pPr>
      <w:r>
        <w:rPr>
          <w:rFonts w:ascii="Calibri" w:hAnsi="Calibri"/>
          <w:b/>
          <w:color w:val="1C1F23"/>
          <w:sz w:val="32"/>
        </w:rPr>
        <w:t>1.  Switch on the second confidence tier?</w:t>
      </w:r>
    </w:p>
    <w:p>
      <w:pPr>
        <w:spacing w:after="120"/>
      </w:pPr>
      <w:r>
        <w:rPr>
          <w:rFonts w:ascii="Calibri" w:hAnsi="Calibri"/>
          <w:b w:val="0"/>
          <w:i w:val="0"/>
          <w:color w:val="464B52"/>
          <w:sz w:val="21"/>
        </w:rPr>
        <w:t xml:space="preserve">For every person we score the evidence. Strong evidence gets </w:t>
      </w:r>
      <w:r>
        <w:rPr>
          <w:rFonts w:ascii="Calibri" w:hAnsi="Calibri"/>
          <w:b/>
          <w:i w:val="0"/>
          <w:color w:val="464B52"/>
          <w:sz w:val="21"/>
        </w:rPr>
        <w:t>Confirmed</w:t>
      </w:r>
      <w:r>
        <w:rPr>
          <w:rFonts w:ascii="Calibri" w:hAnsi="Calibri"/>
          <w:b w:val="0"/>
          <w:i w:val="0"/>
          <w:color w:val="464B52"/>
          <w:sz w:val="21"/>
        </w:rPr>
        <w:t xml:space="preserve">. Evidence that points one way without being complete gets </w:t>
      </w:r>
      <w:r>
        <w:rPr>
          <w:rFonts w:ascii="Calibri" w:hAnsi="Calibri"/>
          <w:b/>
          <w:i w:val="0"/>
          <w:color w:val="464B52"/>
          <w:sz w:val="21"/>
        </w:rPr>
        <w:t>Probable</w:t>
      </w:r>
      <w:r>
        <w:rPr>
          <w:rFonts w:ascii="Calibri" w:hAnsi="Calibri"/>
          <w:b w:val="0"/>
          <w:i w:val="0"/>
          <w:color w:val="464B52"/>
          <w:sz w:val="21"/>
        </w:rPr>
        <w:t>. Today only Confirmed is delivered.</w:t>
      </w:r>
    </w:p>
    <w:tbl>
      <w:tblPr>
        <w:tblW w:type="auto" w:w="0"/>
        <w:jc w:val="left"/>
        <w:tblLook w:firstColumn="1" w:firstRow="1" w:lastColumn="0" w:lastRow="0" w:noHBand="0" w:noVBand="1" w:val="04A0"/>
        <w:tblBorders>
          <w:top w:val="none" w:sz="0"/>
          <w:left w:val="none" w:sz="0"/>
          <w:bottom w:val="none" w:sz="0"/>
          <w:right w:val="none" w:sz="0"/>
          <w:insideH w:val="none" w:sz="0"/>
          <w:insideV w:val="none" w:sz="0"/>
        </w:tblBorders>
      </w:tblPr>
      <w:tblGrid>
        <w:gridCol w:w="9648"/>
      </w:tblGrid>
      <w:tr>
        <w:tc>
          <w:tcPr>
            <w:tcW w:type="dxa" w:w="9648"/>
            <w:shd w:val="clear" w:fill="F2F6F5"/>
          </w:tcPr>
          <w:p>
            <w:pPr>
              <w:spacing w:after="60"/>
            </w:pPr>
            <w:r>
              <w:rPr>
                <w:rFonts w:ascii="Calibri" w:hAnsi="Calibri"/>
                <w:b/>
                <w:color w:val="1F6F6A"/>
                <w:sz w:val="19"/>
              </w:rPr>
              <w:t>WHAT PROBABLE LOOKS LIKE</w:t>
            </w:r>
          </w:p>
          <w:p>
            <w:pPr>
              <w:spacing w:after="40"/>
            </w:pPr>
            <w:r>
              <w:rPr>
                <w:rFonts w:ascii="Calibri" w:hAnsi="Calibri"/>
                <w:b w:val="0"/>
                <w:color w:val="464B52"/>
                <w:sz w:val="20"/>
              </w:rPr>
              <w:t xml:space="preserve">Somebody whose department is </w:t>
            </w:r>
            <w:r>
              <w:rPr>
                <w:rFonts w:ascii="Calibri" w:hAnsi="Calibri"/>
                <w:b/>
                <w:color w:val="464B52"/>
                <w:sz w:val="20"/>
              </w:rPr>
              <w:t>Paediatrics</w:t>
            </w:r>
            <w:r>
              <w:rPr>
                <w:rFonts w:ascii="Calibri" w:hAnsi="Calibri"/>
                <w:b w:val="0"/>
                <w:color w:val="464B52"/>
                <w:sz w:val="20"/>
              </w:rPr>
              <w:t xml:space="preserve"> but whose job title is </w:t>
            </w:r>
            <w:r>
              <w:rPr>
                <w:rFonts w:ascii="Calibri" w:hAnsi="Calibri"/>
                <w:b/>
                <w:color w:val="464B52"/>
                <w:sz w:val="20"/>
              </w:rPr>
              <w:t>Assistant Professor</w:t>
            </w:r>
            <w:r>
              <w:rPr>
                <w:rFonts w:ascii="Calibri" w:hAnsi="Calibri"/>
                <w:b w:val="0"/>
                <w:color w:val="464B52"/>
                <w:sz w:val="20"/>
              </w:rPr>
              <w:t>.</w:t>
            </w:r>
          </w:p>
          <w:p>
            <w:pPr>
              <w:spacing w:after="40"/>
            </w:pPr>
          </w:p>
          <w:p>
            <w:pPr>
              <w:spacing w:after="40"/>
            </w:pPr>
            <w:r>
              <w:rPr>
                <w:rFonts w:ascii="Calibri" w:hAnsi="Calibri"/>
                <w:b w:val="0"/>
                <w:color w:val="464B52"/>
                <w:sz w:val="20"/>
              </w:rPr>
              <w:t>The department says clinical. The title says teaching. Which is right? Probably both — most medical school staff also see patients. So we mark them Probable. Not wrong. Unresolved.</w:t>
            </w:r>
          </w:p>
        </w:tc>
      </w:tr>
    </w:tbl>
    <w:p>
      <w:pPr>
        <w:spacing w:after="40"/>
      </w:pPr>
    </w:p>
    <w:p>
      <w:pPr>
        <w:jc w:val="center"/>
      </w:pPr>
      <w:r>
        <w:drawing>
          <wp:inline xmlns:a="http://schemas.openxmlformats.org/drawingml/2006/main" xmlns:pic="http://schemas.openxmlformats.org/drawingml/2006/picture">
            <wp:extent cx="5852160" cy="2817870"/>
            <wp:docPr id="1" name="Picture 1"/>
            <wp:cNvGraphicFramePr>
              <a:graphicFrameLocks noChangeAspect="1"/>
            </wp:cNvGraphicFramePr>
            <a:graphic>
              <a:graphicData uri="http://schemas.openxmlformats.org/drawingml/2006/picture">
                <pic:pic>
                  <pic:nvPicPr>
                    <pic:cNvPr id="0" name="probable.png"/>
                    <pic:cNvPicPr/>
                  </pic:nvPicPr>
                  <pic:blipFill>
                    <a:blip r:embed="rId9"/>
                    <a:stretch>
                      <a:fillRect/>
                    </a:stretch>
                  </pic:blipFill>
                  <pic:spPr>
                    <a:xfrm>
                      <a:off x="0" y="0"/>
                      <a:ext cx="5852160" cy="2817870"/>
                    </a:xfrm>
                    <a:prstGeom prst="rect"/>
                  </pic:spPr>
                </pic:pic>
              </a:graphicData>
            </a:graphic>
          </wp:inline>
        </w:drawing>
      </w:r>
    </w:p>
    <w:p>
      <w:pPr>
        <w:spacing w:after="200"/>
        <w:jc w:val="center"/>
      </w:pPr>
      <w:r>
        <w:rPr>
          <w:rFonts w:ascii="Calibri" w:hAnsi="Calibri"/>
          <w:i/>
          <w:color w:val="6F757E"/>
          <w:sz w:val="17"/>
        </w:rPr>
        <w:t>What switching on the second tier would add, per audience.</w:t>
      </w:r>
    </w:p>
    <w:p>
      <w:pPr>
        <w:spacing w:after="120"/>
      </w:pPr>
      <w:r>
        <w:rPr>
          <w:rFonts w:ascii="Calibri" w:hAnsi="Calibri"/>
          <w:b/>
          <w:i w:val="0"/>
          <w:color w:val="464B52"/>
          <w:sz w:val="21"/>
        </w:rPr>
        <w:t>The answer is different for every audience.</w:t>
      </w:r>
      <w:r>
        <w:rPr>
          <w:rFonts w:ascii="Calibri" w:hAnsi="Calibri"/>
          <w:b w:val="0"/>
          <w:i w:val="0"/>
          <w:color w:val="464B52"/>
          <w:sz w:val="21"/>
        </w:rPr>
        <w:t xml:space="preserve"> Healthcare nearly doubles. Lecturer and Researcher gain almost nothing.</w:t>
      </w:r>
    </w:p>
    <w:tbl>
      <w:tblPr>
        <w:tblW w:type="auto" w:w="0"/>
        <w:jc w:val="left"/>
        <w:tblLook w:firstColumn="1" w:firstRow="1" w:lastColumn="0" w:lastRow="0" w:noHBand="0" w:noVBand="1" w:val="04A0"/>
        <w:tblBorders>
          <w:top w:val="none" w:sz="0"/>
          <w:left w:val="none" w:sz="0"/>
          <w:bottom w:val="none" w:sz="0"/>
          <w:right w:val="none" w:sz="0"/>
          <w:insideH w:val="none" w:sz="0"/>
          <w:insideV w:val="none" w:sz="0"/>
        </w:tblBorders>
      </w:tblPr>
      <w:tblGrid>
        <w:gridCol w:w="9648"/>
      </w:tblGrid>
      <w:tr>
        <w:tc>
          <w:tcPr>
            <w:tcW w:type="dxa" w:w="9648"/>
            <w:shd w:val="clear" w:fill="F2F6F5"/>
          </w:tcPr>
          <w:p>
            <w:pPr>
              <w:spacing w:after="60"/>
            </w:pPr>
            <w:r>
              <w:rPr>
                <w:rFonts w:ascii="Calibri" w:hAnsi="Calibri"/>
                <w:b/>
                <w:color w:val="1F6F6A"/>
                <w:sz w:val="19"/>
              </w:rPr>
              <w:t>IT SOUNDS RISKIER THAN IT IS</w:t>
            </w:r>
          </w:p>
          <w:p>
            <w:pPr>
              <w:spacing w:after="40"/>
            </w:pPr>
            <w:r>
              <w:rPr>
                <w:rFonts w:ascii="Calibri" w:hAnsi="Calibri"/>
                <w:b w:val="0"/>
                <w:color w:val="464B52"/>
                <w:sz w:val="20"/>
              </w:rPr>
              <w:t xml:space="preserve">Switching Probable on does not mostly bring in new people. It mostly adds a </w:t>
            </w:r>
            <w:r>
              <w:rPr>
                <w:rFonts w:ascii="Calibri" w:hAnsi="Calibri"/>
                <w:b/>
                <w:color w:val="464B52"/>
                <w:sz w:val="20"/>
              </w:rPr>
              <w:t>second label</w:t>
            </w:r>
            <w:r>
              <w:rPr>
                <w:rFonts w:ascii="Calibri" w:hAnsi="Calibri"/>
                <w:b w:val="0"/>
                <w:color w:val="464B52"/>
                <w:sz w:val="20"/>
              </w:rPr>
              <w:t xml:space="preserve"> to people we already hold.</w:t>
            </w:r>
          </w:p>
          <w:p>
            <w:pPr>
              <w:spacing w:after="40"/>
            </w:pPr>
          </w:p>
          <w:p>
            <w:pPr>
              <w:spacing w:after="40"/>
            </w:pPr>
            <w:r>
              <w:rPr>
                <w:rFonts w:ascii="Calibri" w:hAnsi="Calibri"/>
                <w:b w:val="0"/>
                <w:color w:val="464B52"/>
                <w:sz w:val="20"/>
              </w:rPr>
              <w:t xml:space="preserve">That Assistant Professor is already in our list as a Lecturer. Switching this on also marks them as Healthcare. The unique total rises only </w:t>
            </w:r>
            <w:r>
              <w:rPr>
                <w:rFonts w:ascii="Calibri" w:hAnsi="Calibri"/>
                <w:b/>
                <w:color w:val="464B52"/>
                <w:sz w:val="20"/>
              </w:rPr>
              <w:t>6.7%</w:t>
            </w:r>
            <w:r>
              <w:rPr>
                <w:rFonts w:ascii="Calibri" w:hAnsi="Calibri"/>
                <w:b w:val="0"/>
                <w:color w:val="464B52"/>
                <w:sz w:val="20"/>
              </w:rPr>
              <w:t xml:space="preserve"> while Healthcare nearly doubles.</w:t>
            </w:r>
          </w:p>
          <w:p>
            <w:pPr>
              <w:spacing w:after="40"/>
            </w:pPr>
          </w:p>
          <w:p>
            <w:pPr>
              <w:spacing w:after="40"/>
            </w:pPr>
            <w:r>
              <w:rPr>
                <w:rFonts w:ascii="Calibri" w:hAnsi="Calibri"/>
                <w:b w:val="0"/>
                <w:color w:val="464B52"/>
                <w:sz w:val="20"/>
              </w:rPr>
              <w:t>So this is not about emailing 87% more strangers. It is about being able to segment people we already have.</w:t>
            </w:r>
          </w:p>
        </w:tc>
      </w:tr>
    </w:tbl>
    <w:p>
      <w:pPr>
        <w:spacing w:after="40"/>
      </w:pPr>
    </w:p>
    <w:p>
      <w:pPr>
        <w:spacing w:after="120"/>
      </w:pPr>
      <w:r>
        <w:rPr>
          <w:rFonts w:ascii="Calibri" w:hAnsi="Calibri"/>
          <w:b/>
          <w:i w:val="0"/>
          <w:color w:val="464B52"/>
          <w:sz w:val="21"/>
        </w:rPr>
        <w:t>Our recommendation:</w:t>
      </w:r>
      <w:r>
        <w:rPr>
          <w:rFonts w:ascii="Calibri" w:hAnsi="Calibri"/>
          <w:b w:val="0"/>
          <w:i w:val="0"/>
          <w:color w:val="464B52"/>
          <w:sz w:val="21"/>
        </w:rPr>
        <w:t xml:space="preserve"> switch it on for Healthcare, Pharmacist and Head of faculty. Leave it off for Lecturer and Researcher, where it gives nothing.</w:t>
      </w:r>
    </w:p>
    <w:p>
      <w:pPr>
        <w:spacing w:after="120"/>
      </w:pPr>
      <w:r>
        <w:rPr>
          <w:rFonts w:ascii="Calibri" w:hAnsi="Calibri"/>
          <w:b/>
          <w:i w:val="0"/>
          <w:color w:val="464B52"/>
          <w:sz w:val="21"/>
        </w:rPr>
        <w:t>One precondition for healthcare.</w:t>
      </w:r>
      <w:r>
        <w:rPr>
          <w:rFonts w:ascii="Calibri" w:hAnsi="Calibri"/>
          <w:b w:val="0"/>
          <w:i w:val="0"/>
          <w:color w:val="464B52"/>
          <w:sz w:val="21"/>
        </w:rPr>
        <w:t xml:space="preserve"> The word *consultant* means a hospital specialist in the UK, Ireland and much of the Commonwealth, and a business adviser everywhere else. We can see this in the data: the share of consultants with a clinical department is 0.88 in Qatar and 0.68 in Britain, against 0.20 in the United States and 0.03 in Peru. About </w:t>
      </w:r>
      <w:r>
        <w:rPr>
          <w:rFonts w:ascii="Calibri" w:hAnsi="Calibri"/>
          <w:b/>
          <w:i w:val="0"/>
          <w:color w:val="464B52"/>
          <w:sz w:val="21"/>
        </w:rPr>
        <w:t>1,613 people</w:t>
      </w:r>
      <w:r>
        <w:rPr>
          <w:rFonts w:ascii="Calibri" w:hAnsi="Calibri"/>
          <w:b w:val="0"/>
          <w:i w:val="0"/>
          <w:color w:val="464B52"/>
          <w:sz w:val="21"/>
        </w:rPr>
        <w:t xml:space="preserve"> in low-share countries are held in Probable on a consultant title alone. A country rule should land before Probable is switched on for healthcare.</w:t>
      </w:r>
    </w:p>
    <w:p>
      <w:pPr>
        <w:keepNext/>
        <w:spacing w:before="400" w:after="120"/>
      </w:pPr>
      <w:r>
        <w:rPr>
          <w:rFonts w:ascii="Calibri" w:hAnsi="Calibri"/>
          <w:b/>
          <w:color w:val="1C1F23"/>
          <w:sz w:val="32"/>
        </w:rPr>
        <w:t>2.  One question settles five of the others</w:t>
      </w:r>
    </w:p>
    <w:p>
      <w:pPr>
        <w:spacing w:after="120"/>
      </w:pPr>
      <w:r>
        <w:rPr>
          <w:rFonts w:ascii="Calibri" w:hAnsi="Calibri"/>
          <w:b w:val="0"/>
          <w:i w:val="0"/>
          <w:color w:val="464B52"/>
          <w:sz w:val="21"/>
        </w:rPr>
        <w:t>Questions 2, 5, 6 and 7 are the same question asked about different jobs. Answer it once and they all resolve.</w:t>
      </w:r>
    </w:p>
    <w:tbl>
      <w:tblPr>
        <w:tblW w:type="auto" w:w="0"/>
        <w:jc w:val="left"/>
        <w:tblLook w:firstColumn="1" w:firstRow="1" w:lastColumn="0" w:lastRow="0" w:noHBand="0" w:noVBand="1" w:val="04A0"/>
        <w:tblBorders>
          <w:top w:val="none" w:sz="0"/>
          <w:left w:val="none" w:sz="0"/>
          <w:bottom w:val="none" w:sz="0"/>
          <w:right w:val="none" w:sz="0"/>
          <w:insideH w:val="none" w:sz="0"/>
          <w:insideV w:val="none" w:sz="0"/>
        </w:tblBorders>
      </w:tblPr>
      <w:tblGrid>
        <w:gridCol w:w="9648"/>
      </w:tblGrid>
      <w:tr>
        <w:tc>
          <w:tcPr>
            <w:tcW w:type="dxa" w:w="9648"/>
            <w:shd w:val="clear" w:fill="FAF2F5"/>
          </w:tcPr>
          <w:p>
            <w:pPr>
              <w:spacing w:after="60"/>
            </w:pPr>
            <w:r>
              <w:rPr>
                <w:rFonts w:ascii="Calibri" w:hAnsi="Calibri"/>
                <w:b/>
                <w:color w:val="8A3D5E"/>
                <w:sz w:val="19"/>
              </w:rPr>
              <w:t>THE QUESTION</w:t>
            </w:r>
          </w:p>
          <w:p>
            <w:pPr>
              <w:spacing w:after="40"/>
            </w:pPr>
            <w:r>
              <w:rPr>
                <w:rFonts w:ascii="Calibri" w:hAnsi="Calibri"/>
                <w:b/>
                <w:color w:val="464B52"/>
                <w:sz w:val="20"/>
              </w:rPr>
              <w:t>Is "healthcare professional" about the work, or about the subject?</w:t>
            </w:r>
          </w:p>
          <w:p>
            <w:pPr>
              <w:spacing w:after="40"/>
            </w:pPr>
          </w:p>
          <w:p>
            <w:pPr>
              <w:spacing w:after="40"/>
            </w:pPr>
            <w:r>
              <w:rPr>
                <w:rFonts w:ascii="Calibri" w:hAnsi="Calibri"/>
                <w:b w:val="0"/>
                <w:color w:val="464B52"/>
                <w:sz w:val="20"/>
              </w:rPr>
              <w:t xml:space="preserve">A biomedical researcher, a psychologist, a medical physicist, a genetic counsellor and a mental health support worker all work in health </w:t>
            </w:r>
            <w:r>
              <w:rPr>
                <w:rFonts w:ascii="Calibri" w:hAnsi="Calibri"/>
                <w:b/>
                <w:color w:val="464B52"/>
                <w:sz w:val="20"/>
              </w:rPr>
              <w:t>without practising medicine</w:t>
            </w:r>
            <w:r>
              <w:rPr>
                <w:rFonts w:ascii="Calibri" w:hAnsi="Calibri"/>
                <w:b w:val="0"/>
                <w:color w:val="464B52"/>
                <w:sz w:val="20"/>
              </w:rPr>
              <w:t>.</w:t>
            </w:r>
          </w:p>
          <w:p>
            <w:pPr>
              <w:spacing w:after="40"/>
            </w:pPr>
          </w:p>
          <w:p>
            <w:pPr>
              <w:spacing w:after="40"/>
            </w:pPr>
            <w:r>
              <w:rPr>
                <w:rFonts w:ascii="Calibri" w:hAnsi="Calibri"/>
                <w:b w:val="0"/>
                <w:color w:val="464B52"/>
                <w:sz w:val="20"/>
              </w:rPr>
              <w:t xml:space="preserve">If our healthcare campaigns are about </w:t>
            </w:r>
            <w:r>
              <w:rPr>
                <w:rFonts w:ascii="Calibri" w:hAnsi="Calibri"/>
                <w:b/>
                <w:color w:val="464B52"/>
                <w:sz w:val="20"/>
              </w:rPr>
              <w:t>clinical practice</w:t>
            </w:r>
            <w:r>
              <w:rPr>
                <w:rFonts w:ascii="Calibri" w:hAnsi="Calibri"/>
                <w:b w:val="0"/>
                <w:color w:val="464B52"/>
                <w:sz w:val="20"/>
              </w:rPr>
              <w:t xml:space="preserve"> — journals for surgeons, drug information — then these people do not belong.</w:t>
            </w:r>
          </w:p>
          <w:p>
            <w:pPr>
              <w:spacing w:after="40"/>
            </w:pPr>
          </w:p>
          <w:p>
            <w:pPr>
              <w:spacing w:after="40"/>
            </w:pPr>
            <w:r>
              <w:rPr>
                <w:rFonts w:ascii="Calibri" w:hAnsi="Calibri"/>
                <w:b w:val="0"/>
                <w:color w:val="464B52"/>
                <w:sz w:val="20"/>
              </w:rPr>
              <w:t xml:space="preserve">If they are about </w:t>
            </w:r>
            <w:r>
              <w:rPr>
                <w:rFonts w:ascii="Calibri" w:hAnsi="Calibri"/>
                <w:b/>
                <w:color w:val="464B52"/>
                <w:sz w:val="20"/>
              </w:rPr>
              <w:t>medical content</w:t>
            </w:r>
            <w:r>
              <w:rPr>
                <w:rFonts w:ascii="Calibri" w:hAnsi="Calibri"/>
                <w:b w:val="0"/>
                <w:color w:val="464B52"/>
                <w:sz w:val="20"/>
              </w:rPr>
              <w:t xml:space="preserve"> — biomedical journals, health research — then they do.</w:t>
            </w:r>
          </w:p>
          <w:p>
            <w:pPr>
              <w:spacing w:after="40"/>
            </w:pPr>
          </w:p>
          <w:p>
            <w:pPr>
              <w:spacing w:after="40"/>
            </w:pPr>
            <w:r>
              <w:rPr>
                <w:rFonts w:ascii="Calibri" w:hAnsi="Calibri"/>
                <w:b w:val="0"/>
                <w:color w:val="464B52"/>
                <w:sz w:val="20"/>
              </w:rPr>
              <w:t>That fact lives in your campaign plans. It is not in our data and no amount of analysis will find it.</w:t>
            </w:r>
          </w:p>
        </w:tc>
      </w:tr>
    </w:tbl>
    <w:p>
      <w:pPr>
        <w:spacing w:after="40"/>
      </w:pPr>
    </w:p>
    <w:p>
      <w:pPr>
        <w:spacing w:after="120"/>
      </w:pPr>
      <w:r>
        <w:rPr>
          <w:rFonts w:ascii="Calibri" w:hAnsi="Calibri"/>
          <w:b/>
          <w:i w:val="0"/>
          <w:color w:val="464B52"/>
          <w:sz w:val="21"/>
        </w:rPr>
        <w:t>And today's line is inconsistent, which is why we are asking.</w:t>
      </w:r>
    </w:p>
    <w:tbl>
      <w:tblPr>
        <w:tblStyle w:val="TableGrid"/>
        <w:tblW w:type="auto" w:w="0"/>
        <w:jc w:val="left"/>
        <w:tblLook w:firstColumn="1" w:firstRow="1" w:lastColumn="0" w:lastRow="0" w:noHBand="0" w:noVBand="1" w:val="04A0"/>
      </w:tblPr>
      <w:tblGrid>
        <w:gridCol w:w="2412"/>
        <w:gridCol w:w="2412"/>
        <w:gridCol w:w="2412"/>
        <w:gridCol w:w="2412"/>
      </w:tblGrid>
      <w:tr>
        <w:tc>
          <w:tcPr>
            <w:tcW w:type="dxa" w:w="3312"/>
            <w:shd w:val="clear" w:fill="1C1F23"/>
          </w:tcPr>
          <w:p>
            <w:pPr>
              <w:spacing w:after="20"/>
            </w:pPr>
            <w:r>
              <w:rPr>
                <w:rFonts w:ascii="Calibri" w:hAnsi="Calibri"/>
                <w:b/>
                <w:color w:val="FFFFFF"/>
                <w:sz w:val="17"/>
              </w:rPr>
              <w:t>Who</w:t>
            </w:r>
          </w:p>
        </w:tc>
        <w:tc>
          <w:tcPr>
            <w:tcW w:type="dxa" w:w="1584"/>
            <w:shd w:val="clear" w:fill="1C1F23"/>
          </w:tcPr>
          <w:p>
            <w:pPr>
              <w:spacing w:after="20"/>
            </w:pPr>
            <w:r>
              <w:rPr>
                <w:rFonts w:ascii="Calibri" w:hAnsi="Calibri"/>
                <w:b/>
                <w:color w:val="FFFFFF"/>
                <w:sz w:val="17"/>
              </w:rPr>
              <w:t>Size</w:t>
            </w:r>
          </w:p>
        </w:tc>
        <w:tc>
          <w:tcPr>
            <w:tcW w:type="dxa" w:w="1296"/>
            <w:shd w:val="clear" w:fill="1C1F23"/>
          </w:tcPr>
          <w:p>
            <w:pPr>
              <w:spacing w:after="20"/>
            </w:pPr>
            <w:r>
              <w:rPr>
                <w:rFonts w:ascii="Calibri" w:hAnsi="Calibri"/>
                <w:b/>
                <w:color w:val="FFFFFF"/>
                <w:sz w:val="17"/>
              </w:rPr>
              <w:t>In today?</w:t>
            </w:r>
          </w:p>
        </w:tc>
        <w:tc>
          <w:tcPr>
            <w:tcW w:type="dxa" w:w="1584"/>
            <w:shd w:val="clear" w:fill="1C1F23"/>
          </w:tcPr>
          <w:p>
            <w:pPr>
              <w:spacing w:after="20"/>
            </w:pPr>
            <w:r>
              <w:rPr>
                <w:rFonts w:ascii="Calibri" w:hAnsi="Calibri"/>
                <w:b/>
                <w:color w:val="FFFFFF"/>
                <w:sz w:val="17"/>
              </w:rPr>
              <w:t>Sees patients?</w:t>
            </w:r>
          </w:p>
        </w:tc>
      </w:tr>
      <w:tr>
        <w:tc>
          <w:tcPr>
            <w:tcW w:type="dxa" w:w="3312"/>
          </w:tcPr>
          <w:p>
            <w:pPr>
              <w:spacing w:after="20"/>
            </w:pPr>
            <w:r>
              <w:rPr>
                <w:rFonts w:ascii="Calibri" w:hAnsi="Calibri"/>
                <w:b w:val="0"/>
                <w:color w:val="464B52"/>
                <w:sz w:val="19"/>
              </w:rPr>
              <w:t>Biomedical researchers</w:t>
            </w:r>
          </w:p>
        </w:tc>
        <w:tc>
          <w:tcPr>
            <w:tcW w:type="dxa" w:w="1584"/>
          </w:tcPr>
          <w:p>
            <w:pPr>
              <w:spacing w:after="20"/>
            </w:pPr>
            <w:r>
              <w:rPr>
                <w:rFonts w:ascii="Calibri" w:hAnsi="Calibri"/>
                <w:b w:val="0"/>
                <w:color w:val="464B52"/>
                <w:sz w:val="19"/>
              </w:rPr>
              <w:t>15,588 people</w:t>
            </w:r>
          </w:p>
        </w:tc>
        <w:tc>
          <w:tcPr>
            <w:tcW w:type="dxa" w:w="1296"/>
          </w:tcPr>
          <w:p>
            <w:pPr>
              <w:spacing w:after="20"/>
            </w:pPr>
            <w:r>
              <w:rPr>
                <w:rFonts w:ascii="Calibri" w:hAnsi="Calibri"/>
                <w:b/>
                <w:color w:val="464B52"/>
                <w:sz w:val="19"/>
              </w:rPr>
              <w:t>No</w:t>
            </w:r>
          </w:p>
        </w:tc>
        <w:tc>
          <w:tcPr>
            <w:tcW w:type="dxa" w:w="1584"/>
          </w:tcPr>
          <w:p>
            <w:pPr>
              <w:spacing w:after="20"/>
            </w:pPr>
            <w:r>
              <w:rPr>
                <w:rFonts w:ascii="Calibri" w:hAnsi="Calibri"/>
                <w:b w:val="0"/>
                <w:color w:val="464B52"/>
                <w:sz w:val="19"/>
              </w:rPr>
              <w:t>No</w:t>
            </w:r>
          </w:p>
        </w:tc>
      </w:tr>
      <w:tr>
        <w:tc>
          <w:tcPr>
            <w:tcW w:type="dxa" w:w="3312"/>
            <w:shd w:val="clear" w:fill="F7F7F6"/>
          </w:tcPr>
          <w:p>
            <w:pPr>
              <w:spacing w:after="20"/>
            </w:pPr>
            <w:r>
              <w:rPr>
                <w:rFonts w:ascii="Calibri" w:hAnsi="Calibri"/>
                <w:b w:val="0"/>
                <w:color w:val="464B52"/>
                <w:sz w:val="19"/>
              </w:rPr>
              <w:t>Medical physicists / clinical scientists</w:t>
            </w:r>
          </w:p>
        </w:tc>
        <w:tc>
          <w:tcPr>
            <w:tcW w:type="dxa" w:w="1584"/>
            <w:shd w:val="clear" w:fill="F7F7F6"/>
          </w:tcPr>
          <w:p>
            <w:pPr>
              <w:spacing w:after="20"/>
            </w:pPr>
            <w:r>
              <w:rPr>
                <w:rFonts w:ascii="Calibri" w:hAnsi="Calibri"/>
                <w:b w:val="0"/>
                <w:color w:val="464B52"/>
                <w:sz w:val="19"/>
              </w:rPr>
              <w:t>346 records</w:t>
            </w:r>
          </w:p>
        </w:tc>
        <w:tc>
          <w:tcPr>
            <w:tcW w:type="dxa" w:w="1296"/>
            <w:shd w:val="clear" w:fill="F7F7F6"/>
          </w:tcPr>
          <w:p>
            <w:pPr>
              <w:spacing w:after="20"/>
            </w:pPr>
            <w:r>
              <w:rPr>
                <w:rFonts w:ascii="Calibri" w:hAnsi="Calibri"/>
                <w:b/>
                <w:color w:val="464B52"/>
                <w:sz w:val="19"/>
              </w:rPr>
              <w:t>Yes</w:t>
            </w:r>
          </w:p>
        </w:tc>
        <w:tc>
          <w:tcPr>
            <w:tcW w:type="dxa" w:w="1584"/>
            <w:shd w:val="clear" w:fill="F7F7F6"/>
          </w:tcPr>
          <w:p>
            <w:pPr>
              <w:spacing w:after="20"/>
            </w:pPr>
            <w:r>
              <w:rPr>
                <w:rFonts w:ascii="Calibri" w:hAnsi="Calibri"/>
                <w:b w:val="0"/>
                <w:color w:val="464B52"/>
                <w:sz w:val="19"/>
              </w:rPr>
              <w:t>No</w:t>
            </w:r>
          </w:p>
        </w:tc>
      </w:tr>
      <w:tr>
        <w:tc>
          <w:tcPr>
            <w:tcW w:type="dxa" w:w="3312"/>
          </w:tcPr>
          <w:p>
            <w:pPr>
              <w:spacing w:after="20"/>
            </w:pPr>
            <w:r>
              <w:rPr>
                <w:rFonts w:ascii="Calibri" w:hAnsi="Calibri"/>
                <w:b w:val="0"/>
                <w:color w:val="464B52"/>
                <w:sz w:val="19"/>
              </w:rPr>
              <w:t>Psychologists</w:t>
            </w:r>
          </w:p>
        </w:tc>
        <w:tc>
          <w:tcPr>
            <w:tcW w:type="dxa" w:w="1584"/>
          </w:tcPr>
          <w:p>
            <w:pPr>
              <w:spacing w:after="20"/>
            </w:pPr>
            <w:r>
              <w:rPr>
                <w:rFonts w:ascii="Calibri" w:hAnsi="Calibri"/>
                <w:b w:val="0"/>
                <w:color w:val="464B52"/>
                <w:sz w:val="19"/>
              </w:rPr>
              <w:t>~4,500 records</w:t>
            </w:r>
          </w:p>
        </w:tc>
        <w:tc>
          <w:tcPr>
            <w:tcW w:type="dxa" w:w="1296"/>
          </w:tcPr>
          <w:p>
            <w:pPr>
              <w:spacing w:after="20"/>
            </w:pPr>
            <w:r>
              <w:rPr>
                <w:rFonts w:ascii="Calibri" w:hAnsi="Calibri"/>
                <w:b w:val="0"/>
                <w:color w:val="464B52"/>
                <w:sz w:val="19"/>
              </w:rPr>
              <w:t>Yes</w:t>
            </w:r>
          </w:p>
        </w:tc>
        <w:tc>
          <w:tcPr>
            <w:tcW w:type="dxa" w:w="1584"/>
          </w:tcPr>
          <w:p>
            <w:pPr>
              <w:spacing w:after="20"/>
            </w:pPr>
            <w:r>
              <w:rPr>
                <w:rFonts w:ascii="Calibri" w:hAnsi="Calibri"/>
                <w:b w:val="0"/>
                <w:color w:val="464B52"/>
                <w:sz w:val="19"/>
              </w:rPr>
              <w:t>Usually</w:t>
            </w:r>
          </w:p>
        </w:tc>
      </w:tr>
      <w:tr>
        <w:tc>
          <w:tcPr>
            <w:tcW w:type="dxa" w:w="3312"/>
            <w:shd w:val="clear" w:fill="F7F7F6"/>
          </w:tcPr>
          <w:p>
            <w:pPr>
              <w:spacing w:after="20"/>
            </w:pPr>
            <w:r>
              <w:rPr>
                <w:rFonts w:ascii="Calibri" w:hAnsi="Calibri"/>
                <w:b w:val="0"/>
                <w:color w:val="464B52"/>
                <w:sz w:val="19"/>
              </w:rPr>
              <w:t>Genetic counsellors</w:t>
            </w:r>
          </w:p>
        </w:tc>
        <w:tc>
          <w:tcPr>
            <w:tcW w:type="dxa" w:w="1584"/>
            <w:shd w:val="clear" w:fill="F7F7F6"/>
          </w:tcPr>
          <w:p>
            <w:pPr>
              <w:spacing w:after="20"/>
            </w:pPr>
            <w:r>
              <w:rPr>
                <w:rFonts w:ascii="Calibri" w:hAnsi="Calibri"/>
                <w:b w:val="0"/>
                <w:color w:val="464B52"/>
                <w:sz w:val="19"/>
              </w:rPr>
              <w:t>866 records</w:t>
            </w:r>
          </w:p>
        </w:tc>
        <w:tc>
          <w:tcPr>
            <w:tcW w:type="dxa" w:w="1296"/>
            <w:shd w:val="clear" w:fill="F7F7F6"/>
          </w:tcPr>
          <w:p>
            <w:pPr>
              <w:spacing w:after="20"/>
            </w:pPr>
            <w:r>
              <w:rPr>
                <w:rFonts w:ascii="Calibri" w:hAnsi="Calibri"/>
                <w:b w:val="0"/>
                <w:color w:val="464B52"/>
                <w:sz w:val="19"/>
              </w:rPr>
              <w:t>Yes</w:t>
            </w:r>
          </w:p>
        </w:tc>
        <w:tc>
          <w:tcPr>
            <w:tcW w:type="dxa" w:w="1584"/>
            <w:shd w:val="clear" w:fill="F7F7F6"/>
          </w:tcPr>
          <w:p>
            <w:pPr>
              <w:spacing w:after="20"/>
            </w:pPr>
            <w:r>
              <w:rPr>
                <w:rFonts w:ascii="Calibri" w:hAnsi="Calibri"/>
                <w:b w:val="0"/>
                <w:color w:val="464B52"/>
                <w:sz w:val="19"/>
              </w:rPr>
              <w:t>Yes</w:t>
            </w:r>
          </w:p>
        </w:tc>
      </w:tr>
      <w:tr>
        <w:tc>
          <w:tcPr>
            <w:tcW w:type="dxa" w:w="3312"/>
          </w:tcPr>
          <w:p>
            <w:pPr>
              <w:spacing w:after="20"/>
            </w:pPr>
            <w:r>
              <w:rPr>
                <w:rFonts w:ascii="Calibri" w:hAnsi="Calibri"/>
                <w:b w:val="0"/>
                <w:color w:val="464B52"/>
                <w:sz w:val="19"/>
              </w:rPr>
              <w:t>Counsellors</w:t>
            </w:r>
          </w:p>
        </w:tc>
        <w:tc>
          <w:tcPr>
            <w:tcW w:type="dxa" w:w="1584"/>
          </w:tcPr>
          <w:p>
            <w:pPr>
              <w:spacing w:after="20"/>
            </w:pPr>
            <w:r>
              <w:rPr>
                <w:rFonts w:ascii="Calibri" w:hAnsi="Calibri"/>
                <w:b w:val="0"/>
                <w:color w:val="464B52"/>
                <w:sz w:val="19"/>
              </w:rPr>
              <w:t>1,205 records</w:t>
            </w:r>
          </w:p>
        </w:tc>
        <w:tc>
          <w:tcPr>
            <w:tcW w:type="dxa" w:w="1296"/>
          </w:tcPr>
          <w:p>
            <w:pPr>
              <w:spacing w:after="20"/>
            </w:pPr>
            <w:r>
              <w:rPr>
                <w:rFonts w:ascii="Calibri" w:hAnsi="Calibri"/>
                <w:b w:val="0"/>
                <w:color w:val="464B52"/>
                <w:sz w:val="19"/>
              </w:rPr>
              <w:t>Yes</w:t>
            </w:r>
          </w:p>
        </w:tc>
        <w:tc>
          <w:tcPr>
            <w:tcW w:type="dxa" w:w="1584"/>
          </w:tcPr>
          <w:p>
            <w:pPr>
              <w:spacing w:after="20"/>
            </w:pPr>
            <w:r>
              <w:rPr>
                <w:rFonts w:ascii="Calibri" w:hAnsi="Calibri"/>
                <w:b w:val="0"/>
                <w:color w:val="464B52"/>
                <w:sz w:val="19"/>
              </w:rPr>
              <w:t>Yes</w:t>
            </w:r>
          </w:p>
        </w:tc>
      </w:tr>
      <w:tr>
        <w:tc>
          <w:tcPr>
            <w:tcW w:type="dxa" w:w="3312"/>
            <w:shd w:val="clear" w:fill="F7F7F6"/>
          </w:tcPr>
          <w:p>
            <w:pPr>
              <w:spacing w:after="20"/>
            </w:pPr>
            <w:r>
              <w:rPr>
                <w:rFonts w:ascii="Calibri" w:hAnsi="Calibri"/>
                <w:b w:val="0"/>
                <w:color w:val="464B52"/>
                <w:sz w:val="19"/>
              </w:rPr>
              <w:t>Mental health support workers</w:t>
            </w:r>
          </w:p>
        </w:tc>
        <w:tc>
          <w:tcPr>
            <w:tcW w:type="dxa" w:w="1584"/>
            <w:shd w:val="clear" w:fill="F7F7F6"/>
          </w:tcPr>
          <w:p>
            <w:pPr>
              <w:spacing w:after="20"/>
            </w:pPr>
            <w:r>
              <w:rPr>
                <w:rFonts w:ascii="Calibri" w:hAnsi="Calibri"/>
                <w:b w:val="0"/>
                <w:color w:val="464B52"/>
                <w:sz w:val="19"/>
              </w:rPr>
              <w:t>326 records</w:t>
            </w:r>
          </w:p>
        </w:tc>
        <w:tc>
          <w:tcPr>
            <w:tcW w:type="dxa" w:w="1296"/>
            <w:shd w:val="clear" w:fill="F7F7F6"/>
          </w:tcPr>
          <w:p>
            <w:pPr>
              <w:spacing w:after="20"/>
            </w:pPr>
            <w:r>
              <w:rPr>
                <w:rFonts w:ascii="Calibri" w:hAnsi="Calibri"/>
                <w:b w:val="0"/>
                <w:color w:val="464B52"/>
                <w:sz w:val="19"/>
              </w:rPr>
              <w:t>Yes</w:t>
            </w:r>
          </w:p>
        </w:tc>
        <w:tc>
          <w:tcPr>
            <w:tcW w:type="dxa" w:w="1584"/>
            <w:shd w:val="clear" w:fill="F7F7F6"/>
          </w:tcPr>
          <w:p>
            <w:pPr>
              <w:spacing w:after="20"/>
            </w:pPr>
            <w:r>
              <w:rPr>
                <w:rFonts w:ascii="Calibri" w:hAnsi="Calibri"/>
                <w:b w:val="0"/>
                <w:color w:val="464B52"/>
                <w:sz w:val="19"/>
              </w:rPr>
              <w:t>Yes</w:t>
            </w:r>
          </w:p>
        </w:tc>
      </w:tr>
    </w:tbl>
    <w:p>
      <w:pPr>
        <w:spacing w:after="40"/>
      </w:pPr>
    </w:p>
    <w:p>
      <w:pPr>
        <w:spacing w:after="120"/>
      </w:pPr>
      <w:r>
        <w:rPr>
          <w:rFonts w:ascii="Calibri" w:hAnsi="Calibri"/>
          <w:b w:val="0"/>
          <w:i w:val="0"/>
          <w:color w:val="464B52"/>
          <w:sz w:val="21"/>
        </w:rPr>
        <w:t xml:space="preserve">Look at the first two rows. </w:t>
      </w:r>
      <w:r>
        <w:rPr>
          <w:rFonts w:ascii="Calibri" w:hAnsi="Calibri"/>
          <w:b/>
          <w:i w:val="0"/>
          <w:color w:val="464B52"/>
          <w:sz w:val="21"/>
        </w:rPr>
        <w:t>Medical physicists are in and biomedical researchers are out, and neither sees patients.</w:t>
      </w:r>
      <w:r>
        <w:rPr>
          <w:rFonts w:ascii="Calibri" w:hAnsi="Calibri"/>
          <w:b w:val="0"/>
          <w:i w:val="0"/>
          <w:color w:val="464B52"/>
          <w:sz w:val="21"/>
        </w:rPr>
        <w:t xml:space="preserve"> There is no principled reason for that. One is in because it is small enough that nobody asked; the other is out because it was big enough that we had to choose.</w:t>
      </w:r>
    </w:p>
    <w:p>
      <w:pPr>
        <w:spacing w:after="120"/>
      </w:pPr>
      <w:r>
        <w:rPr>
          <w:rFonts w:ascii="Calibri" w:hAnsi="Calibri"/>
          <w:b w:val="0"/>
          <w:i w:val="0"/>
          <w:color w:val="464B52"/>
          <w:sz w:val="21"/>
        </w:rPr>
        <w:t>A useful test when you decide: *could two reasonable, equally well-informed people disagree and both be right?* If yes, it is a definition question. "Is an internist a trainee?" fails that test — one of them is simply wrong. "Are biomedical researchers healthcare professionals?" passes it.</w:t>
      </w:r>
    </w:p>
    <w:p>
      <w:pPr>
        <w:keepNext/>
        <w:spacing w:before="400" w:after="120"/>
      </w:pPr>
      <w:r>
        <w:rPr>
          <w:rFonts w:ascii="Calibri" w:hAnsi="Calibri"/>
          <w:b/>
          <w:color w:val="1C1F23"/>
          <w:sz w:val="32"/>
        </w:rPr>
        <w:t>3.  Which leadership titles count as a head of faculty?</w:t>
      </w:r>
    </w:p>
    <w:p>
      <w:pPr>
        <w:spacing w:after="120"/>
      </w:pPr>
      <w:r>
        <w:rPr>
          <w:rFonts w:ascii="Calibri" w:hAnsi="Calibri"/>
          <w:b w:val="0"/>
          <w:i w:val="0"/>
          <w:color w:val="464B52"/>
          <w:sz w:val="21"/>
        </w:rPr>
        <w:t>Originally asked as "is a Director at a university a head of faculty?" — about 2,900 people. Reading the group showed it splits cleanly in two.</w:t>
      </w:r>
    </w:p>
    <w:tbl>
      <w:tblPr>
        <w:tblStyle w:val="TableGrid"/>
        <w:tblW w:type="auto" w:w="0"/>
        <w:jc w:val="left"/>
        <w:tblLook w:firstColumn="1" w:firstRow="1" w:lastColumn="0" w:lastRow="0" w:noHBand="0" w:noVBand="1" w:val="04A0"/>
      </w:tblPr>
      <w:tblGrid>
        <w:gridCol w:w="2412"/>
        <w:gridCol w:w="2412"/>
        <w:gridCol w:w="2412"/>
        <w:gridCol w:w="2412"/>
      </w:tblGrid>
      <w:tr>
        <w:tc>
          <w:tcPr>
            <w:tcW w:type="dxa" w:w="2736"/>
            <w:shd w:val="clear" w:fill="1C1F23"/>
          </w:tcPr>
          <w:p>
            <w:pPr>
              <w:spacing w:after="20"/>
            </w:pPr>
            <w:r>
              <w:rPr>
                <w:rFonts w:ascii="Calibri" w:hAnsi="Calibri"/>
                <w:b/>
                <w:color w:val="FFFFFF"/>
                <w:sz w:val="17"/>
              </w:rPr>
              <w:t>Never academic — 53,599 records</w:t>
            </w:r>
          </w:p>
        </w:tc>
        <w:tc>
          <w:tcPr>
            <w:tcW w:type="dxa" w:w="1152"/>
            <w:shd w:val="clear" w:fill="1C1F23"/>
          </w:tcPr>
          <w:p>
            <w:pPr>
              <w:spacing w:after="20"/>
            </w:pPr>
            <w:r>
              <w:rPr>
                <w:rFonts w:ascii="Calibri" w:hAnsi="Calibri"/>
                <w:b/>
                <w:color w:val="FFFFFF"/>
                <w:sz w:val="17"/>
              </w:rPr>
            </w:r>
          </w:p>
        </w:tc>
        <w:tc>
          <w:tcPr>
            <w:tcW w:type="dxa" w:w="2736"/>
            <w:shd w:val="clear" w:fill="1C1F23"/>
          </w:tcPr>
          <w:p>
            <w:pPr>
              <w:spacing w:after="20"/>
            </w:pPr>
            <w:r>
              <w:rPr>
                <w:rFonts w:ascii="Calibri" w:hAnsi="Calibri"/>
                <w:b/>
                <w:color w:val="FFFFFF"/>
                <w:sz w:val="17"/>
              </w:rPr>
              <w:t>Could be either — 172,611 records</w:t>
            </w:r>
          </w:p>
        </w:tc>
        <w:tc>
          <w:tcPr>
            <w:tcW w:type="dxa" w:w="1152"/>
            <w:shd w:val="clear" w:fill="1C1F23"/>
          </w:tcPr>
          <w:p>
            <w:pPr>
              <w:spacing w:after="20"/>
            </w:pPr>
            <w:r>
              <w:rPr>
                <w:rFonts w:ascii="Calibri" w:hAnsi="Calibri"/>
                <w:b/>
                <w:color w:val="FFFFFF"/>
                <w:sz w:val="17"/>
              </w:rPr>
            </w:r>
          </w:p>
        </w:tc>
      </w:tr>
      <w:tr>
        <w:tc>
          <w:tcPr>
            <w:tcW w:type="dxa" w:w="2736"/>
          </w:tcPr>
          <w:p>
            <w:pPr>
              <w:spacing w:after="20"/>
            </w:pPr>
            <w:r>
              <w:rPr>
                <w:rFonts w:ascii="Consolas" w:hAnsi="Consolas"/>
                <w:b w:val="0"/>
                <w:color w:val="464B52"/>
                <w:sz w:val="19"/>
              </w:rPr>
              <w:t>ceo</w:t>
            </w:r>
          </w:p>
        </w:tc>
        <w:tc>
          <w:tcPr>
            <w:tcW w:type="dxa" w:w="1152"/>
          </w:tcPr>
          <w:p>
            <w:pPr>
              <w:spacing w:after="20"/>
            </w:pPr>
            <w:r>
              <w:rPr>
                <w:rFonts w:ascii="Calibri" w:hAnsi="Calibri"/>
                <w:b w:val="0"/>
                <w:color w:val="464B52"/>
                <w:sz w:val="19"/>
              </w:rPr>
              <w:t>15,918</w:t>
            </w:r>
          </w:p>
        </w:tc>
        <w:tc>
          <w:tcPr>
            <w:tcW w:type="dxa" w:w="2736"/>
          </w:tcPr>
          <w:p>
            <w:pPr>
              <w:spacing w:after="20"/>
            </w:pPr>
            <w:r>
              <w:rPr>
                <w:rFonts w:ascii="Consolas" w:hAnsi="Consolas"/>
                <w:b w:val="0"/>
                <w:color w:val="464B52"/>
                <w:sz w:val="19"/>
              </w:rPr>
              <w:t>director</w:t>
            </w:r>
          </w:p>
        </w:tc>
        <w:tc>
          <w:tcPr>
            <w:tcW w:type="dxa" w:w="1152"/>
          </w:tcPr>
          <w:p>
            <w:pPr>
              <w:spacing w:after="20"/>
            </w:pPr>
            <w:r>
              <w:rPr>
                <w:rFonts w:ascii="Calibri" w:hAnsi="Calibri"/>
                <w:b/>
                <w:color w:val="464B52"/>
                <w:sz w:val="19"/>
              </w:rPr>
              <w:t>144,252</w:t>
            </w:r>
          </w:p>
        </w:tc>
      </w:tr>
      <w:tr>
        <w:tc>
          <w:tcPr>
            <w:tcW w:type="dxa" w:w="2736"/>
            <w:shd w:val="clear" w:fill="F7F7F6"/>
          </w:tcPr>
          <w:p>
            <w:pPr>
              <w:spacing w:after="20"/>
            </w:pPr>
            <w:r>
              <w:rPr>
                <w:rFonts w:ascii="Consolas" w:hAnsi="Consolas"/>
                <w:b w:val="0"/>
                <w:color w:val="464B52"/>
                <w:sz w:val="19"/>
              </w:rPr>
              <w:t>founder</w:t>
            </w:r>
          </w:p>
        </w:tc>
        <w:tc>
          <w:tcPr>
            <w:tcW w:type="dxa" w:w="1152"/>
            <w:shd w:val="clear" w:fill="F7F7F6"/>
          </w:tcPr>
          <w:p>
            <w:pPr>
              <w:spacing w:after="20"/>
            </w:pPr>
            <w:r>
              <w:rPr>
                <w:rFonts w:ascii="Calibri" w:hAnsi="Calibri"/>
                <w:b w:val="0"/>
                <w:color w:val="464B52"/>
                <w:sz w:val="19"/>
              </w:rPr>
              <w:t>6,952</w:t>
            </w:r>
          </w:p>
        </w:tc>
        <w:tc>
          <w:tcPr>
            <w:tcW w:type="dxa" w:w="2736"/>
            <w:shd w:val="clear" w:fill="F7F7F6"/>
          </w:tcPr>
          <w:p>
            <w:pPr>
              <w:spacing w:after="20"/>
            </w:pPr>
            <w:r>
              <w:rPr>
                <w:rFonts w:ascii="Consolas" w:hAnsi="Consolas"/>
                <w:b w:val="0"/>
                <w:color w:val="464B52"/>
                <w:sz w:val="19"/>
              </w:rPr>
              <w:t>president</w:t>
            </w:r>
          </w:p>
        </w:tc>
        <w:tc>
          <w:tcPr>
            <w:tcW w:type="dxa" w:w="1152"/>
            <w:shd w:val="clear" w:fill="F7F7F6"/>
          </w:tcPr>
          <w:p>
            <w:pPr>
              <w:spacing w:after="20"/>
            </w:pPr>
            <w:r>
              <w:rPr>
                <w:rFonts w:ascii="Calibri" w:hAnsi="Calibri"/>
                <w:b w:val="0"/>
                <w:color w:val="464B52"/>
                <w:sz w:val="19"/>
              </w:rPr>
              <w:t>11,625</w:t>
            </w:r>
          </w:p>
        </w:tc>
      </w:tr>
      <w:tr>
        <w:tc>
          <w:tcPr>
            <w:tcW w:type="dxa" w:w="2736"/>
          </w:tcPr>
          <w:p>
            <w:pPr>
              <w:spacing w:after="20"/>
            </w:pPr>
            <w:r>
              <w:rPr>
                <w:rFonts w:ascii="Consolas" w:hAnsi="Consolas"/>
                <w:b w:val="0"/>
                <w:color w:val="464B52"/>
                <w:sz w:val="19"/>
              </w:rPr>
              <w:t>managing director</w:t>
            </w:r>
          </w:p>
        </w:tc>
        <w:tc>
          <w:tcPr>
            <w:tcW w:type="dxa" w:w="1152"/>
          </w:tcPr>
          <w:p>
            <w:pPr>
              <w:spacing w:after="20"/>
            </w:pPr>
            <w:r>
              <w:rPr>
                <w:rFonts w:ascii="Calibri" w:hAnsi="Calibri"/>
                <w:b w:val="0"/>
                <w:color w:val="464B52"/>
                <w:sz w:val="19"/>
              </w:rPr>
              <w:t>5,568</w:t>
            </w:r>
          </w:p>
        </w:tc>
        <w:tc>
          <w:tcPr>
            <w:tcW w:type="dxa" w:w="2736"/>
          </w:tcPr>
          <w:p>
            <w:pPr>
              <w:spacing w:after="20"/>
            </w:pPr>
            <w:r>
              <w:rPr>
                <w:rFonts w:ascii="Consolas" w:hAnsi="Consolas"/>
                <w:b w:val="0"/>
                <w:color w:val="464B52"/>
                <w:sz w:val="19"/>
              </w:rPr>
              <w:t>vice president</w:t>
            </w:r>
          </w:p>
        </w:tc>
        <w:tc>
          <w:tcPr>
            <w:tcW w:type="dxa" w:w="1152"/>
          </w:tcPr>
          <w:p>
            <w:pPr>
              <w:spacing w:after="20"/>
            </w:pPr>
            <w:r>
              <w:rPr>
                <w:rFonts w:ascii="Calibri" w:hAnsi="Calibri"/>
                <w:b w:val="0"/>
                <w:color w:val="464B52"/>
                <w:sz w:val="19"/>
              </w:rPr>
              <w:t>6,324</w:t>
            </w:r>
          </w:p>
        </w:tc>
      </w:tr>
      <w:tr>
        <w:tc>
          <w:tcPr>
            <w:tcW w:type="dxa" w:w="2736"/>
            <w:shd w:val="clear" w:fill="F7F7F6"/>
          </w:tcPr>
          <w:p>
            <w:pPr>
              <w:spacing w:after="20"/>
            </w:pPr>
            <w:r>
              <w:rPr>
                <w:rFonts w:ascii="Consolas" w:hAnsi="Consolas"/>
                <w:b w:val="0"/>
                <w:color w:val="464B52"/>
                <w:sz w:val="19"/>
              </w:rPr>
              <w:t>general manager</w:t>
            </w:r>
          </w:p>
        </w:tc>
        <w:tc>
          <w:tcPr>
            <w:tcW w:type="dxa" w:w="1152"/>
            <w:shd w:val="clear" w:fill="F7F7F6"/>
          </w:tcPr>
          <w:p>
            <w:pPr>
              <w:spacing w:after="20"/>
            </w:pPr>
            <w:r>
              <w:rPr>
                <w:rFonts w:ascii="Calibri" w:hAnsi="Calibri"/>
                <w:b w:val="0"/>
                <w:color w:val="464B52"/>
                <w:sz w:val="19"/>
              </w:rPr>
              <w:t>3,513</w:t>
            </w:r>
          </w:p>
        </w:tc>
        <w:tc>
          <w:tcPr>
            <w:tcW w:type="dxa" w:w="2736"/>
            <w:shd w:val="clear" w:fill="F7F7F6"/>
          </w:tcPr>
          <w:p>
            <w:pPr>
              <w:spacing w:after="20"/>
            </w:pPr>
            <w:r>
              <w:rPr>
                <w:rFonts w:ascii="Consolas" w:hAnsi="Consolas"/>
                <w:b w:val="0"/>
                <w:color w:val="464B52"/>
                <w:sz w:val="19"/>
              </w:rPr>
              <w:t>principal</w:t>
            </w:r>
          </w:p>
        </w:tc>
        <w:tc>
          <w:tcPr>
            <w:tcW w:type="dxa" w:w="1152"/>
            <w:shd w:val="clear" w:fill="F7F7F6"/>
          </w:tcPr>
          <w:p>
            <w:pPr>
              <w:spacing w:after="20"/>
            </w:pPr>
            <w:r>
              <w:rPr>
                <w:rFonts w:ascii="Calibri" w:hAnsi="Calibri"/>
                <w:b w:val="0"/>
                <w:color w:val="464B52"/>
                <w:sz w:val="19"/>
              </w:rPr>
              <w:t>5,482</w:t>
            </w:r>
          </w:p>
        </w:tc>
      </w:tr>
      <w:tr>
        <w:tc>
          <w:tcPr>
            <w:tcW w:type="dxa" w:w="2736"/>
          </w:tcPr>
          <w:p>
            <w:pPr>
              <w:spacing w:after="20"/>
            </w:pPr>
            <w:r>
              <w:rPr>
                <w:rFonts w:ascii="Consolas" w:hAnsi="Consolas"/>
                <w:b w:val="0"/>
                <w:color w:val="464B52"/>
                <w:sz w:val="19"/>
              </w:rPr>
              <w:t>owner</w:t>
            </w:r>
          </w:p>
        </w:tc>
        <w:tc>
          <w:tcPr>
            <w:tcW w:type="dxa" w:w="1152"/>
          </w:tcPr>
          <w:p>
            <w:pPr>
              <w:spacing w:after="20"/>
            </w:pPr>
            <w:r>
              <w:rPr>
                <w:rFonts w:ascii="Calibri" w:hAnsi="Calibri"/>
                <w:b w:val="0"/>
                <w:color w:val="464B52"/>
                <w:sz w:val="19"/>
              </w:rPr>
              <w:t>3,395</w:t>
            </w:r>
          </w:p>
        </w:tc>
        <w:tc>
          <w:tcPr>
            <w:tcW w:type="dxa" w:w="2736"/>
          </w:tcPr>
          <w:p>
            <w:pPr>
              <w:spacing w:after="20"/>
            </w:pPr>
            <w:r>
              <w:rPr>
                <w:rFonts w:ascii="Consolas" w:hAnsi="Consolas"/>
                <w:b w:val="0"/>
                <w:color w:val="464B52"/>
                <w:sz w:val="19"/>
              </w:rPr>
              <w:t>board member</w:t>
            </w:r>
          </w:p>
        </w:tc>
        <w:tc>
          <w:tcPr>
            <w:tcW w:type="dxa" w:w="1152"/>
          </w:tcPr>
          <w:p>
            <w:pPr>
              <w:spacing w:after="20"/>
            </w:pPr>
            <w:r>
              <w:rPr>
                <w:rFonts w:ascii="Calibri" w:hAnsi="Calibri"/>
                <w:b w:val="0"/>
                <w:color w:val="464B52"/>
                <w:sz w:val="19"/>
              </w:rPr>
              <w:t>1,706</w:t>
            </w:r>
          </w:p>
        </w:tc>
      </w:tr>
    </w:tbl>
    <w:p>
      <w:pPr>
        <w:spacing w:after="40"/>
      </w:pPr>
    </w:p>
    <w:tbl>
      <w:tblPr>
        <w:tblW w:type="auto" w:w="0"/>
        <w:jc w:val="left"/>
        <w:tblLook w:firstColumn="1" w:firstRow="1" w:lastColumn="0" w:lastRow="0" w:noHBand="0" w:noVBand="1" w:val="04A0"/>
        <w:tblBorders>
          <w:top w:val="none" w:sz="0"/>
          <w:left w:val="none" w:sz="0"/>
          <w:bottom w:val="none" w:sz="0"/>
          <w:right w:val="none" w:sz="0"/>
          <w:insideH w:val="none" w:sz="0"/>
          <w:insideV w:val="none" w:sz="0"/>
        </w:tblBorders>
      </w:tblPr>
      <w:tblGrid>
        <w:gridCol w:w="9648"/>
      </w:tblGrid>
      <w:tr>
        <w:tc>
          <w:tcPr>
            <w:tcW w:type="dxa" w:w="9648"/>
            <w:shd w:val="clear" w:fill="F2F6F5"/>
          </w:tcPr>
          <w:p>
            <w:pPr>
              <w:spacing w:after="60"/>
            </w:pPr>
            <w:r>
              <w:rPr>
                <w:rFonts w:ascii="Calibri" w:hAnsi="Calibri"/>
                <w:b/>
                <w:color w:val="1F6F6A"/>
                <w:sz w:val="19"/>
              </w:rPr>
              <w:t>THE DECISION IS SMALLER THAN THE NUMBERS LOOK</w:t>
            </w:r>
          </w:p>
          <w:p>
            <w:pPr>
              <w:spacing w:after="40"/>
            </w:pPr>
            <w:r>
              <w:rPr>
                <w:rFonts w:ascii="Calibri" w:hAnsi="Calibri"/>
                <w:b w:val="0"/>
                <w:color w:val="464B52"/>
                <w:sz w:val="20"/>
              </w:rPr>
              <w:t xml:space="preserve">The organisation already does most of this work. Head of faculty scores a </w:t>
            </w:r>
            <w:r>
              <w:rPr>
                <w:rFonts w:ascii="Calibri" w:hAnsi="Calibri"/>
                <w:b/>
                <w:color w:val="464B52"/>
                <w:sz w:val="20"/>
              </w:rPr>
              <w:t>company at zero</w:t>
            </w:r>
            <w:r>
              <w:rPr>
                <w:rFonts w:ascii="Calibri" w:hAnsi="Calibri"/>
                <w:b w:val="0"/>
                <w:color w:val="464B52"/>
                <w:sz w:val="20"/>
              </w:rPr>
              <w:t>, so a corporate title at a company cannot be confirmed at all.</w:t>
            </w:r>
          </w:p>
          <w:p>
            <w:pPr>
              <w:spacing w:after="40"/>
            </w:pPr>
          </w:p>
          <w:p>
            <w:pPr>
              <w:spacing w:after="40"/>
            </w:pPr>
            <w:r>
              <w:rPr>
                <w:rFonts w:ascii="Consolas" w:hAnsi="Consolas"/>
                <w:b w:val="0"/>
                <w:color w:val="1C1F23"/>
                <w:sz w:val="19"/>
              </w:rPr>
              <w:t>ceo       879 people found  -&gt;  only 55 confirmed</w:t>
            </w:r>
          </w:p>
          <w:p>
            <w:pPr>
              <w:spacing w:after="40"/>
            </w:pPr>
            <w:r>
              <w:rPr>
                <w:rFonts w:ascii="Consolas" w:hAnsi="Consolas"/>
                <w:b w:val="0"/>
                <w:color w:val="1C1F23"/>
                <w:sz w:val="19"/>
              </w:rPr>
              <w:t>founder   411 people found  -&gt;  only 31 confirmed</w:t>
            </w:r>
          </w:p>
          <w:p>
            <w:pPr>
              <w:spacing w:after="40"/>
            </w:pPr>
            <w:r>
              <w:rPr>
                <w:rFonts w:ascii="Consolas" w:hAnsi="Consolas"/>
                <w:b w:val="0"/>
                <w:color w:val="1C1F23"/>
                <w:sz w:val="19"/>
              </w:rPr>
              <w:t>owner     188 people found  -&gt;  only  2 confirmed</w:t>
            </w:r>
          </w:p>
          <w:p>
            <w:pPr>
              <w:spacing w:after="40"/>
            </w:pPr>
          </w:p>
          <w:p>
            <w:pPr>
              <w:spacing w:after="40"/>
            </w:pPr>
            <w:r>
              <w:rPr>
                <w:rFonts w:ascii="Calibri" w:hAnsi="Calibri"/>
                <w:b w:val="0"/>
                <w:color w:val="464B52"/>
                <w:sz w:val="20"/>
              </w:rPr>
              <w:t>So the question is not "should a CEO be a head of faculty" — almost none are. It is whether those 55, and the same residue on every other title, should be excluded by name.</w:t>
            </w:r>
          </w:p>
        </w:tc>
      </w:tr>
    </w:tbl>
    <w:p>
      <w:pPr>
        <w:spacing w:after="40"/>
      </w:pPr>
    </w:p>
    <w:p>
      <w:pPr>
        <w:spacing w:after="120"/>
      </w:pPr>
      <w:r>
        <w:rPr>
          <w:rFonts w:ascii="Calibri" w:hAnsi="Calibri"/>
          <w:b/>
          <w:i w:val="0"/>
          <w:color w:val="464B52"/>
          <w:sz w:val="21"/>
        </w:rPr>
        <w:t>Our working answer:</w:t>
      </w:r>
      <w:r>
        <w:rPr>
          <w:rFonts w:ascii="Calibri" w:hAnsi="Calibri"/>
          <w:b w:val="0"/>
          <w:i w:val="0"/>
          <w:color w:val="464B52"/>
          <w:sz w:val="21"/>
        </w:rPr>
        <w:t xml:space="preserve"> exclude the never-academic list by name; keep the ambiguous list, because excluding `president` would lose real university presidents.</w:t>
      </w:r>
    </w:p>
    <w:p>
      <w:pPr>
        <w:spacing w:after="120"/>
      </w:pPr>
      <w:r>
        <w:rPr>
          <w:rFonts w:ascii="Calibri" w:hAnsi="Calibri"/>
          <w:b w:val="0"/>
          <w:i w:val="0"/>
          <w:color w:val="464B52"/>
          <w:sz w:val="21"/>
        </w:rPr>
        <w:t xml:space="preserve">One note for a publisher. `editor-in-chief`, </w:t>
      </w:r>
      <w:r>
        <w:rPr>
          <w:rFonts w:ascii="Calibri" w:hAnsi="Calibri"/>
          <w:b/>
          <w:i w:val="0"/>
          <w:color w:val="464B52"/>
          <w:sz w:val="21"/>
        </w:rPr>
        <w:t>5,172 records</w:t>
      </w:r>
      <w:r>
        <w:rPr>
          <w:rFonts w:ascii="Calibri" w:hAnsi="Calibri"/>
          <w:b w:val="0"/>
          <w:i w:val="0"/>
          <w:color w:val="464B52"/>
          <w:sz w:val="21"/>
        </w:rPr>
        <w:t>, was in this group until 21 October — an editorial role reading as institutional leadership. Now moved.</w:t>
      </w:r>
    </w:p>
    <w:p>
      <w:pPr>
        <w:keepNext/>
        <w:spacing w:before="280" w:after="80"/>
      </w:pPr>
      <w:r>
        <w:rPr>
          <w:rFonts w:ascii="Calibri" w:hAnsi="Calibri"/>
          <w:b/>
          <w:color w:val="1F6F6A"/>
          <w:sz w:val="25"/>
        </w:rPr>
        <w:t>3a.  NEW — the hospital side of the same question</w:t>
      </w:r>
    </w:p>
    <w:p>
      <w:pPr>
        <w:spacing w:after="120"/>
      </w:pPr>
      <w:r>
        <w:rPr>
          <w:rFonts w:ascii="Calibri" w:hAnsi="Calibri"/>
          <w:b w:val="0"/>
          <w:i w:val="0"/>
          <w:color w:val="464B52"/>
          <w:sz w:val="21"/>
        </w:rPr>
        <w:t xml:space="preserve">Measured on 29 October. About </w:t>
      </w:r>
      <w:r>
        <w:rPr>
          <w:rFonts w:ascii="Calibri" w:hAnsi="Calibri"/>
          <w:b/>
          <w:i w:val="0"/>
          <w:color w:val="464B52"/>
          <w:sz w:val="21"/>
        </w:rPr>
        <w:t>2,000 people</w:t>
      </w:r>
      <w:r>
        <w:rPr>
          <w:rFonts w:ascii="Calibri" w:hAnsi="Calibri"/>
          <w:b w:val="0"/>
          <w:i w:val="0"/>
          <w:color w:val="464B52"/>
          <w:sz w:val="21"/>
        </w:rPr>
        <w:t xml:space="preserve"> were reaching Head of Faculty through an organisation that reads as a hospital rather than a university.</w:t>
      </w:r>
    </w:p>
    <w:tbl>
      <w:tblPr>
        <w:tblStyle w:val="TableGrid"/>
        <w:tblW w:type="auto" w:w="0"/>
        <w:jc w:val="left"/>
        <w:tblLook w:firstColumn="1" w:firstRow="1" w:lastColumn="0" w:lastRow="0" w:noHBand="0" w:noVBand="1" w:val="04A0"/>
      </w:tblPr>
      <w:tblGrid>
        <w:gridCol w:w="3216"/>
        <w:gridCol w:w="3216"/>
        <w:gridCol w:w="3216"/>
      </w:tblGrid>
      <w:tr>
        <w:tc>
          <w:tcPr>
            <w:tcW w:type="dxa" w:w="2304"/>
            <w:shd w:val="clear" w:fill="1C1F23"/>
          </w:tcPr>
          <w:p>
            <w:pPr>
              <w:spacing w:after="20"/>
            </w:pPr>
            <w:r>
              <w:rPr>
                <w:rFonts w:ascii="Calibri" w:hAnsi="Calibri"/>
                <w:b/>
                <w:color w:val="FFFFFF"/>
                <w:sz w:val="17"/>
              </w:rPr>
              <w:t>Title at a hospital</w:t>
            </w:r>
          </w:p>
        </w:tc>
        <w:tc>
          <w:tcPr>
            <w:tcW w:type="dxa" w:w="1008"/>
            <w:shd w:val="clear" w:fill="1C1F23"/>
          </w:tcPr>
          <w:p>
            <w:pPr>
              <w:spacing w:after="20"/>
            </w:pPr>
            <w:r>
              <w:rPr>
                <w:rFonts w:ascii="Calibri" w:hAnsi="Calibri"/>
                <w:b/>
                <w:color w:val="FFFFFF"/>
                <w:sz w:val="17"/>
              </w:rPr>
              <w:t>People</w:t>
            </w:r>
          </w:p>
        </w:tc>
        <w:tc>
          <w:tcPr>
            <w:tcW w:type="dxa" w:w="6192"/>
            <w:shd w:val="clear" w:fill="1C1F23"/>
          </w:tcPr>
          <w:p>
            <w:pPr>
              <w:spacing w:after="20"/>
            </w:pPr>
            <w:r>
              <w:rPr>
                <w:rFonts w:ascii="Calibri" w:hAnsi="Calibri"/>
                <w:b/>
                <w:color w:val="FFFFFF"/>
                <w:sz w:val="17"/>
              </w:rPr>
              <w:t>Is this a head of faculty?</w:t>
            </w:r>
          </w:p>
        </w:tc>
      </w:tr>
      <w:tr>
        <w:tc>
          <w:tcPr>
            <w:tcW w:type="dxa" w:w="2304"/>
          </w:tcPr>
          <w:p>
            <w:pPr>
              <w:spacing w:after="20"/>
            </w:pPr>
            <w:r>
              <w:rPr>
                <w:rFonts w:ascii="Consolas" w:hAnsi="Consolas"/>
                <w:b w:val="0"/>
                <w:color w:val="464B52"/>
                <w:sz w:val="19"/>
              </w:rPr>
              <w:t>director</w:t>
            </w:r>
          </w:p>
        </w:tc>
        <w:tc>
          <w:tcPr>
            <w:tcW w:type="dxa" w:w="1008"/>
          </w:tcPr>
          <w:p>
            <w:pPr>
              <w:spacing w:after="20"/>
            </w:pPr>
            <w:r>
              <w:rPr>
                <w:rFonts w:ascii="Calibri" w:hAnsi="Calibri"/>
                <w:b w:val="0"/>
                <w:color w:val="464B52"/>
                <w:sz w:val="19"/>
              </w:rPr>
              <w:t>826</w:t>
            </w:r>
          </w:p>
        </w:tc>
        <w:tc>
          <w:tcPr>
            <w:tcW w:type="dxa" w:w="6192"/>
          </w:tcPr>
          <w:p>
            <w:pPr>
              <w:spacing w:after="20"/>
            </w:pPr>
            <w:r>
              <w:rPr>
                <w:rFonts w:ascii="Calibri" w:hAnsi="Calibri"/>
                <w:b w:val="0"/>
                <w:color w:val="464B52"/>
                <w:sz w:val="19"/>
              </w:rPr>
              <w:t>Unclear</w:t>
            </w:r>
          </w:p>
        </w:tc>
      </w:tr>
      <w:tr>
        <w:tc>
          <w:tcPr>
            <w:tcW w:type="dxa" w:w="2304"/>
            <w:shd w:val="clear" w:fill="F7F7F6"/>
          </w:tcPr>
          <w:p>
            <w:pPr>
              <w:spacing w:after="20"/>
            </w:pPr>
            <w:r>
              <w:rPr>
                <w:rFonts w:ascii="Consolas" w:hAnsi="Consolas"/>
                <w:b w:val="0"/>
                <w:color w:val="464B52"/>
                <w:sz w:val="19"/>
              </w:rPr>
              <w:t>head of department</w:t>
            </w:r>
          </w:p>
        </w:tc>
        <w:tc>
          <w:tcPr>
            <w:tcW w:type="dxa" w:w="1008"/>
            <w:shd w:val="clear" w:fill="F7F7F6"/>
          </w:tcPr>
          <w:p>
            <w:pPr>
              <w:spacing w:after="20"/>
            </w:pPr>
            <w:r>
              <w:rPr>
                <w:rFonts w:ascii="Calibri" w:hAnsi="Calibri"/>
                <w:b w:val="0"/>
                <w:color w:val="464B52"/>
                <w:sz w:val="19"/>
              </w:rPr>
              <w:t>294</w:t>
            </w:r>
          </w:p>
        </w:tc>
        <w:tc>
          <w:tcPr>
            <w:tcW w:type="dxa" w:w="6192"/>
            <w:shd w:val="clear" w:fill="F7F7F6"/>
          </w:tcPr>
          <w:p>
            <w:pPr>
              <w:spacing w:after="20"/>
            </w:pPr>
            <w:r>
              <w:rPr>
                <w:rFonts w:ascii="Calibri" w:hAnsi="Calibri"/>
                <w:b/>
                <w:color w:val="464B52"/>
                <w:sz w:val="19"/>
              </w:rPr>
              <w:t>Genuinely ambiguous</w:t>
            </w:r>
            <w:r>
              <w:rPr>
                <w:rFonts w:ascii="Calibri" w:hAnsi="Calibri"/>
                <w:b w:val="0"/>
                <w:color w:val="464B52"/>
                <w:sz w:val="19"/>
              </w:rPr>
              <w:t xml:space="preserve"> — medical school departments are often based in hospitals</w:t>
            </w:r>
          </w:p>
        </w:tc>
      </w:tr>
      <w:tr>
        <w:tc>
          <w:tcPr>
            <w:tcW w:type="dxa" w:w="2304"/>
          </w:tcPr>
          <w:p>
            <w:pPr>
              <w:spacing w:after="20"/>
            </w:pPr>
            <w:r>
              <w:rPr>
                <w:rFonts w:ascii="Consolas" w:hAnsi="Consolas"/>
                <w:b w:val="0"/>
                <w:color w:val="464B52"/>
                <w:sz w:val="19"/>
              </w:rPr>
              <w:t>head</w:t>
            </w:r>
          </w:p>
        </w:tc>
        <w:tc>
          <w:tcPr>
            <w:tcW w:type="dxa" w:w="1008"/>
          </w:tcPr>
          <w:p>
            <w:pPr>
              <w:spacing w:after="20"/>
            </w:pPr>
            <w:r>
              <w:rPr>
                <w:rFonts w:ascii="Calibri" w:hAnsi="Calibri"/>
                <w:b w:val="0"/>
                <w:color w:val="464B52"/>
                <w:sz w:val="19"/>
              </w:rPr>
              <w:t>225</w:t>
            </w:r>
          </w:p>
        </w:tc>
        <w:tc>
          <w:tcPr>
            <w:tcW w:type="dxa" w:w="6192"/>
          </w:tcPr>
          <w:p>
            <w:pPr>
              <w:spacing w:after="20"/>
            </w:pPr>
            <w:r>
              <w:rPr>
                <w:rFonts w:ascii="Calibri" w:hAnsi="Calibri"/>
                <w:b w:val="0"/>
                <w:color w:val="464B52"/>
                <w:sz w:val="19"/>
              </w:rPr>
              <w:t>Unclear</w:t>
            </w:r>
          </w:p>
        </w:tc>
      </w:tr>
      <w:tr>
        <w:tc>
          <w:tcPr>
            <w:tcW w:type="dxa" w:w="2304"/>
            <w:shd w:val="clear" w:fill="F7F7F6"/>
          </w:tcPr>
          <w:p>
            <w:pPr>
              <w:spacing w:after="20"/>
            </w:pPr>
            <w:r>
              <w:rPr>
                <w:rFonts w:ascii="Consolas" w:hAnsi="Consolas"/>
                <w:b w:val="0"/>
                <w:color w:val="464B52"/>
                <w:sz w:val="19"/>
              </w:rPr>
              <w:t>chief</w:t>
            </w:r>
          </w:p>
        </w:tc>
        <w:tc>
          <w:tcPr>
            <w:tcW w:type="dxa" w:w="1008"/>
            <w:shd w:val="clear" w:fill="F7F7F6"/>
          </w:tcPr>
          <w:p>
            <w:pPr>
              <w:spacing w:after="20"/>
            </w:pPr>
            <w:r>
              <w:rPr>
                <w:rFonts w:ascii="Calibri" w:hAnsi="Calibri"/>
                <w:b w:val="0"/>
                <w:color w:val="464B52"/>
                <w:sz w:val="19"/>
              </w:rPr>
              <w:t>213</w:t>
            </w:r>
          </w:p>
        </w:tc>
        <w:tc>
          <w:tcPr>
            <w:tcW w:type="dxa" w:w="6192"/>
            <w:shd w:val="clear" w:fill="F7F7F6"/>
          </w:tcPr>
          <w:p>
            <w:pPr>
              <w:spacing w:after="20"/>
            </w:pPr>
            <w:r>
              <w:rPr>
                <w:rFonts w:ascii="Calibri" w:hAnsi="Calibri"/>
                <w:b w:val="0"/>
                <w:color w:val="464B52"/>
                <w:sz w:val="19"/>
              </w:rPr>
              <w:t>Probably clinical, not academic</w:t>
            </w:r>
          </w:p>
        </w:tc>
      </w:tr>
      <w:tr>
        <w:tc>
          <w:tcPr>
            <w:tcW w:type="dxa" w:w="2304"/>
          </w:tcPr>
          <w:p>
            <w:pPr>
              <w:spacing w:after="20"/>
            </w:pPr>
            <w:r>
              <w:rPr>
                <w:rFonts w:ascii="Consolas" w:hAnsi="Consolas"/>
                <w:b w:val="0"/>
                <w:color w:val="464B52"/>
                <w:sz w:val="19"/>
              </w:rPr>
              <w:t>medical director</w:t>
            </w:r>
          </w:p>
        </w:tc>
        <w:tc>
          <w:tcPr>
            <w:tcW w:type="dxa" w:w="1008"/>
          </w:tcPr>
          <w:p>
            <w:pPr>
              <w:spacing w:after="20"/>
            </w:pPr>
            <w:r>
              <w:rPr>
                <w:rFonts w:ascii="Calibri" w:hAnsi="Calibri"/>
                <w:b w:val="0"/>
                <w:color w:val="464B52"/>
                <w:sz w:val="19"/>
              </w:rPr>
              <w:t>95</w:t>
            </w:r>
          </w:p>
        </w:tc>
        <w:tc>
          <w:tcPr>
            <w:tcW w:type="dxa" w:w="6192"/>
          </w:tcPr>
          <w:p>
            <w:pPr>
              <w:spacing w:after="20"/>
            </w:pPr>
            <w:r>
              <w:rPr>
                <w:rFonts w:ascii="Calibri" w:hAnsi="Calibri"/>
                <w:b/>
                <w:color w:val="464B52"/>
                <w:sz w:val="19"/>
              </w:rPr>
              <w:t>No.</w:t>
            </w:r>
            <w:r>
              <w:rPr>
                <w:rFonts w:ascii="Calibri" w:hAnsi="Calibri"/>
                <w:b w:val="0"/>
                <w:color w:val="464B52"/>
                <w:sz w:val="19"/>
              </w:rPr>
              <w:t xml:space="preserve"> Runs a clinical unit</w:t>
            </w:r>
          </w:p>
        </w:tc>
      </w:tr>
      <w:tr>
        <w:tc>
          <w:tcPr>
            <w:tcW w:type="dxa" w:w="2304"/>
            <w:shd w:val="clear" w:fill="F7F7F6"/>
          </w:tcPr>
          <w:p>
            <w:pPr>
              <w:spacing w:after="20"/>
            </w:pPr>
            <w:r>
              <w:rPr>
                <w:rFonts w:ascii="Consolas" w:hAnsi="Consolas"/>
                <w:b w:val="0"/>
                <w:color w:val="464B52"/>
                <w:sz w:val="19"/>
              </w:rPr>
              <w:t>dean</w:t>
            </w:r>
          </w:p>
        </w:tc>
        <w:tc>
          <w:tcPr>
            <w:tcW w:type="dxa" w:w="1008"/>
            <w:shd w:val="clear" w:fill="F7F7F6"/>
          </w:tcPr>
          <w:p>
            <w:pPr>
              <w:spacing w:after="20"/>
            </w:pPr>
            <w:r>
              <w:rPr>
                <w:rFonts w:ascii="Calibri" w:hAnsi="Calibri"/>
                <w:b w:val="0"/>
                <w:color w:val="464B52"/>
                <w:sz w:val="19"/>
              </w:rPr>
              <w:t>17</w:t>
            </w:r>
          </w:p>
        </w:tc>
        <w:tc>
          <w:tcPr>
            <w:tcW w:type="dxa" w:w="6192"/>
            <w:shd w:val="clear" w:fill="F7F7F6"/>
          </w:tcPr>
          <w:p>
            <w:pPr>
              <w:spacing w:after="20"/>
            </w:pPr>
            <w:r>
              <w:rPr>
                <w:rFonts w:ascii="Calibri" w:hAnsi="Calibri"/>
                <w:b/>
                <w:color w:val="464B52"/>
                <w:sz w:val="19"/>
              </w:rPr>
              <w:t>Yes</w:t>
            </w:r>
            <w:r>
              <w:rPr>
                <w:rFonts w:ascii="Calibri" w:hAnsi="Calibri"/>
                <w:b w:val="0"/>
                <w:color w:val="464B52"/>
                <w:sz w:val="19"/>
              </w:rPr>
              <w:t xml:space="preserve"> — a real academic title</w:t>
            </w:r>
          </w:p>
        </w:tc>
      </w:tr>
    </w:tbl>
    <w:p>
      <w:pPr>
        <w:spacing w:after="40"/>
      </w:pPr>
    </w:p>
    <w:tbl>
      <w:tblPr>
        <w:tblW w:type="auto" w:w="0"/>
        <w:jc w:val="left"/>
        <w:tblLook w:firstColumn="1" w:firstRow="1" w:lastColumn="0" w:lastRow="0" w:noHBand="0" w:noVBand="1" w:val="04A0"/>
        <w:tblBorders>
          <w:top w:val="none" w:sz="0"/>
          <w:left w:val="none" w:sz="0"/>
          <w:bottom w:val="none" w:sz="0"/>
          <w:right w:val="none" w:sz="0"/>
          <w:insideH w:val="none" w:sz="0"/>
          <w:insideV w:val="none" w:sz="0"/>
        </w:tblBorders>
      </w:tblPr>
      <w:tblGrid>
        <w:gridCol w:w="9648"/>
      </w:tblGrid>
      <w:tr>
        <w:tc>
          <w:tcPr>
            <w:tcW w:type="dxa" w:w="9648"/>
            <w:shd w:val="clear" w:fill="FDF8EF"/>
          </w:tcPr>
          <w:p>
            <w:pPr>
              <w:spacing w:after="60"/>
            </w:pPr>
            <w:r>
              <w:rPr>
                <w:rFonts w:ascii="Calibri" w:hAnsi="Calibri"/>
                <w:b/>
                <w:color w:val="8A6410"/>
                <w:sz w:val="19"/>
              </w:rPr>
              <w:t>WHAT WE DID, AND WHY WE ARE TELLING YOU</w:t>
            </w:r>
          </w:p>
          <w:p>
            <w:pPr>
              <w:spacing w:after="40"/>
            </w:pPr>
            <w:r>
              <w:rPr>
                <w:rFonts w:ascii="Calibri" w:hAnsi="Calibri"/>
                <w:b/>
                <w:color w:val="464B52"/>
                <w:sz w:val="20"/>
              </w:rPr>
              <w:t>Merve's decision, 29 October: Head of Faculty is university heads only.</w:t>
            </w:r>
          </w:p>
          <w:p>
            <w:pPr>
              <w:spacing w:after="40"/>
            </w:pPr>
          </w:p>
          <w:p>
            <w:pPr>
              <w:spacing w:after="40"/>
            </w:pPr>
            <w:r>
              <w:rPr>
                <w:rFonts w:ascii="Calibri" w:hAnsi="Calibri"/>
                <w:b w:val="0"/>
                <w:color w:val="464B52"/>
                <w:sz w:val="20"/>
              </w:rPr>
              <w:t>The reasoning: there is no second signal available in this audience. Healthcare has a department check, Lecturer has none but is huge — Head of Faculty is small and built for precision, so it takes only what we are certain of.</w:t>
            </w:r>
          </w:p>
          <w:p>
            <w:pPr>
              <w:spacing w:after="40"/>
            </w:pPr>
          </w:p>
          <w:p>
            <w:pPr>
              <w:spacing w:after="40"/>
            </w:pPr>
            <w:r>
              <w:rPr>
                <w:rFonts w:ascii="Calibri" w:hAnsi="Calibri"/>
                <w:b/>
                <w:color w:val="464B52"/>
                <w:sz w:val="20"/>
              </w:rPr>
              <w:t>The cost, measured before deciding: those ~2,000 people leave</w:t>
            </w:r>
            <w:r>
              <w:rPr>
                <w:rFonts w:ascii="Calibri" w:hAnsi="Calibri"/>
                <w:b w:val="0"/>
                <w:color w:val="464B52"/>
                <w:sz w:val="20"/>
              </w:rPr>
              <w:t>, including the 294 heads of department and the 17 deans above. We would rather have a small, certain audience and grow it later from a proper faculty-leadership source than keep a larger one we cannot defend.</w:t>
            </w:r>
          </w:p>
          <w:p>
            <w:pPr>
              <w:spacing w:after="40"/>
            </w:pPr>
          </w:p>
          <w:p>
            <w:pPr>
              <w:spacing w:after="40"/>
            </w:pPr>
            <w:r>
              <w:rPr>
                <w:rFonts w:ascii="Calibri" w:hAnsi="Calibri"/>
                <w:b/>
                <w:color w:val="464B52"/>
                <w:sz w:val="20"/>
              </w:rPr>
              <w:t>One trap we caught on the way.</w:t>
            </w:r>
            <w:r>
              <w:rPr>
                <w:rFonts w:ascii="Calibri" w:hAnsi="Calibri"/>
                <w:b w:val="0"/>
                <w:color w:val="464B52"/>
                <w:sz w:val="20"/>
              </w:rPr>
              <w:t xml:space="preserve"> The word *medical school* was filed under hospitals in our settings, not under universities. Removing hospitals would have removed medical school deans too. It has been moved.</w:t>
            </w:r>
          </w:p>
          <w:p>
            <w:pPr>
              <w:spacing w:after="40"/>
            </w:pPr>
          </w:p>
          <w:p>
            <w:pPr>
              <w:spacing w:after="40"/>
            </w:pPr>
            <w:r>
              <w:rPr>
                <w:rFonts w:ascii="Calibri" w:hAnsi="Calibri"/>
                <w:b w:val="0"/>
                <w:color w:val="464B52"/>
                <w:sz w:val="20"/>
              </w:rPr>
              <w:t>If you would rather keep the hospital path, it is one line to put back — but then the `head of department` question above has to be answered.</w:t>
            </w:r>
          </w:p>
        </w:tc>
      </w:tr>
    </w:tbl>
    <w:p>
      <w:pPr>
        <w:spacing w:after="40"/>
      </w:pPr>
    </w:p>
    <w:p>
      <w:pPr>
        <w:keepNext/>
        <w:spacing w:before="400" w:after="120"/>
      </w:pPr>
      <w:r>
        <w:rPr>
          <w:rFonts w:ascii="Calibri" w:hAnsi="Calibri"/>
          <w:b/>
          <w:color w:val="1C1F23"/>
          <w:sz w:val="32"/>
        </w:rPr>
        <w:t>4.  NEW — Are statisticians researchers?</w:t>
      </w:r>
    </w:p>
    <w:p>
      <w:pPr>
        <w:spacing w:after="120"/>
      </w:pPr>
      <w:r>
        <w:rPr>
          <w:rFonts w:ascii="Calibri" w:hAnsi="Calibri"/>
          <w:b/>
          <w:i w:val="0"/>
          <w:color w:val="464B52"/>
          <w:sz w:val="21"/>
        </w:rPr>
        <w:t>7,094 records.</w:t>
      </w:r>
      <w:r>
        <w:rPr>
          <w:rFonts w:ascii="Calibri" w:hAnsi="Calibri"/>
          <w:b w:val="0"/>
          <w:i w:val="0"/>
          <w:color w:val="464B52"/>
          <w:sz w:val="21"/>
        </w:rPr>
        <w:t xml:space="preserve"> Today `statistician` sits in a group that feeds no audience at all. But `biostatistician` (7,723 records) and `bioinformatician` (9,626) were both put in the Researcher group by hand.</w:t>
      </w:r>
    </w:p>
    <w:tbl>
      <w:tblPr>
        <w:tblW w:type="auto" w:w="0"/>
        <w:jc w:val="left"/>
        <w:tblLook w:firstColumn="1" w:firstRow="1" w:lastColumn="0" w:lastRow="0" w:noHBand="0" w:noVBand="1" w:val="04A0"/>
        <w:tblBorders>
          <w:top w:val="none" w:sz="0"/>
          <w:left w:val="none" w:sz="0"/>
          <w:bottom w:val="none" w:sz="0"/>
          <w:right w:val="none" w:sz="0"/>
          <w:insideH w:val="none" w:sz="0"/>
          <w:insideV w:val="none" w:sz="0"/>
        </w:tblBorders>
      </w:tblPr>
      <w:tblGrid>
        <w:gridCol w:w="9648"/>
      </w:tblGrid>
      <w:tr>
        <w:tc>
          <w:tcPr>
            <w:tcW w:type="dxa" w:w="9648"/>
            <w:shd w:val="clear" w:fill="F2F6F5"/>
          </w:tcPr>
          <w:p>
            <w:pPr>
              <w:spacing w:after="60"/>
            </w:pPr>
            <w:r>
              <w:rPr>
                <w:rFonts w:ascii="Calibri" w:hAnsi="Calibri"/>
                <w:b/>
                <w:color w:val="1F6F6A"/>
                <w:sz w:val="19"/>
              </w:rPr>
              <w:t>THE INCONSISTENCY, PLAINLY</w:t>
            </w:r>
          </w:p>
          <w:p>
            <w:pPr>
              <w:spacing w:after="40"/>
            </w:pPr>
            <w:r>
              <w:rPr>
                <w:rFonts w:ascii="Consolas" w:hAnsi="Consolas"/>
                <w:b w:val="0"/>
                <w:color w:val="1C1F23"/>
                <w:sz w:val="19"/>
              </w:rPr>
              <w:t>biostatistician    7,723 records  -&gt;  Researcher audience</w:t>
            </w:r>
          </w:p>
          <w:p>
            <w:pPr>
              <w:spacing w:after="40"/>
            </w:pPr>
            <w:r>
              <w:rPr>
                <w:rFonts w:ascii="Consolas" w:hAnsi="Consolas"/>
                <w:b w:val="0"/>
                <w:color w:val="1C1F23"/>
                <w:sz w:val="19"/>
              </w:rPr>
              <w:t>bioinformatician   9,626 records  -&gt;  Researcher audience</w:t>
            </w:r>
          </w:p>
          <w:p>
            <w:pPr>
              <w:spacing w:after="40"/>
            </w:pPr>
            <w:r>
              <w:rPr>
                <w:rFonts w:ascii="Consolas" w:hAnsi="Consolas"/>
                <w:b w:val="0"/>
                <w:color w:val="1C1F23"/>
                <w:sz w:val="19"/>
              </w:rPr>
              <w:t>statistician       7,094 records  -&gt;  no audience at all</w:t>
            </w:r>
          </w:p>
          <w:p>
            <w:pPr>
              <w:spacing w:after="40"/>
            </w:pPr>
          </w:p>
          <w:p>
            <w:pPr>
              <w:spacing w:after="40"/>
            </w:pPr>
            <w:r>
              <w:rPr>
                <w:rFonts w:ascii="Calibri" w:hAnsi="Calibri"/>
                <w:b w:val="0"/>
                <w:color w:val="464B52"/>
                <w:sz w:val="20"/>
              </w:rPr>
              <w:t xml:space="preserve">The only difference between the first and the third is the prefix </w:t>
            </w:r>
            <w:r>
              <w:rPr>
                <w:rFonts w:ascii="Calibri" w:hAnsi="Calibri"/>
                <w:b/>
                <w:color w:val="464B52"/>
                <w:sz w:val="20"/>
              </w:rPr>
              <w:t>bio</w:t>
            </w:r>
            <w:r>
              <w:rPr>
                <w:rFonts w:ascii="Calibri" w:hAnsi="Calibri"/>
                <w:b w:val="0"/>
                <w:color w:val="464B52"/>
                <w:sz w:val="20"/>
              </w:rPr>
              <w:t xml:space="preserve">, which tells you the </w:t>
            </w:r>
            <w:r>
              <w:rPr>
                <w:rFonts w:ascii="Calibri" w:hAnsi="Calibri"/>
                <w:b/>
                <w:color w:val="464B52"/>
                <w:sz w:val="20"/>
              </w:rPr>
              <w:t>subject</w:t>
            </w:r>
            <w:r>
              <w:rPr>
                <w:rFonts w:ascii="Calibri" w:hAnsi="Calibri"/>
                <w:b w:val="0"/>
                <w:color w:val="464B52"/>
                <w:sz w:val="20"/>
              </w:rPr>
              <w:t xml:space="preserve">, not the </w:t>
            </w:r>
            <w:r>
              <w:rPr>
                <w:rFonts w:ascii="Calibri" w:hAnsi="Calibri"/>
                <w:b/>
                <w:color w:val="464B52"/>
                <w:sz w:val="20"/>
              </w:rPr>
              <w:t>job</w:t>
            </w:r>
            <w:r>
              <w:rPr>
                <w:rFonts w:ascii="Calibri" w:hAnsi="Calibri"/>
                <w:b w:val="0"/>
                <w:color w:val="464B52"/>
                <w:sz w:val="20"/>
              </w:rPr>
              <w:t>.</w:t>
            </w:r>
          </w:p>
          <w:p>
            <w:pPr>
              <w:spacing w:after="40"/>
            </w:pPr>
          </w:p>
          <w:p>
            <w:pPr>
              <w:spacing w:after="40"/>
            </w:pPr>
            <w:r>
              <w:rPr>
                <w:rFonts w:ascii="Calibri" w:hAnsi="Calibri"/>
                <w:b w:val="0"/>
                <w:color w:val="464B52"/>
                <w:sz w:val="20"/>
              </w:rPr>
              <w:t>Market Intelligence's own role library classes all three the same way, as "specialist researcher", and describes a statistician as *"a specialist who designs data collection and applies statistical methods to produce reliable evidence"* — which is research work.</w:t>
            </w:r>
          </w:p>
        </w:tc>
      </w:tr>
    </w:tbl>
    <w:p>
      <w:pPr>
        <w:spacing w:after="40"/>
      </w:pPr>
    </w:p>
    <w:p>
      <w:pPr>
        <w:spacing w:after="120"/>
      </w:pPr>
      <w:r>
        <w:rPr>
          <w:rFonts w:ascii="Calibri" w:hAnsi="Calibri"/>
          <w:b/>
          <w:i w:val="0"/>
          <w:color w:val="464B52"/>
          <w:sz w:val="21"/>
        </w:rPr>
        <w:t>The argument for leaving it out.</w:t>
      </w:r>
      <w:r>
        <w:rPr>
          <w:rFonts w:ascii="Calibri" w:hAnsi="Calibri"/>
          <w:b w:val="0"/>
          <w:i w:val="0"/>
          <w:color w:val="464B52"/>
          <w:sz w:val="21"/>
        </w:rPr>
        <w:t xml:space="preserve"> The job title on its own does not say whether the person does research or provides statistical support to a research office. And the Researcher audience has </w:t>
      </w:r>
      <w:r>
        <w:rPr>
          <w:rFonts w:ascii="Calibri" w:hAnsi="Calibri"/>
          <w:b/>
          <w:i w:val="0"/>
          <w:color w:val="464B52"/>
          <w:sz w:val="21"/>
        </w:rPr>
        <w:t>no subject check</w:t>
      </w:r>
      <w:r>
        <w:rPr>
          <w:rFonts w:ascii="Calibri" w:hAnsi="Calibri"/>
          <w:b w:val="0"/>
          <w:i w:val="0"/>
          <w:color w:val="464B52"/>
          <w:sz w:val="21"/>
        </w:rPr>
        <w:t xml:space="preserve"> — there is no second signal to catch a wrong one, unlike healthcare where the department has to agree. Moving 7,094 records into an audience with no safety net is riskier than it looks.</w:t>
      </w:r>
    </w:p>
    <w:p>
      <w:pPr>
        <w:spacing w:after="120"/>
      </w:pPr>
      <w:r>
        <w:rPr>
          <w:rFonts w:ascii="Calibri" w:hAnsi="Calibri"/>
          <w:b/>
          <w:i w:val="0"/>
          <w:color w:val="464B52"/>
          <w:sz w:val="21"/>
        </w:rPr>
        <w:t>Our working answer: leave it out</w:t>
      </w:r>
      <w:r>
        <w:rPr>
          <w:rFonts w:ascii="Calibri" w:hAnsi="Calibri"/>
          <w:b w:val="0"/>
          <w:i w:val="0"/>
          <w:color w:val="464B52"/>
          <w:sz w:val="21"/>
        </w:rPr>
        <w:t>, on the grounds of that missing safety net — but the inconsistency with biostatistician is real and we would rather you settled it.</w:t>
      </w:r>
    </w:p>
    <w:p>
      <w:pPr>
        <w:keepNext/>
        <w:spacing w:before="400" w:after="120"/>
      </w:pPr>
      <w:r>
        <w:rPr>
          <w:rFonts w:ascii="Calibri" w:hAnsi="Calibri"/>
          <w:b/>
          <w:color w:val="1C1F23"/>
          <w:sz w:val="32"/>
        </w:rPr>
        <w:t>5.  NEW — Does book-author consent cover a role-based campaign?</w:t>
      </w:r>
    </w:p>
    <w:p>
      <w:pPr>
        <w:spacing w:after="120"/>
      </w:pPr>
      <w:r>
        <w:rPr>
          <w:rFonts w:ascii="Calibri" w:hAnsi="Calibri"/>
          <w:b w:val="0"/>
          <w:i w:val="0"/>
          <w:color w:val="464B52"/>
          <w:sz w:val="21"/>
        </w:rPr>
        <w:t>We are about to add a fourth consent basis, `is_book_author_communications_opted_in`, to the definition of "reachable". Anyone holding any one of the four bases counts.</w:t>
      </w:r>
    </w:p>
    <w:tbl>
      <w:tblPr>
        <w:tblW w:type="auto" w:w="0"/>
        <w:jc w:val="left"/>
        <w:tblLook w:firstColumn="1" w:firstRow="1" w:lastColumn="0" w:lastRow="0" w:noHBand="0" w:noVBand="1" w:val="04A0"/>
        <w:tblBorders>
          <w:top w:val="none" w:sz="0"/>
          <w:left w:val="none" w:sz="0"/>
          <w:bottom w:val="none" w:sz="0"/>
          <w:right w:val="none" w:sz="0"/>
          <w:insideH w:val="none" w:sz="0"/>
          <w:insideV w:val="none" w:sz="0"/>
        </w:tblBorders>
      </w:tblPr>
      <w:tblGrid>
        <w:gridCol w:w="9648"/>
      </w:tblGrid>
      <w:tr>
        <w:tc>
          <w:tcPr>
            <w:tcW w:type="dxa" w:w="9648"/>
            <w:shd w:val="clear" w:fill="FDF8EF"/>
          </w:tcPr>
          <w:p>
            <w:pPr>
              <w:spacing w:after="60"/>
            </w:pPr>
            <w:r>
              <w:rPr>
                <w:rFonts w:ascii="Calibri" w:hAnsi="Calibri"/>
                <w:b/>
                <w:color w:val="8A6410"/>
                <w:sz w:val="19"/>
              </w:rPr>
              <w:t>THE QUESTION</w:t>
            </w:r>
          </w:p>
          <w:p>
            <w:pPr>
              <w:spacing w:after="40"/>
            </w:pPr>
            <w:r>
              <w:rPr>
                <w:rFonts w:ascii="Calibri" w:hAnsi="Calibri"/>
                <w:b w:val="0"/>
                <w:color w:val="464B52"/>
                <w:sz w:val="20"/>
              </w:rPr>
              <w:t xml:space="preserve">Somebody opted in to hear about </w:t>
            </w:r>
            <w:r>
              <w:rPr>
                <w:rFonts w:ascii="Calibri" w:hAnsi="Calibri"/>
                <w:b/>
                <w:color w:val="464B52"/>
                <w:sz w:val="20"/>
              </w:rPr>
              <w:t>books</w:t>
            </w:r>
            <w:r>
              <w:rPr>
                <w:rFonts w:ascii="Calibri" w:hAnsi="Calibri"/>
                <w:b w:val="0"/>
                <w:color w:val="464B52"/>
                <w:sz w:val="20"/>
              </w:rPr>
              <w:t>.</w:t>
            </w:r>
          </w:p>
          <w:p>
            <w:pPr>
              <w:spacing w:after="40"/>
            </w:pPr>
          </w:p>
          <w:p>
            <w:pPr>
              <w:spacing w:after="40"/>
            </w:pPr>
            <w:r>
              <w:rPr>
                <w:rFonts w:ascii="Calibri" w:hAnsi="Calibri"/>
                <w:b w:val="0"/>
                <w:color w:val="464B52"/>
                <w:sz w:val="20"/>
              </w:rPr>
              <w:t xml:space="preserve">Does that cover a </w:t>
            </w:r>
            <w:r>
              <w:rPr>
                <w:rFonts w:ascii="Calibri" w:hAnsi="Calibri"/>
                <w:b/>
                <w:color w:val="464B52"/>
                <w:sz w:val="20"/>
              </w:rPr>
              <w:t>healthcare practitioner campaign</w:t>
            </w:r>
            <w:r>
              <w:rPr>
                <w:rFonts w:ascii="Calibri" w:hAnsi="Calibri"/>
                <w:b w:val="0"/>
                <w:color w:val="464B52"/>
                <w:sz w:val="20"/>
              </w:rPr>
              <w:t>?</w:t>
            </w:r>
          </w:p>
          <w:p>
            <w:pPr>
              <w:spacing w:after="40"/>
            </w:pPr>
          </w:p>
          <w:p>
            <w:pPr>
              <w:spacing w:after="40"/>
            </w:pPr>
            <w:r>
              <w:rPr>
                <w:rFonts w:ascii="Calibri" w:hAnsi="Calibri"/>
                <w:b w:val="0"/>
                <w:color w:val="464B52"/>
                <w:sz w:val="20"/>
              </w:rPr>
              <w:t>This is a legal scope question, not a technical one. "Reachable" is the number that goes to Braze, and the basis has to match the message being sent. We added the third basis on 16 October on your instruction; we would like the fourth recorded the same way, in writing.</w:t>
            </w:r>
          </w:p>
        </w:tc>
      </w:tr>
    </w:tbl>
    <w:p>
      <w:pPr>
        <w:spacing w:after="40"/>
      </w:pPr>
    </w:p>
    <w:p>
      <w:pPr>
        <w:spacing w:after="120"/>
      </w:pPr>
      <w:r>
        <w:rPr>
          <w:rFonts w:ascii="Calibri" w:hAnsi="Calibri"/>
          <w:b/>
          <w:i w:val="0"/>
          <w:color w:val="464B52"/>
          <w:sz w:val="21"/>
        </w:rPr>
        <w:t>A measurement worth doing first.</w:t>
      </w:r>
      <w:r>
        <w:rPr>
          <w:rFonts w:ascii="Calibri" w:hAnsi="Calibri"/>
          <w:b w:val="0"/>
          <w:i w:val="0"/>
          <w:color w:val="464B52"/>
          <w:sz w:val="21"/>
        </w:rPr>
        <w:t xml:space="preserve"> The existing legitimate-interest basis is author-based, and so is this one. They may be largely the same people. Librarians are reachable at 54% against 70–78% everywhere else for exactly this reason — they publish less. We would measure the overlap before promising a number.</w:t>
      </w:r>
    </w:p>
    <w:p>
      <w:pPr>
        <w:keepNext/>
        <w:spacing w:before="400" w:after="120"/>
      </w:pPr>
      <w:r>
        <w:rPr>
          <w:rFonts w:ascii="Calibri" w:hAnsi="Calibri"/>
          <w:b/>
          <w:color w:val="1C1F23"/>
          <w:sz w:val="32"/>
        </w:rPr>
        <w:t>6.  Six medium questions, each one line to change</w:t>
      </w:r>
    </w:p>
    <w:p>
      <w:pPr>
        <w:keepNext/>
        <w:spacing w:before="280" w:after="80"/>
      </w:pPr>
      <w:r>
        <w:rPr>
          <w:rFonts w:ascii="Calibri" w:hAnsi="Calibri"/>
          <w:b/>
          <w:color w:val="1F6F6A"/>
          <w:sz w:val="25"/>
        </w:rPr>
        <w:t>6.1  Are psychologists healthcare professionals?  (~4,500 records)</w:t>
      </w:r>
    </w:p>
    <w:p>
      <w:pPr>
        <w:spacing w:after="120"/>
      </w:pPr>
      <w:r>
        <w:rPr>
          <w:rFonts w:ascii="Calibri" w:hAnsi="Calibri"/>
          <w:b w:val="0"/>
          <w:i w:val="0"/>
          <w:color w:val="464B52"/>
          <w:sz w:val="21"/>
        </w:rPr>
        <w:t xml:space="preserve">All six psychologist titles currently match our </w:t>
      </w:r>
      <w:r>
        <w:rPr>
          <w:rFonts w:ascii="Calibri" w:hAnsi="Calibri"/>
          <w:b/>
          <w:i w:val="0"/>
          <w:color w:val="464B52"/>
          <w:sz w:val="21"/>
        </w:rPr>
        <w:t>psychiatrist</w:t>
      </w:r>
      <w:r>
        <w:rPr>
          <w:rFonts w:ascii="Calibri" w:hAnsi="Calibri"/>
          <w:b w:val="0"/>
          <w:i w:val="0"/>
          <w:color w:val="464B52"/>
          <w:sz w:val="21"/>
        </w:rPr>
        <w:t xml:space="preserve"> example word and therefore sit in the clinical group. A psychologist is not a psychiatrist — no medical degree — but a clinical psychologist is a regulated healthcare professional in most countries, and an educational psychologist arguably is not.</w:t>
      </w:r>
    </w:p>
    <w:tbl>
      <w:tblPr>
        <w:tblStyle w:val="TableGrid"/>
        <w:tblW w:type="auto" w:w="0"/>
        <w:jc w:val="left"/>
        <w:tblLook w:firstColumn="1" w:firstRow="1" w:lastColumn="0" w:lastRow="0" w:noHBand="0" w:noVBand="1" w:val="04A0"/>
      </w:tblPr>
      <w:tblGrid>
        <w:gridCol w:w="3216"/>
        <w:gridCol w:w="3216"/>
        <w:gridCol w:w="3216"/>
      </w:tblGrid>
      <w:tr>
        <w:tc>
          <w:tcPr>
            <w:tcW w:type="dxa" w:w="3168"/>
            <w:shd w:val="clear" w:fill="1C1F23"/>
          </w:tcPr>
          <w:p>
            <w:pPr>
              <w:spacing w:after="20"/>
            </w:pPr>
            <w:r>
              <w:rPr>
                <w:rFonts w:ascii="Calibri" w:hAnsi="Calibri"/>
                <w:b/>
                <w:color w:val="FFFFFF"/>
                <w:sz w:val="17"/>
              </w:rPr>
              <w:t>Title</w:t>
            </w:r>
          </w:p>
        </w:tc>
        <w:tc>
          <w:tcPr>
            <w:tcW w:type="dxa" w:w="1152"/>
            <w:shd w:val="clear" w:fill="1C1F23"/>
          </w:tcPr>
          <w:p>
            <w:pPr>
              <w:spacing w:after="20"/>
            </w:pPr>
            <w:r>
              <w:rPr>
                <w:rFonts w:ascii="Calibri" w:hAnsi="Calibri"/>
                <w:b/>
                <w:color w:val="FFFFFF"/>
                <w:sz w:val="17"/>
              </w:rPr>
              <w:t>Records</w:t>
            </w:r>
          </w:p>
        </w:tc>
        <w:tc>
          <w:tcPr>
            <w:tcW w:type="dxa" w:w="3744"/>
            <w:shd w:val="clear" w:fill="1C1F23"/>
          </w:tcPr>
          <w:p>
            <w:pPr>
              <w:spacing w:after="20"/>
            </w:pPr>
            <w:r>
              <w:rPr>
                <w:rFonts w:ascii="Calibri" w:hAnsi="Calibri"/>
                <w:b/>
                <w:color w:val="FFFFFF"/>
                <w:sz w:val="17"/>
              </w:rPr>
              <w:t>Note</w:t>
            </w:r>
          </w:p>
        </w:tc>
      </w:tr>
      <w:tr>
        <w:tc>
          <w:tcPr>
            <w:tcW w:type="dxa" w:w="3168"/>
          </w:tcPr>
          <w:p>
            <w:pPr>
              <w:spacing w:after="20"/>
            </w:pPr>
            <w:r>
              <w:rPr>
                <w:rFonts w:ascii="Consolas" w:hAnsi="Consolas"/>
                <w:b w:val="0"/>
                <w:color w:val="464B52"/>
                <w:sz w:val="19"/>
              </w:rPr>
              <w:t>psicóloga` / `psicólogo</w:t>
            </w:r>
          </w:p>
        </w:tc>
        <w:tc>
          <w:tcPr>
            <w:tcW w:type="dxa" w:w="1152"/>
          </w:tcPr>
          <w:p>
            <w:pPr>
              <w:spacing w:after="20"/>
            </w:pPr>
            <w:r>
              <w:rPr>
                <w:rFonts w:ascii="Calibri" w:hAnsi="Calibri"/>
                <w:b w:val="0"/>
                <w:color w:val="464B52"/>
                <w:sz w:val="19"/>
              </w:rPr>
              <w:t>2,658</w:t>
            </w:r>
          </w:p>
        </w:tc>
        <w:tc>
          <w:tcPr>
            <w:tcW w:type="dxa" w:w="3744"/>
          </w:tcPr>
          <w:p>
            <w:pPr>
              <w:spacing w:after="20"/>
            </w:pPr>
            <w:r>
              <w:rPr>
                <w:rFonts w:ascii="Calibri" w:hAnsi="Calibri"/>
                <w:b w:val="0"/>
                <w:color w:val="464B52"/>
                <w:sz w:val="19"/>
              </w:rPr>
              <w:t>bare "psychologist", could be academic</w:t>
            </w:r>
          </w:p>
        </w:tc>
      </w:tr>
      <w:tr>
        <w:tc>
          <w:tcPr>
            <w:tcW w:type="dxa" w:w="3168"/>
            <w:shd w:val="clear" w:fill="F7F7F6"/>
          </w:tcPr>
          <w:p>
            <w:pPr>
              <w:spacing w:after="20"/>
            </w:pPr>
            <w:r>
              <w:rPr>
                <w:rFonts w:ascii="Consolas" w:hAnsi="Consolas"/>
                <w:b w:val="0"/>
                <w:color w:val="464B52"/>
                <w:sz w:val="19"/>
              </w:rPr>
              <w:t>psicóloga clínica</w:t>
            </w:r>
          </w:p>
        </w:tc>
        <w:tc>
          <w:tcPr>
            <w:tcW w:type="dxa" w:w="1152"/>
            <w:shd w:val="clear" w:fill="F7F7F6"/>
          </w:tcPr>
          <w:p>
            <w:pPr>
              <w:spacing w:after="20"/>
            </w:pPr>
            <w:r>
              <w:rPr>
                <w:rFonts w:ascii="Calibri" w:hAnsi="Calibri"/>
                <w:b w:val="0"/>
                <w:color w:val="464B52"/>
                <w:sz w:val="19"/>
              </w:rPr>
              <w:t>751</w:t>
            </w:r>
          </w:p>
        </w:tc>
        <w:tc>
          <w:tcPr>
            <w:tcW w:type="dxa" w:w="3744"/>
            <w:shd w:val="clear" w:fill="F7F7F6"/>
          </w:tcPr>
          <w:p>
            <w:pPr>
              <w:spacing w:after="20"/>
            </w:pPr>
            <w:r>
              <w:rPr>
                <w:rFonts w:ascii="Calibri" w:hAnsi="Calibri"/>
                <w:b w:val="0"/>
                <w:color w:val="464B52"/>
                <w:sz w:val="19"/>
              </w:rPr>
              <w:t>explicitly clinical</w:t>
            </w:r>
          </w:p>
        </w:tc>
      </w:tr>
      <w:tr>
        <w:tc>
          <w:tcPr>
            <w:tcW w:type="dxa" w:w="3168"/>
          </w:tcPr>
          <w:p>
            <w:pPr>
              <w:spacing w:after="20"/>
            </w:pPr>
            <w:r>
              <w:rPr>
                <w:rFonts w:ascii="Consolas" w:hAnsi="Consolas"/>
                <w:b w:val="0"/>
                <w:color w:val="464B52"/>
                <w:sz w:val="19"/>
              </w:rPr>
              <w:t>forensic psychologist</w:t>
            </w:r>
          </w:p>
        </w:tc>
        <w:tc>
          <w:tcPr>
            <w:tcW w:type="dxa" w:w="1152"/>
          </w:tcPr>
          <w:p>
            <w:pPr>
              <w:spacing w:after="20"/>
            </w:pPr>
            <w:r>
              <w:rPr>
                <w:rFonts w:ascii="Calibri" w:hAnsi="Calibri"/>
                <w:b w:val="0"/>
                <w:color w:val="464B52"/>
                <w:sz w:val="19"/>
              </w:rPr>
              <w:t>390</w:t>
            </w:r>
          </w:p>
        </w:tc>
        <w:tc>
          <w:tcPr>
            <w:tcW w:type="dxa" w:w="3744"/>
          </w:tcPr>
          <w:p>
            <w:pPr>
              <w:spacing w:after="20"/>
            </w:pPr>
            <w:r>
              <w:rPr>
                <w:rFonts w:ascii="Calibri" w:hAnsi="Calibri"/>
                <w:b w:val="0"/>
                <w:color w:val="464B52"/>
                <w:sz w:val="19"/>
              </w:rPr>
              <w:t>clinical, in a legal setting</w:t>
            </w:r>
          </w:p>
        </w:tc>
      </w:tr>
      <w:tr>
        <w:tc>
          <w:tcPr>
            <w:tcW w:type="dxa" w:w="3168"/>
            <w:shd w:val="clear" w:fill="F7F7F6"/>
          </w:tcPr>
          <w:p>
            <w:pPr>
              <w:spacing w:after="20"/>
            </w:pPr>
            <w:r>
              <w:rPr>
                <w:rFonts w:ascii="Consolas" w:hAnsi="Consolas"/>
                <w:b w:val="0"/>
                <w:color w:val="464B52"/>
                <w:sz w:val="19"/>
              </w:rPr>
              <w:t>consultant clinical psychologist</w:t>
            </w:r>
          </w:p>
        </w:tc>
        <w:tc>
          <w:tcPr>
            <w:tcW w:type="dxa" w:w="1152"/>
            <w:shd w:val="clear" w:fill="F7F7F6"/>
          </w:tcPr>
          <w:p>
            <w:pPr>
              <w:spacing w:after="20"/>
            </w:pPr>
            <w:r>
              <w:rPr>
                <w:rFonts w:ascii="Calibri" w:hAnsi="Calibri"/>
                <w:b w:val="0"/>
                <w:color w:val="464B52"/>
                <w:sz w:val="19"/>
              </w:rPr>
              <w:t>381</w:t>
            </w:r>
          </w:p>
        </w:tc>
        <w:tc>
          <w:tcPr>
            <w:tcW w:type="dxa" w:w="3744"/>
            <w:shd w:val="clear" w:fill="F7F7F6"/>
          </w:tcPr>
          <w:p>
            <w:pPr>
              <w:spacing w:after="20"/>
            </w:pPr>
            <w:r>
              <w:rPr>
                <w:rFonts w:ascii="Calibri" w:hAnsi="Calibri"/>
                <w:b w:val="0"/>
                <w:color w:val="464B52"/>
                <w:sz w:val="19"/>
              </w:rPr>
              <w:t>clinical</w:t>
            </w:r>
          </w:p>
        </w:tc>
      </w:tr>
      <w:tr>
        <w:tc>
          <w:tcPr>
            <w:tcW w:type="dxa" w:w="3168"/>
          </w:tcPr>
          <w:p>
            <w:pPr>
              <w:spacing w:after="20"/>
            </w:pPr>
            <w:r>
              <w:rPr>
                <w:rFonts w:ascii="Consolas" w:hAnsi="Consolas"/>
                <w:b w:val="0"/>
                <w:color w:val="464B52"/>
                <w:sz w:val="19"/>
              </w:rPr>
              <w:t>educational psychologist</w:t>
            </w:r>
          </w:p>
        </w:tc>
        <w:tc>
          <w:tcPr>
            <w:tcW w:type="dxa" w:w="1152"/>
          </w:tcPr>
          <w:p>
            <w:pPr>
              <w:spacing w:after="20"/>
            </w:pPr>
            <w:r>
              <w:rPr>
                <w:rFonts w:ascii="Calibri" w:hAnsi="Calibri"/>
                <w:b w:val="0"/>
                <w:color w:val="464B52"/>
                <w:sz w:val="19"/>
              </w:rPr>
              <w:t>367</w:t>
            </w:r>
          </w:p>
        </w:tc>
        <w:tc>
          <w:tcPr>
            <w:tcW w:type="dxa" w:w="3744"/>
          </w:tcPr>
          <w:p>
            <w:pPr>
              <w:spacing w:after="20"/>
            </w:pPr>
            <w:r>
              <w:rPr>
                <w:rFonts w:ascii="Calibri" w:hAnsi="Calibri"/>
                <w:b w:val="0"/>
                <w:color w:val="464B52"/>
                <w:sz w:val="19"/>
              </w:rPr>
              <w:t>works in schools</w:t>
            </w:r>
          </w:p>
        </w:tc>
      </w:tr>
    </w:tbl>
    <w:p>
      <w:pPr>
        <w:spacing w:after="40"/>
      </w:pPr>
    </w:p>
    <w:p>
      <w:pPr>
        <w:spacing w:after="120"/>
      </w:pPr>
      <w:r>
        <w:rPr>
          <w:rFonts w:ascii="Calibri" w:hAnsi="Calibri"/>
          <w:b/>
          <w:i w:val="0"/>
          <w:color w:val="464B52"/>
          <w:sz w:val="21"/>
        </w:rPr>
        <w:t>There is a third answer and it may be the right one: do not label them at all.</w:t>
      </w:r>
      <w:r>
        <w:rPr>
          <w:rFonts w:ascii="Calibri" w:hAnsi="Calibri"/>
          <w:b w:val="0"/>
          <w:i w:val="0"/>
          <w:color w:val="464B52"/>
          <w:sz w:val="21"/>
        </w:rPr>
        <w:t xml:space="preserve"> A rejected title is simply left unassigned, which already happens to any title we cannot place. The case for it: these people receive email. A clinical psychologist in a psychiatry department is Confirmed today and would receive a clinical campaign. If they are not healthcare professionals, a wrong inclusion costs more than a temporary exclusion. The case against: it removes them from everything, including a psychologist audience we might open later.</w:t>
      </w:r>
    </w:p>
    <w:p>
      <w:pPr>
        <w:keepNext/>
        <w:spacing w:before="280" w:after="80"/>
      </w:pPr>
      <w:r>
        <w:rPr>
          <w:rFonts w:ascii="Calibri" w:hAnsi="Calibri"/>
          <w:b/>
          <w:color w:val="1F6F6A"/>
          <w:sz w:val="25"/>
        </w:rPr>
        <w:t>6.2  Four smaller versions of the same question  (2,743 records)</w:t>
      </w:r>
    </w:p>
    <w:tbl>
      <w:tblPr>
        <w:tblStyle w:val="TableGrid"/>
        <w:tblW w:type="auto" w:w="0"/>
        <w:jc w:val="left"/>
        <w:tblLook w:firstColumn="1" w:firstRow="1" w:lastColumn="0" w:lastRow="0" w:noHBand="0" w:noVBand="1" w:val="04A0"/>
      </w:tblPr>
      <w:tblGrid>
        <w:gridCol w:w="3216"/>
        <w:gridCol w:w="3216"/>
        <w:gridCol w:w="3216"/>
      </w:tblGrid>
      <w:tr>
        <w:tc>
          <w:tcPr>
            <w:tcW w:type="dxa" w:w="5040"/>
            <w:shd w:val="clear" w:fill="1C1F23"/>
          </w:tcPr>
          <w:p>
            <w:pPr>
              <w:spacing w:after="20"/>
            </w:pPr>
            <w:r>
              <w:rPr>
                <w:rFonts w:ascii="Calibri" w:hAnsi="Calibri"/>
                <w:b/>
                <w:color w:val="FFFFFF"/>
                <w:sz w:val="17"/>
              </w:rPr>
              <w:t>Question</w:t>
            </w:r>
          </w:p>
        </w:tc>
        <w:tc>
          <w:tcPr>
            <w:tcW w:type="dxa" w:w="1152"/>
            <w:shd w:val="clear" w:fill="1C1F23"/>
          </w:tcPr>
          <w:p>
            <w:pPr>
              <w:spacing w:after="20"/>
            </w:pPr>
            <w:r>
              <w:rPr>
                <w:rFonts w:ascii="Calibri" w:hAnsi="Calibri"/>
                <w:b/>
                <w:color w:val="FFFFFF"/>
                <w:sz w:val="17"/>
              </w:rPr>
              <w:t>Records</w:t>
            </w:r>
          </w:p>
        </w:tc>
        <w:tc>
          <w:tcPr>
            <w:tcW w:type="dxa" w:w="1296"/>
            <w:shd w:val="clear" w:fill="1C1F23"/>
          </w:tcPr>
          <w:p>
            <w:pPr>
              <w:spacing w:after="20"/>
            </w:pPr>
            <w:r>
              <w:rPr>
                <w:rFonts w:ascii="Calibri" w:hAnsi="Calibri"/>
                <w:b/>
                <w:color w:val="FFFFFF"/>
                <w:sz w:val="17"/>
              </w:rPr>
              <w:t>Today</w:t>
            </w:r>
          </w:p>
        </w:tc>
      </w:tr>
      <w:tr>
        <w:tc>
          <w:tcPr>
            <w:tcW w:type="dxa" w:w="5040"/>
          </w:tcPr>
          <w:p>
            <w:pPr>
              <w:spacing w:after="20"/>
            </w:pPr>
            <w:r>
              <w:rPr>
                <w:rFonts w:ascii="Calibri" w:hAnsi="Calibri"/>
                <w:b w:val="0"/>
                <w:color w:val="464B52"/>
                <w:sz w:val="19"/>
              </w:rPr>
              <w:t>Are mental health support workers healthcare professionals?</w:t>
            </w:r>
          </w:p>
        </w:tc>
        <w:tc>
          <w:tcPr>
            <w:tcW w:type="dxa" w:w="1152"/>
          </w:tcPr>
          <w:p>
            <w:pPr>
              <w:spacing w:after="20"/>
            </w:pPr>
            <w:r>
              <w:rPr>
                <w:rFonts w:ascii="Calibri" w:hAnsi="Calibri"/>
                <w:b w:val="0"/>
                <w:color w:val="464B52"/>
                <w:sz w:val="19"/>
              </w:rPr>
              <w:t>326</w:t>
            </w:r>
          </w:p>
        </w:tc>
        <w:tc>
          <w:tcPr>
            <w:tcW w:type="dxa" w:w="1296"/>
          </w:tcPr>
          <w:p>
            <w:pPr>
              <w:spacing w:after="20"/>
            </w:pPr>
            <w:r>
              <w:rPr>
                <w:rFonts w:ascii="Calibri" w:hAnsi="Calibri"/>
                <w:b w:val="0"/>
                <w:color w:val="464B52"/>
                <w:sz w:val="19"/>
              </w:rPr>
              <w:t>Yes</w:t>
            </w:r>
          </w:p>
        </w:tc>
      </w:tr>
      <w:tr>
        <w:tc>
          <w:tcPr>
            <w:tcW w:type="dxa" w:w="5040"/>
            <w:shd w:val="clear" w:fill="F7F7F6"/>
          </w:tcPr>
          <w:p>
            <w:pPr>
              <w:spacing w:after="20"/>
            </w:pPr>
            <w:r>
              <w:rPr>
                <w:rFonts w:ascii="Calibri" w:hAnsi="Calibri"/>
                <w:b w:val="0"/>
                <w:color w:val="464B52"/>
                <w:sz w:val="19"/>
              </w:rPr>
              <w:t>Are medical physicists and clinical scientists?</w:t>
            </w:r>
          </w:p>
        </w:tc>
        <w:tc>
          <w:tcPr>
            <w:tcW w:type="dxa" w:w="1152"/>
            <w:shd w:val="clear" w:fill="F7F7F6"/>
          </w:tcPr>
          <w:p>
            <w:pPr>
              <w:spacing w:after="20"/>
            </w:pPr>
            <w:r>
              <w:rPr>
                <w:rFonts w:ascii="Calibri" w:hAnsi="Calibri"/>
                <w:b w:val="0"/>
                <w:color w:val="464B52"/>
                <w:sz w:val="19"/>
              </w:rPr>
              <w:t>346</w:t>
            </w:r>
          </w:p>
        </w:tc>
        <w:tc>
          <w:tcPr>
            <w:tcW w:type="dxa" w:w="1296"/>
            <w:shd w:val="clear" w:fill="F7F7F6"/>
          </w:tcPr>
          <w:p>
            <w:pPr>
              <w:spacing w:after="20"/>
            </w:pPr>
            <w:r>
              <w:rPr>
                <w:rFonts w:ascii="Calibri" w:hAnsi="Calibri"/>
                <w:b w:val="0"/>
                <w:color w:val="464B52"/>
                <w:sz w:val="19"/>
              </w:rPr>
              <w:t>Yes</w:t>
            </w:r>
          </w:p>
        </w:tc>
      </w:tr>
      <w:tr>
        <w:tc>
          <w:tcPr>
            <w:tcW w:type="dxa" w:w="5040"/>
          </w:tcPr>
          <w:p>
            <w:pPr>
              <w:spacing w:after="20"/>
            </w:pPr>
            <w:r>
              <w:rPr>
                <w:rFonts w:ascii="Calibri" w:hAnsi="Calibri"/>
                <w:b w:val="0"/>
                <w:color w:val="464B52"/>
                <w:sz w:val="19"/>
              </w:rPr>
              <w:t>Are genetic counsellors?</w:t>
            </w:r>
          </w:p>
        </w:tc>
        <w:tc>
          <w:tcPr>
            <w:tcW w:type="dxa" w:w="1152"/>
          </w:tcPr>
          <w:p>
            <w:pPr>
              <w:spacing w:after="20"/>
            </w:pPr>
            <w:r>
              <w:rPr>
                <w:rFonts w:ascii="Calibri" w:hAnsi="Calibri"/>
                <w:b w:val="0"/>
                <w:color w:val="464B52"/>
                <w:sz w:val="19"/>
              </w:rPr>
              <w:t>866</w:t>
            </w:r>
          </w:p>
        </w:tc>
        <w:tc>
          <w:tcPr>
            <w:tcW w:type="dxa" w:w="1296"/>
          </w:tcPr>
          <w:p>
            <w:pPr>
              <w:spacing w:after="20"/>
            </w:pPr>
            <w:r>
              <w:rPr>
                <w:rFonts w:ascii="Calibri" w:hAnsi="Calibri"/>
                <w:b w:val="0"/>
                <w:color w:val="464B52"/>
                <w:sz w:val="19"/>
              </w:rPr>
              <w:t>Yes</w:t>
            </w:r>
          </w:p>
        </w:tc>
      </w:tr>
      <w:tr>
        <w:tc>
          <w:tcPr>
            <w:tcW w:type="dxa" w:w="5040"/>
            <w:shd w:val="clear" w:fill="F7F7F6"/>
          </w:tcPr>
          <w:p>
            <w:pPr>
              <w:spacing w:after="20"/>
            </w:pPr>
            <w:r>
              <w:rPr>
                <w:rFonts w:ascii="Calibri" w:hAnsi="Calibri"/>
                <w:b w:val="0"/>
                <w:color w:val="464B52"/>
                <w:sz w:val="19"/>
              </w:rPr>
              <w:t>Are counsellors?</w:t>
            </w:r>
          </w:p>
        </w:tc>
        <w:tc>
          <w:tcPr>
            <w:tcW w:type="dxa" w:w="1152"/>
            <w:shd w:val="clear" w:fill="F7F7F6"/>
          </w:tcPr>
          <w:p>
            <w:pPr>
              <w:spacing w:after="20"/>
            </w:pPr>
            <w:r>
              <w:rPr>
                <w:rFonts w:ascii="Calibri" w:hAnsi="Calibri"/>
                <w:b w:val="0"/>
                <w:color w:val="464B52"/>
                <w:sz w:val="19"/>
              </w:rPr>
              <w:t>1,205</w:t>
            </w:r>
          </w:p>
        </w:tc>
        <w:tc>
          <w:tcPr>
            <w:tcW w:type="dxa" w:w="1296"/>
            <w:shd w:val="clear" w:fill="F7F7F6"/>
          </w:tcPr>
          <w:p>
            <w:pPr>
              <w:spacing w:after="20"/>
            </w:pPr>
            <w:r>
              <w:rPr>
                <w:rFonts w:ascii="Calibri" w:hAnsi="Calibri"/>
                <w:b w:val="0"/>
                <w:color w:val="464B52"/>
                <w:sz w:val="19"/>
              </w:rPr>
              <w:t>Yes</w:t>
            </w:r>
          </w:p>
        </w:tc>
      </w:tr>
    </w:tbl>
    <w:p>
      <w:pPr>
        <w:spacing w:after="40"/>
      </w:pPr>
    </w:p>
    <w:p>
      <w:pPr>
        <w:spacing w:after="120"/>
      </w:pPr>
      <w:r>
        <w:rPr>
          <w:rFonts w:ascii="Calibri" w:hAnsi="Calibri"/>
          <w:b w:val="0"/>
          <w:i w:val="0"/>
          <w:color w:val="464B52"/>
          <w:sz w:val="21"/>
        </w:rPr>
        <w:t>All four are regulated health roles in some countries and support roles in others. Question 2 settles all of them at once.</w:t>
      </w:r>
    </w:p>
    <w:p>
      <w:pPr>
        <w:keepNext/>
        <w:spacing w:before="280" w:after="80"/>
      </w:pPr>
      <w:r>
        <w:rPr>
          <w:rFonts w:ascii="Calibri" w:hAnsi="Calibri"/>
          <w:b/>
          <w:color w:val="1F6F6A"/>
          <w:sz w:val="25"/>
        </w:rPr>
        <w:t>6.3  Are visiting scholars and fellows teaching staff?  (81,749 records)</w:t>
      </w:r>
    </w:p>
    <w:p>
      <w:pPr>
        <w:spacing w:after="120"/>
      </w:pPr>
      <w:r>
        <w:rPr>
          <w:rFonts w:ascii="Calibri" w:hAnsi="Calibri"/>
          <w:b w:val="0"/>
          <w:i w:val="0"/>
          <w:color w:val="464B52"/>
          <w:sz w:val="21"/>
        </w:rPr>
        <w:t>`visiting scholar` 60,561, `visiting fellow` 15,832, `visiting research scholar` 5,356 — all currently counted as teaching staff because of the word *visiting*.</w:t>
      </w:r>
    </w:p>
    <w:p>
      <w:pPr>
        <w:spacing w:after="120"/>
      </w:pPr>
      <w:r>
        <w:rPr>
          <w:rFonts w:ascii="Calibri" w:hAnsi="Calibri"/>
          <w:b w:val="0"/>
          <w:i w:val="0"/>
          <w:color w:val="464B52"/>
          <w:sz w:val="21"/>
        </w:rPr>
        <w:t>A visiting scholar may teach, or may only do research. We already moved `visiting scientist` (32,662 records) out without asking, because a scientist does not teach. These three are genuinely ambiguous and the word *scholar* leans academic.</w:t>
      </w:r>
    </w:p>
    <w:p>
      <w:pPr>
        <w:keepNext/>
        <w:spacing w:before="280" w:after="80"/>
      </w:pPr>
      <w:r>
        <w:rPr>
          <w:rFonts w:ascii="Calibri" w:hAnsi="Calibri"/>
          <w:b/>
          <w:color w:val="1F6F6A"/>
          <w:sz w:val="25"/>
        </w:rPr>
        <w:t>6.4  Is an honorary professor active?  (6,651 records)</w:t>
      </w:r>
    </w:p>
    <w:p>
      <w:pPr>
        <w:spacing w:after="120"/>
      </w:pPr>
      <w:r>
        <w:rPr>
          <w:rFonts w:ascii="Calibri" w:hAnsi="Calibri"/>
          <w:b w:val="0"/>
          <w:i w:val="0"/>
          <w:color w:val="464B52"/>
          <w:sz w:val="21"/>
        </w:rPr>
        <w:t xml:space="preserve">On 16 October you asked us to reject `emeritus professor`, `retired professor` and `honorary researcher` outright, on the grounds that a retired professor is not a researcher. We did. </w:t>
      </w:r>
      <w:r>
        <w:rPr>
          <w:rFonts w:ascii="Calibri" w:hAnsi="Calibri"/>
          <w:b/>
          <w:i w:val="0"/>
          <w:color w:val="464B52"/>
          <w:sz w:val="21"/>
        </w:rPr>
        <w:t>`honorary professor` survived</w:t>
      </w:r>
      <w:r>
        <w:rPr>
          <w:rFonts w:ascii="Calibri" w:hAnsi="Calibri"/>
          <w:b w:val="0"/>
          <w:i w:val="0"/>
          <w:color w:val="464B52"/>
          <w:sz w:val="21"/>
        </w:rPr>
        <w:t>, and it is not obviously different.</w:t>
      </w:r>
    </w:p>
    <w:tbl>
      <w:tblPr>
        <w:tblW w:type="auto" w:w="0"/>
        <w:jc w:val="left"/>
        <w:tblLook w:firstColumn="1" w:firstRow="1" w:lastColumn="0" w:lastRow="0" w:noHBand="0" w:noVBand="1" w:val="04A0"/>
        <w:tblBorders>
          <w:top w:val="none" w:sz="0"/>
          <w:left w:val="none" w:sz="0"/>
          <w:bottom w:val="none" w:sz="0"/>
          <w:right w:val="none" w:sz="0"/>
          <w:insideH w:val="none" w:sz="0"/>
          <w:insideV w:val="none" w:sz="0"/>
        </w:tblBorders>
      </w:tblPr>
      <w:tblGrid>
        <w:gridCol w:w="9648"/>
      </w:tblGrid>
      <w:tr>
        <w:tc>
          <w:tcPr>
            <w:tcW w:type="dxa" w:w="9648"/>
            <w:shd w:val="clear" w:fill="F2F6F5"/>
          </w:tcPr>
          <w:p>
            <w:pPr>
              <w:spacing w:after="60"/>
            </w:pPr>
            <w:r>
              <w:rPr>
                <w:rFonts w:ascii="Calibri" w:hAnsi="Calibri"/>
                <w:b/>
                <w:color w:val="1F6F6A"/>
                <w:sz w:val="19"/>
              </w:rPr>
              <w:t>ONE WORD, TWO MEANINGS</w:t>
            </w:r>
          </w:p>
          <w:p>
            <w:pPr>
              <w:spacing w:after="40"/>
            </w:pPr>
            <w:r>
              <w:rPr>
                <w:rFonts w:ascii="Calibri" w:hAnsi="Calibri"/>
                <w:b w:val="0"/>
                <w:color w:val="464B52"/>
                <w:sz w:val="20"/>
              </w:rPr>
              <w:t xml:space="preserve">Market Intelligence's role library puts </w:t>
            </w:r>
            <w:r>
              <w:rPr>
                <w:rFonts w:ascii="Calibri" w:hAnsi="Calibri"/>
                <w:b/>
                <w:color w:val="464B52"/>
                <w:sz w:val="20"/>
              </w:rPr>
              <w:t>Honorary Researcher</w:t>
            </w:r>
            <w:r>
              <w:rPr>
                <w:rFonts w:ascii="Calibri" w:hAnsi="Calibri"/>
                <w:b w:val="0"/>
                <w:color w:val="464B52"/>
                <w:sz w:val="20"/>
              </w:rPr>
              <w:t xml:space="preserve"> on the same line as Emeritus Researcher, under "Former or inactive". That supports rejecting it.</w:t>
            </w:r>
          </w:p>
          <w:p>
            <w:pPr>
              <w:spacing w:after="40"/>
            </w:pPr>
          </w:p>
          <w:p>
            <w:pPr>
              <w:spacing w:after="40"/>
            </w:pPr>
            <w:r>
              <w:rPr>
                <w:rFonts w:ascii="Calibri" w:hAnsi="Calibri"/>
                <w:b w:val="0"/>
                <w:color w:val="464B52"/>
                <w:sz w:val="20"/>
              </w:rPr>
              <w:t xml:space="preserve">But in ORCID, *honorary* is very often an </w:t>
            </w:r>
            <w:r>
              <w:rPr>
                <w:rFonts w:ascii="Calibri" w:hAnsi="Calibri"/>
                <w:b/>
                <w:color w:val="464B52"/>
                <w:sz w:val="20"/>
              </w:rPr>
              <w:t>unpaid university title held by somebody actively employed somewhere else</w:t>
            </w:r>
            <w:r>
              <w:rPr>
                <w:rFonts w:ascii="Calibri" w:hAnsi="Calibri"/>
                <w:b w:val="0"/>
                <w:color w:val="464B52"/>
                <w:sz w:val="20"/>
              </w:rPr>
              <w:t xml:space="preserve"> — an NHS consultant with a university affiliation, for example. That is the opposite case: active, not retired.</w:t>
            </w:r>
          </w:p>
          <w:p>
            <w:pPr>
              <w:spacing w:after="40"/>
            </w:pPr>
          </w:p>
          <w:p>
            <w:pPr>
              <w:spacing w:after="40"/>
            </w:pPr>
            <w:r>
              <w:rPr>
                <w:rFonts w:ascii="Calibri" w:hAnsi="Calibri"/>
                <w:b w:val="0"/>
                <w:color w:val="464B52"/>
                <w:sz w:val="20"/>
              </w:rPr>
              <w:t>Both readings are defensible. We would rather you chose than we guessed.</w:t>
            </w:r>
          </w:p>
        </w:tc>
      </w:tr>
    </w:tbl>
    <w:p>
      <w:pPr>
        <w:spacing w:after="40"/>
      </w:pPr>
    </w:p>
    <w:p>
      <w:pPr>
        <w:keepNext/>
        <w:spacing w:before="280" w:after="80"/>
      </w:pPr>
      <w:r>
        <w:rPr>
          <w:rFonts w:ascii="Calibri" w:hAnsi="Calibri"/>
          <w:b/>
          <w:color w:val="1F6F6A"/>
          <w:sz w:val="25"/>
        </w:rPr>
        <w:t>6.5  Is an uninformative title acceptable evidence?  (146,865 records)</w:t>
      </w:r>
    </w:p>
    <w:p>
      <w:pPr>
        <w:spacing w:after="120"/>
      </w:pPr>
      <w:r>
        <w:rPr>
          <w:rFonts w:ascii="Calibri" w:hAnsi="Calibri"/>
          <w:b w:val="0"/>
          <w:i w:val="0"/>
          <w:color w:val="464B52"/>
          <w:sz w:val="21"/>
        </w:rPr>
        <w:t xml:space="preserve">`dr` carries </w:t>
      </w:r>
      <w:r>
        <w:rPr>
          <w:rFonts w:ascii="Calibri" w:hAnsi="Calibri"/>
          <w:b/>
          <w:i w:val="0"/>
          <w:color w:val="464B52"/>
          <w:sz w:val="21"/>
        </w:rPr>
        <w:t>96,676 records</w:t>
      </w:r>
      <w:r>
        <w:rPr>
          <w:rFonts w:ascii="Calibri" w:hAnsi="Calibri"/>
          <w:b w:val="0"/>
          <w:i w:val="0"/>
          <w:color w:val="464B52"/>
          <w:sz w:val="21"/>
        </w:rPr>
        <w:t xml:space="preserve"> and `md` </w:t>
      </w:r>
      <w:r>
        <w:rPr>
          <w:rFonts w:ascii="Calibri" w:hAnsi="Calibri"/>
          <w:b/>
          <w:i w:val="0"/>
          <w:color w:val="464B52"/>
          <w:sz w:val="21"/>
        </w:rPr>
        <w:t>50,189</w:t>
      </w:r>
      <w:r>
        <w:rPr>
          <w:rFonts w:ascii="Calibri" w:hAnsi="Calibri"/>
          <w:b w:val="0"/>
          <w:i w:val="0"/>
          <w:color w:val="464B52"/>
          <w:sz w:val="21"/>
        </w:rPr>
        <w:t>. Together that is 9.1% of the clinical group. Neither says anything about a profession beyond holding a doctorate.</w:t>
      </w:r>
    </w:p>
    <w:p>
      <w:pPr>
        <w:spacing w:after="120"/>
      </w:pPr>
      <w:r>
        <w:rPr>
          <w:rFonts w:ascii="Calibri" w:hAnsi="Calibri"/>
          <w:b w:val="0"/>
          <w:i w:val="0"/>
          <w:color w:val="464B52"/>
          <w:sz w:val="21"/>
        </w:rPr>
        <w:t>Both are resolved entirely by the department. A clinical department confirms them; without one they stay in the second tier. The question is whether that is acceptable, or whether a title carrying no occupational information should be excluded outright.</w:t>
      </w:r>
    </w:p>
    <w:p>
      <w:pPr>
        <w:keepNext/>
        <w:spacing w:before="280" w:after="80"/>
      </w:pPr>
      <w:r>
        <w:rPr>
          <w:rFonts w:ascii="Calibri" w:hAnsi="Calibri"/>
          <w:b/>
          <w:color w:val="1F6F6A"/>
          <w:sz w:val="25"/>
        </w:rPr>
        <w:t>6.6  Should a past role still count?</w:t>
      </w:r>
    </w:p>
    <w:p>
      <w:pPr>
        <w:spacing w:after="120"/>
      </w:pPr>
      <w:r>
        <w:rPr>
          <w:rFonts w:ascii="Calibri" w:hAnsi="Calibri"/>
          <w:b w:val="0"/>
          <w:i w:val="0"/>
          <w:color w:val="464B52"/>
          <w:sz w:val="21"/>
        </w:rPr>
        <w:t>Seven of the nine audiences count past employment. Somebody who was a researcher in 2010 and works in a bank today is still in the Researcher audience — on the reasoning that *researcher* is a profession you have rather than a post you hold.</w:t>
      </w:r>
    </w:p>
    <w:p>
      <w:pPr>
        <w:spacing w:after="120"/>
      </w:pPr>
      <w:r>
        <w:rPr>
          <w:rFonts w:ascii="Calibri" w:hAnsi="Calibri"/>
          <w:b/>
          <w:i w:val="0"/>
          <w:color w:val="464B52"/>
          <w:sz w:val="21"/>
        </w:rPr>
        <w:t>Head of faculty and Librarian are the exceptions</w:t>
      </w:r>
      <w:r>
        <w:rPr>
          <w:rFonts w:ascii="Calibri" w:hAnsi="Calibri"/>
          <w:b w:val="0"/>
          <w:i w:val="0"/>
          <w:color w:val="464B52"/>
          <w:sz w:val="21"/>
        </w:rPr>
        <w:t xml:space="preserve"> and count current posts only, because a former dean is not a dean. If you want the others to behave the same way it is one line per audience. </w:t>
      </w:r>
      <w:r>
        <w:rPr>
          <w:rFonts w:ascii="Calibri" w:hAnsi="Calibri"/>
          <w:b/>
          <w:i w:val="0"/>
          <w:color w:val="464B52"/>
          <w:sz w:val="21"/>
        </w:rPr>
        <w:t>The size of that change has not been measured</w:t>
      </w:r>
      <w:r>
        <w:rPr>
          <w:rFonts w:ascii="Calibri" w:hAnsi="Calibri"/>
          <w:b w:val="0"/>
          <w:i w:val="0"/>
          <w:color w:val="464B52"/>
          <w:sz w:val="21"/>
        </w:rPr>
        <w:t xml:space="preserve"> and should be before it is made.</w:t>
      </w:r>
    </w:p>
    <w:p>
      <w:pPr>
        <w:keepNext/>
        <w:spacing w:before="400" w:after="120"/>
      </w:pPr>
      <w:r>
        <w:rPr>
          <w:rFonts w:ascii="Calibri" w:hAnsi="Calibri"/>
          <w:b/>
          <w:color w:val="1C1F23"/>
          <w:sz w:val="32"/>
        </w:rPr>
        <w:t>7.  Three longer-term questions</w:t>
      </w:r>
    </w:p>
    <w:p>
      <w:pPr>
        <w:keepNext/>
        <w:spacing w:before="280" w:after="80"/>
      </w:pPr>
      <w:r>
        <w:rPr>
          <w:rFonts w:ascii="Calibri" w:hAnsi="Calibri"/>
          <w:b/>
          <w:color w:val="1F6F6A"/>
          <w:sz w:val="25"/>
        </w:rPr>
        <w:t>7.1  Should a job title be allowed in two professions?  (463,603 records)</w:t>
      </w:r>
    </w:p>
    <w:p>
      <w:pPr>
        <w:spacing w:after="120"/>
      </w:pPr>
      <w:r>
        <w:rPr>
          <w:rFonts w:ascii="Calibri" w:hAnsi="Calibri"/>
          <w:b w:val="0"/>
          <w:i w:val="0"/>
          <w:color w:val="464B52"/>
          <w:sz w:val="21"/>
        </w:rPr>
        <w:t>A title belongs to exactly one profession today. That is a design choice and it has a measurable cost.</w:t>
      </w:r>
    </w:p>
    <w:tbl>
      <w:tblPr>
        <w:tblW w:type="auto" w:w="0"/>
        <w:jc w:val="left"/>
        <w:tblLook w:firstColumn="1" w:firstRow="1" w:lastColumn="0" w:lastRow="0" w:noHBand="0" w:noVBand="1" w:val="04A0"/>
        <w:tblBorders>
          <w:top w:val="none" w:sz="0"/>
          <w:left w:val="none" w:sz="0"/>
          <w:bottom w:val="none" w:sz="0"/>
          <w:right w:val="none" w:sz="0"/>
          <w:insideH w:val="none" w:sz="0"/>
          <w:insideV w:val="none" w:sz="0"/>
        </w:tblBorders>
      </w:tblPr>
      <w:tblGrid>
        <w:gridCol w:w="9648"/>
      </w:tblGrid>
      <w:tr>
        <w:tc>
          <w:tcPr>
            <w:tcW w:type="dxa" w:w="9648"/>
            <w:shd w:val="clear" w:fill="F2F6F5"/>
          </w:tcPr>
          <w:p>
            <w:pPr>
              <w:spacing w:after="60"/>
            </w:pPr>
            <w:r>
              <w:rPr>
                <w:rFonts w:ascii="Calibri" w:hAnsi="Calibri"/>
                <w:b/>
                <w:color w:val="1F6F6A"/>
                <w:sz w:val="19"/>
              </w:rPr>
              <w:t>THE EXAMPLE THAT SHOWS IT</w:t>
            </w:r>
          </w:p>
          <w:p>
            <w:pPr>
              <w:spacing w:after="40"/>
            </w:pPr>
            <w:r>
              <w:rPr>
                <w:rFonts w:ascii="Consolas" w:hAnsi="Consolas"/>
                <w:b w:val="0"/>
                <w:color w:val="1C1F23"/>
                <w:sz w:val="19"/>
              </w:rPr>
              <w:t>research assistant professor   71,785 records  -&gt;  Researcher</w:t>
            </w:r>
          </w:p>
          <w:p>
            <w:pPr>
              <w:spacing w:after="40"/>
            </w:pPr>
            <w:r>
              <w:rPr>
                <w:rFonts w:ascii="Consolas" w:hAnsi="Consolas"/>
                <w:b w:val="0"/>
                <w:color w:val="1C1F23"/>
                <w:sz w:val="19"/>
              </w:rPr>
              <w:t>research professor             48,609 records  -&gt;  Researcher</w:t>
            </w:r>
          </w:p>
          <w:p>
            <w:pPr>
              <w:spacing w:after="40"/>
            </w:pPr>
            <w:r>
              <w:rPr>
                <w:rFonts w:ascii="Consolas" w:hAnsi="Consolas"/>
                <w:b w:val="0"/>
                <w:color w:val="1C1F23"/>
                <w:sz w:val="19"/>
              </w:rPr>
              <w:t>professor of neurology          1,815 records  -&gt;  Practitioner</w:t>
            </w:r>
          </w:p>
          <w:p>
            <w:pPr>
              <w:spacing w:after="40"/>
            </w:pPr>
          </w:p>
          <w:p>
            <w:pPr>
              <w:spacing w:after="40"/>
            </w:pPr>
            <w:r>
              <w:rPr>
                <w:rFonts w:ascii="Calibri" w:hAnsi="Calibri"/>
                <w:b/>
                <w:color w:val="464B52"/>
                <w:sz w:val="20"/>
              </w:rPr>
              <w:t>None of these is wrong.</w:t>
            </w:r>
            <w:r>
              <w:rPr>
                <w:rFonts w:ascii="Calibri" w:hAnsi="Calibri"/>
                <w:b w:val="0"/>
                <w:color w:val="464B52"/>
                <w:sz w:val="20"/>
              </w:rPr>
              <w:t xml:space="preserve"> A research assistant professor really is a research post. A professor of neurology really is a neurologist.</w:t>
            </w:r>
          </w:p>
          <w:p>
            <w:pPr>
              <w:spacing w:after="40"/>
            </w:pPr>
          </w:p>
          <w:p>
            <w:pPr>
              <w:spacing w:after="40"/>
            </w:pPr>
            <w:r>
              <w:rPr>
                <w:rFonts w:ascii="Calibri" w:hAnsi="Calibri"/>
                <w:b w:val="0"/>
                <w:color w:val="464B52"/>
                <w:sz w:val="20"/>
              </w:rPr>
              <w:t xml:space="preserve">But a research assistant professor also </w:t>
            </w:r>
            <w:r>
              <w:rPr>
                <w:rFonts w:ascii="Calibri" w:hAnsi="Calibri"/>
                <w:b/>
                <w:color w:val="464B52"/>
                <w:sz w:val="20"/>
              </w:rPr>
              <w:t>teaches</w:t>
            </w:r>
            <w:r>
              <w:rPr>
                <w:rFonts w:ascii="Calibri" w:hAnsi="Calibri"/>
                <w:b w:val="0"/>
                <w:color w:val="464B52"/>
                <w:sz w:val="20"/>
              </w:rPr>
              <w:t>, and the Lecturer audience does not contain them. So Lecturer undercounts professors.</w:t>
            </w:r>
          </w:p>
          <w:p>
            <w:pPr>
              <w:spacing w:after="40"/>
            </w:pPr>
          </w:p>
          <w:p>
            <w:pPr>
              <w:spacing w:after="40"/>
            </w:pPr>
            <w:r>
              <w:rPr>
                <w:rFonts w:ascii="Calibri" w:hAnsi="Calibri"/>
                <w:b w:val="0"/>
                <w:color w:val="464B52"/>
                <w:sz w:val="20"/>
              </w:rPr>
              <w:t>Letting one title carry two professions would fix it. That is a design change rather than a setting, so it is here for awareness, not for a decision now.</w:t>
            </w:r>
          </w:p>
        </w:tc>
      </w:tr>
    </w:tbl>
    <w:p>
      <w:pPr>
        <w:spacing w:after="40"/>
      </w:pPr>
    </w:p>
    <w:p>
      <w:pPr>
        <w:keepNext/>
        <w:spacing w:before="280" w:after="80"/>
      </w:pPr>
      <w:r>
        <w:rPr>
          <w:rFonts w:ascii="Calibri" w:hAnsi="Calibri"/>
          <w:b/>
          <w:color w:val="1F6F6A"/>
          <w:sz w:val="25"/>
        </w:rPr>
        <w:t>7.2  Two deliberate exclusions from Librarian</w:t>
      </w:r>
    </w:p>
    <w:p>
      <w:pPr>
        <w:spacing w:after="120"/>
      </w:pPr>
      <w:r>
        <w:rPr>
          <w:rFonts w:ascii="Calibri" w:hAnsi="Calibri"/>
          <w:b/>
          <w:i w:val="0"/>
          <w:color w:val="464B52"/>
          <w:sz w:val="21"/>
        </w:rPr>
        <w:t>Archivists are not included</w:t>
      </w:r>
      <w:r>
        <w:rPr>
          <w:rFonts w:ascii="Calibri" w:hAnsi="Calibri"/>
          <w:b w:val="0"/>
          <w:i w:val="0"/>
          <w:color w:val="464B52"/>
          <w:sz w:val="21"/>
        </w:rPr>
        <w:t xml:space="preserve"> — the word pulled in archaeologists, glaciologists and clerks, and archivists are a separate call from the one you made. </w:t>
      </w:r>
      <w:r>
        <w:rPr>
          <w:rFonts w:ascii="Calibri" w:hAnsi="Calibri"/>
          <w:b/>
          <w:i w:val="0"/>
          <w:color w:val="464B52"/>
          <w:sz w:val="21"/>
        </w:rPr>
        <w:t>"Information specialist" is not included</w:t>
      </w:r>
      <w:r>
        <w:rPr>
          <w:rFonts w:ascii="Calibri" w:hAnsi="Calibri"/>
          <w:b w:val="0"/>
          <w:i w:val="0"/>
          <w:color w:val="464B52"/>
          <w:sz w:val="21"/>
        </w:rPr>
        <w:t xml:space="preserve"> — it pulled in every IT job in the data. Either can be added as one line, as a decision rather than a guess.</w:t>
      </w:r>
    </w:p>
    <w:p>
      <w:pPr>
        <w:keepNext/>
        <w:spacing w:before="280" w:after="80"/>
      </w:pPr>
      <w:r>
        <w:rPr>
          <w:rFonts w:ascii="Calibri" w:hAnsi="Calibri"/>
          <w:b/>
          <w:color w:val="1F6F6A"/>
          <w:sz w:val="25"/>
        </w:rPr>
        <w:t>7.3  Should Researcher split into early-career and senior?</w:t>
      </w:r>
    </w:p>
    <w:p>
      <w:pPr>
        <w:spacing w:after="120"/>
      </w:pPr>
      <w:r>
        <w:rPr>
          <w:rFonts w:ascii="Calibri" w:hAnsi="Calibri"/>
          <w:b w:val="0"/>
          <w:i w:val="0"/>
          <w:color w:val="464B52"/>
          <w:sz w:val="21"/>
        </w:rPr>
        <w:t xml:space="preserve">Possible, and it would be a settings change with no new code. </w:t>
      </w:r>
      <w:r>
        <w:rPr>
          <w:rFonts w:ascii="Calibri" w:hAnsi="Calibri"/>
          <w:b/>
          <w:i w:val="0"/>
          <w:color w:val="464B52"/>
          <w:sz w:val="21"/>
        </w:rPr>
        <w:t>Not proposed now.</w:t>
      </w:r>
      <w:r>
        <w:rPr>
          <w:rFonts w:ascii="Calibri" w:hAnsi="Calibri"/>
          <w:b w:val="0"/>
          <w:i w:val="0"/>
          <w:color w:val="464B52"/>
          <w:sz w:val="21"/>
        </w:rPr>
        <w:t xml:space="preserve"> Recorded because the option exists.</w:t>
      </w:r>
    </w:p>
    <w:p>
      <w:pPr>
        <w:spacing w:after="120"/>
      </w:pPr>
      <w:r>
        <w:rPr>
          <w:rFonts w:ascii="Calibri" w:hAnsi="Calibri"/>
          <w:b w:val="0"/>
          <w:i w:val="0"/>
          <w:color w:val="464B52"/>
          <w:sz w:val="21"/>
        </w:rPr>
        <w:t xml:space="preserve">One warning if it is ever wanted. The split is made entirely from job-title words, and that is fragile: bare `researcher` counts as early career while bare `scientist` counts as senior, so a thirty-year veteran who typed "researcher" is classified as early career. A better route is </w:t>
      </w:r>
      <w:r>
        <w:rPr>
          <w:rFonts w:ascii="Calibri" w:hAnsi="Calibri"/>
          <w:b/>
          <w:i w:val="0"/>
          <w:color w:val="464B52"/>
          <w:sz w:val="21"/>
        </w:rPr>
        <w:t>dates</w:t>
      </w:r>
      <w:r>
        <w:rPr>
          <w:rFonts w:ascii="Calibri" w:hAnsi="Calibri"/>
          <w:b w:val="0"/>
          <w:i w:val="0"/>
          <w:color w:val="464B52"/>
          <w:sz w:val="21"/>
        </w:rPr>
        <w:t xml:space="preserve"> — career length is already in the data and does not depend on what someone called their job.</w:t>
      </w:r>
    </w:p>
    <w:p>
      <w:pPr>
        <w:keepNext/>
        <w:spacing w:before="400" w:after="120"/>
      </w:pPr>
      <w:r>
        <w:rPr>
          <w:rFonts w:ascii="Calibri" w:hAnsi="Calibri"/>
          <w:b/>
          <w:color w:val="1C1F23"/>
          <w:sz w:val="32"/>
        </w:rPr>
        <w:t>8.  Already decided — recorded so nobody re-opens them</w:t>
      </w:r>
    </w:p>
    <w:tbl>
      <w:tblPr>
        <w:tblStyle w:val="TableGrid"/>
        <w:tblW w:type="auto" w:w="0"/>
        <w:jc w:val="left"/>
        <w:tblLook w:firstColumn="1" w:firstRow="1" w:lastColumn="0" w:lastRow="0" w:noHBand="0" w:noVBand="1" w:val="04A0"/>
      </w:tblPr>
      <w:tblGrid>
        <w:gridCol w:w="3216"/>
        <w:gridCol w:w="3216"/>
        <w:gridCol w:w="3216"/>
      </w:tblGrid>
      <w:tr>
        <w:tc>
          <w:tcPr>
            <w:tcW w:type="dxa" w:w="4320"/>
            <w:shd w:val="clear" w:fill="1C1F23"/>
          </w:tcPr>
          <w:p>
            <w:pPr>
              <w:spacing w:after="20"/>
            </w:pPr>
            <w:r>
              <w:rPr>
                <w:rFonts w:ascii="Calibri" w:hAnsi="Calibri"/>
                <w:b/>
                <w:color w:val="FFFFFF"/>
                <w:sz w:val="17"/>
              </w:rPr>
              <w:t>Question</w:t>
            </w:r>
          </w:p>
        </w:tc>
        <w:tc>
          <w:tcPr>
            <w:tcW w:type="dxa" w:w="3312"/>
            <w:shd w:val="clear" w:fill="1C1F23"/>
          </w:tcPr>
          <w:p>
            <w:pPr>
              <w:spacing w:after="20"/>
            </w:pPr>
            <w:r>
              <w:rPr>
                <w:rFonts w:ascii="Calibri" w:hAnsi="Calibri"/>
                <w:b/>
                <w:color w:val="FFFFFF"/>
                <w:sz w:val="17"/>
              </w:rPr>
              <w:t>Decision</w:t>
            </w:r>
          </w:p>
        </w:tc>
        <w:tc>
          <w:tcPr>
            <w:tcW w:type="dxa" w:w="1296"/>
            <w:shd w:val="clear" w:fill="1C1F23"/>
          </w:tcPr>
          <w:p>
            <w:pPr>
              <w:spacing w:after="20"/>
            </w:pPr>
            <w:r>
              <w:rPr>
                <w:rFonts w:ascii="Calibri" w:hAnsi="Calibri"/>
                <w:b/>
                <w:color w:val="FFFFFF"/>
                <w:sz w:val="17"/>
              </w:rPr>
              <w:t>When</w:t>
            </w:r>
          </w:p>
        </w:tc>
      </w:tr>
      <w:tr>
        <w:tc>
          <w:tcPr>
            <w:tcW w:type="dxa" w:w="4320"/>
          </w:tcPr>
          <w:p>
            <w:pPr>
              <w:spacing w:after="20"/>
            </w:pPr>
            <w:r>
              <w:rPr>
                <w:rFonts w:ascii="Calibri" w:hAnsi="Calibri"/>
                <w:b w:val="0"/>
                <w:color w:val="464B52"/>
                <w:sz w:val="17"/>
              </w:rPr>
              <w:t>Are teaching assistants in the Lecturer audience? (178,205 records)</w:t>
            </w:r>
          </w:p>
        </w:tc>
        <w:tc>
          <w:tcPr>
            <w:tcW w:type="dxa" w:w="3312"/>
          </w:tcPr>
          <w:p>
            <w:pPr>
              <w:spacing w:after="20"/>
            </w:pPr>
            <w:r>
              <w:rPr>
                <w:rFonts w:ascii="Calibri" w:hAnsi="Calibri"/>
                <w:b/>
                <w:color w:val="464B52"/>
                <w:sz w:val="17"/>
              </w:rPr>
              <w:t>Yes.</w:t>
            </w:r>
            <w:r>
              <w:rPr>
                <w:rFonts w:ascii="Calibri" w:hAnsi="Calibri"/>
                <w:b w:val="0"/>
                <w:color w:val="464B52"/>
                <w:sz w:val="17"/>
              </w:rPr>
              <w:t xml:space="preserve"> If they teach, they are a lecturer, doctoral student or not.</w:t>
            </w:r>
          </w:p>
        </w:tc>
        <w:tc>
          <w:tcPr>
            <w:tcW w:type="dxa" w:w="1296"/>
          </w:tcPr>
          <w:p>
            <w:pPr>
              <w:spacing w:after="20"/>
            </w:pPr>
            <w:r>
              <w:rPr>
                <w:rFonts w:ascii="Calibri" w:hAnsi="Calibri"/>
                <w:b w:val="0"/>
                <w:color w:val="464B52"/>
                <w:sz w:val="17"/>
              </w:rPr>
              <w:t>21 Oct</w:t>
            </w:r>
          </w:p>
        </w:tc>
      </w:tr>
      <w:tr>
        <w:tc>
          <w:tcPr>
            <w:tcW w:type="dxa" w:w="4320"/>
            <w:shd w:val="clear" w:fill="F7F7F6"/>
          </w:tcPr>
          <w:p>
            <w:pPr>
              <w:spacing w:after="20"/>
            </w:pPr>
            <w:r>
              <w:rPr>
                <w:rFonts w:ascii="Calibri" w:hAnsi="Calibri"/>
                <w:b w:val="0"/>
                <w:color w:val="464B52"/>
                <w:sz w:val="17"/>
              </w:rPr>
              <w:t>Are doctoral students who research in the Researcher audience? (197,895 records)</w:t>
            </w:r>
          </w:p>
        </w:tc>
        <w:tc>
          <w:tcPr>
            <w:tcW w:type="dxa" w:w="3312"/>
            <w:shd w:val="clear" w:fill="F7F7F6"/>
          </w:tcPr>
          <w:p>
            <w:pPr>
              <w:spacing w:after="20"/>
            </w:pPr>
            <w:r>
              <w:rPr>
                <w:rFonts w:ascii="Calibri" w:hAnsi="Calibri"/>
                <w:b/>
                <w:color w:val="464B52"/>
                <w:sz w:val="17"/>
              </w:rPr>
              <w:t>Yes.</w:t>
            </w:r>
            <w:r>
              <w:rPr>
                <w:rFonts w:ascii="Calibri" w:hAnsi="Calibri"/>
                <w:b w:val="0"/>
                <w:color w:val="464B52"/>
                <w:sz w:val="17"/>
              </w:rPr>
              <w:t xml:space="preserve"> Same principle read across: if they research, they are a researcher.</w:t>
            </w:r>
          </w:p>
        </w:tc>
        <w:tc>
          <w:tcPr>
            <w:tcW w:type="dxa" w:w="1296"/>
            <w:shd w:val="clear" w:fill="F7F7F6"/>
          </w:tcPr>
          <w:p>
            <w:pPr>
              <w:spacing w:after="20"/>
            </w:pPr>
            <w:r>
              <w:rPr>
                <w:rFonts w:ascii="Calibri" w:hAnsi="Calibri"/>
                <w:b w:val="0"/>
                <w:color w:val="464B52"/>
                <w:sz w:val="17"/>
              </w:rPr>
              <w:t>21 Oct</w:t>
            </w:r>
          </w:p>
        </w:tc>
      </w:tr>
      <w:tr>
        <w:tc>
          <w:tcPr>
            <w:tcW w:type="dxa" w:w="4320"/>
          </w:tcPr>
          <w:p>
            <w:pPr>
              <w:spacing w:after="20"/>
            </w:pPr>
            <w:r>
              <w:rPr>
                <w:rFonts w:ascii="Calibri" w:hAnsi="Calibri"/>
                <w:b w:val="0"/>
                <w:color w:val="464B52"/>
                <w:sz w:val="17"/>
              </w:rPr>
              <w:t>Should retired and emeritus people be in live audiences? (17,277 records removed)</w:t>
            </w:r>
          </w:p>
        </w:tc>
        <w:tc>
          <w:tcPr>
            <w:tcW w:type="dxa" w:w="3312"/>
          </w:tcPr>
          <w:p>
            <w:pPr>
              <w:spacing w:after="20"/>
            </w:pPr>
            <w:r>
              <w:rPr>
                <w:rFonts w:ascii="Calibri" w:hAnsi="Calibri"/>
                <w:b/>
                <w:color w:val="464B52"/>
                <w:sz w:val="17"/>
              </w:rPr>
              <w:t>No.</w:t>
            </w:r>
            <w:r>
              <w:rPr>
                <w:rFonts w:ascii="Calibri" w:hAnsi="Calibri"/>
                <w:b w:val="0"/>
                <w:color w:val="464B52"/>
                <w:sz w:val="17"/>
              </w:rPr>
              <w:t xml:space="preserve"> A retired professor is not a lecturer.</w:t>
            </w:r>
          </w:p>
        </w:tc>
        <w:tc>
          <w:tcPr>
            <w:tcW w:type="dxa" w:w="1296"/>
          </w:tcPr>
          <w:p>
            <w:pPr>
              <w:spacing w:after="20"/>
            </w:pPr>
            <w:r>
              <w:rPr>
                <w:rFonts w:ascii="Calibri" w:hAnsi="Calibri"/>
                <w:b w:val="0"/>
                <w:color w:val="464B52"/>
                <w:sz w:val="17"/>
              </w:rPr>
              <w:t>16 Oct, confirmed 29 Oct</w:t>
            </w:r>
          </w:p>
        </w:tc>
      </w:tr>
      <w:tr>
        <w:tc>
          <w:tcPr>
            <w:tcW w:type="dxa" w:w="4320"/>
            <w:shd w:val="clear" w:fill="F7F7F6"/>
          </w:tcPr>
          <w:p>
            <w:pPr>
              <w:spacing w:after="20"/>
            </w:pPr>
            <w:r>
              <w:rPr>
                <w:rFonts w:ascii="Calibri" w:hAnsi="Calibri"/>
                <w:b w:val="0"/>
                <w:color w:val="464B52"/>
                <w:sz w:val="17"/>
              </w:rPr>
              <w:t>Are school teachers in the Lecturer audience?</w:t>
            </w:r>
          </w:p>
        </w:tc>
        <w:tc>
          <w:tcPr>
            <w:tcW w:type="dxa" w:w="3312"/>
            <w:shd w:val="clear" w:fill="F7F7F6"/>
          </w:tcPr>
          <w:p>
            <w:pPr>
              <w:spacing w:after="20"/>
            </w:pPr>
            <w:r>
              <w:rPr>
                <w:rFonts w:ascii="Calibri" w:hAnsi="Calibri"/>
                <w:b/>
                <w:color w:val="464B52"/>
                <w:sz w:val="17"/>
              </w:rPr>
              <w:t>Not asking.</w:t>
            </w:r>
            <w:r>
              <w:rPr>
                <w:rFonts w:ascii="Calibri" w:hAnsi="Calibri"/>
                <w:b w:val="0"/>
                <w:color w:val="464B52"/>
                <w:sz w:val="17"/>
              </w:rPr>
              <w:t xml:space="preserve"> Measured at 0.2% of the group — too small to be worth a decision.</w:t>
            </w:r>
          </w:p>
        </w:tc>
        <w:tc>
          <w:tcPr>
            <w:tcW w:type="dxa" w:w="1296"/>
            <w:shd w:val="clear" w:fill="F7F7F6"/>
          </w:tcPr>
          <w:p>
            <w:pPr>
              <w:spacing w:after="20"/>
            </w:pPr>
            <w:r>
              <w:rPr>
                <w:rFonts w:ascii="Calibri" w:hAnsi="Calibri"/>
                <w:b w:val="0"/>
                <w:color w:val="464B52"/>
                <w:sz w:val="17"/>
              </w:rPr>
              <w:t>21 Oct</w:t>
            </w:r>
          </w:p>
        </w:tc>
      </w:tr>
      <w:tr>
        <w:tc>
          <w:tcPr>
            <w:tcW w:type="dxa" w:w="4320"/>
          </w:tcPr>
          <w:p>
            <w:pPr>
              <w:spacing w:after="20"/>
            </w:pPr>
            <w:r>
              <w:rPr>
                <w:rFonts w:ascii="Calibri" w:hAnsi="Calibri"/>
                <w:b w:val="0"/>
                <w:color w:val="464B52"/>
                <w:sz w:val="17"/>
              </w:rPr>
              <w:t>Should we build audiences for students and support staff?</w:t>
            </w:r>
          </w:p>
        </w:tc>
        <w:tc>
          <w:tcPr>
            <w:tcW w:type="dxa" w:w="3312"/>
          </w:tcPr>
          <w:p>
            <w:pPr>
              <w:spacing w:after="20"/>
            </w:pPr>
            <w:r>
              <w:rPr>
                <w:rFonts w:ascii="Calibri" w:hAnsi="Calibri"/>
                <w:b/>
                <w:color w:val="464B52"/>
                <w:sz w:val="17"/>
              </w:rPr>
              <w:t>Students yes, support staff no.</w:t>
            </w:r>
            <w:r>
              <w:rPr>
                <w:rFonts w:ascii="Calibri" w:hAnsi="Calibri"/>
                <w:b w:val="0"/>
                <w:color w:val="464B52"/>
                <w:sz w:val="17"/>
              </w:rPr>
              <w:t xml:space="preserve"> Students is being built now.</w:t>
            </w:r>
          </w:p>
        </w:tc>
        <w:tc>
          <w:tcPr>
            <w:tcW w:type="dxa" w:w="1296"/>
          </w:tcPr>
          <w:p>
            <w:pPr>
              <w:spacing w:after="20"/>
            </w:pPr>
            <w:r>
              <w:rPr>
                <w:rFonts w:ascii="Calibri" w:hAnsi="Calibri"/>
                <w:b w:val="0"/>
                <w:color w:val="464B52"/>
                <w:sz w:val="17"/>
              </w:rPr>
              <w:t>21 and 23 Oct</w:t>
            </w:r>
          </w:p>
        </w:tc>
      </w:tr>
      <w:tr>
        <w:tc>
          <w:tcPr>
            <w:tcW w:type="dxa" w:w="4320"/>
            <w:shd w:val="clear" w:fill="F7F7F6"/>
          </w:tcPr>
          <w:p>
            <w:pPr>
              <w:spacing w:after="20"/>
            </w:pPr>
            <w:r>
              <w:rPr>
                <w:rFonts w:ascii="Calibri" w:hAnsi="Calibri"/>
                <w:b w:val="0"/>
                <w:color w:val="464B52"/>
                <w:sz w:val="17"/>
              </w:rPr>
              <w:t>Is reachability any one of the consent bases, or all of them?</w:t>
            </w:r>
          </w:p>
        </w:tc>
        <w:tc>
          <w:tcPr>
            <w:tcW w:type="dxa" w:w="3312"/>
            <w:shd w:val="clear" w:fill="F7F7F6"/>
          </w:tcPr>
          <w:p>
            <w:pPr>
              <w:spacing w:after="20"/>
            </w:pPr>
            <w:r>
              <w:rPr>
                <w:rFonts w:ascii="Calibri" w:hAnsi="Calibri"/>
                <w:b/>
                <w:color w:val="464B52"/>
                <w:sz w:val="17"/>
              </w:rPr>
              <w:t>Any one.</w:t>
            </w:r>
            <w:r>
              <w:rPr>
                <w:rFonts w:ascii="Calibri" w:hAnsi="Calibri"/>
                <w:b w:val="0"/>
                <w:color w:val="464B52"/>
                <w:sz w:val="17"/>
              </w:rPr>
              <w:t xml:space="preserve"> A third basis was added on your instruction.</w:t>
            </w:r>
          </w:p>
        </w:tc>
        <w:tc>
          <w:tcPr>
            <w:tcW w:type="dxa" w:w="1296"/>
            <w:shd w:val="clear" w:fill="F7F7F6"/>
          </w:tcPr>
          <w:p>
            <w:pPr>
              <w:spacing w:after="20"/>
            </w:pPr>
            <w:r>
              <w:rPr>
                <w:rFonts w:ascii="Calibri" w:hAnsi="Calibri"/>
                <w:b w:val="0"/>
                <w:color w:val="464B52"/>
                <w:sz w:val="17"/>
              </w:rPr>
              <w:t>16 Oct</w:t>
            </w:r>
          </w:p>
        </w:tc>
      </w:tr>
      <w:tr>
        <w:tc>
          <w:tcPr>
            <w:tcW w:type="dxa" w:w="4320"/>
          </w:tcPr>
          <w:p>
            <w:pPr>
              <w:spacing w:after="20"/>
            </w:pPr>
            <w:r>
              <w:rPr>
                <w:rFonts w:ascii="Calibri" w:hAnsi="Calibri"/>
                <w:b w:val="0"/>
                <w:color w:val="464B52"/>
                <w:sz w:val="17"/>
              </w:rPr>
              <w:t>Should Head of faculty include hospital-based leaders? (~2,000 people)</w:t>
            </w:r>
          </w:p>
        </w:tc>
        <w:tc>
          <w:tcPr>
            <w:tcW w:type="dxa" w:w="3312"/>
          </w:tcPr>
          <w:p>
            <w:pPr>
              <w:spacing w:after="20"/>
            </w:pPr>
            <w:r>
              <w:rPr>
                <w:rFonts w:ascii="Calibri" w:hAnsi="Calibri"/>
                <w:b/>
                <w:color w:val="464B52"/>
                <w:sz w:val="17"/>
              </w:rPr>
              <w:t>No.</w:t>
            </w:r>
            <w:r>
              <w:rPr>
                <w:rFonts w:ascii="Calibri" w:hAnsi="Calibri"/>
                <w:b w:val="0"/>
                <w:color w:val="464B52"/>
                <w:sz w:val="17"/>
              </w:rPr>
              <w:t xml:space="preserve"> University heads only. Small and certain beats large and arguable.</w:t>
            </w:r>
          </w:p>
        </w:tc>
        <w:tc>
          <w:tcPr>
            <w:tcW w:type="dxa" w:w="1296"/>
          </w:tcPr>
          <w:p>
            <w:pPr>
              <w:spacing w:after="20"/>
            </w:pPr>
            <w:r>
              <w:rPr>
                <w:rFonts w:ascii="Calibri" w:hAnsi="Calibri"/>
                <w:b w:val="0"/>
                <w:color w:val="464B52"/>
                <w:sz w:val="17"/>
              </w:rPr>
              <w:t>29 Oct</w:t>
            </w:r>
          </w:p>
        </w:tc>
      </w:tr>
    </w:tbl>
    <w:p>
      <w:pPr>
        <w:spacing w:after="40"/>
      </w:pPr>
    </w:p>
    <w:tbl>
      <w:tblPr>
        <w:tblW w:type="auto" w:w="0"/>
        <w:jc w:val="left"/>
        <w:tblLook w:firstColumn="1" w:firstRow="1" w:lastColumn="0" w:lastRow="0" w:noHBand="0" w:noVBand="1" w:val="04A0"/>
        <w:tblBorders>
          <w:top w:val="none" w:sz="0"/>
          <w:left w:val="none" w:sz="0"/>
          <w:bottom w:val="none" w:sz="0"/>
          <w:right w:val="none" w:sz="0"/>
          <w:insideH w:val="none" w:sz="0"/>
          <w:insideV w:val="none" w:sz="0"/>
        </w:tblBorders>
      </w:tblPr>
      <w:tblGrid>
        <w:gridCol w:w="9648"/>
      </w:tblGrid>
      <w:tr>
        <w:tc>
          <w:tcPr>
            <w:tcW w:type="dxa" w:w="9648"/>
            <w:shd w:val="clear" w:fill="F2F6F5"/>
          </w:tcPr>
          <w:p>
            <w:pPr>
              <w:spacing w:after="60"/>
            </w:pPr>
            <w:r>
              <w:rPr>
                <w:rFonts w:ascii="Calibri" w:hAnsi="Calibri"/>
                <w:b/>
                <w:color w:val="1F6F6A"/>
                <w:sz w:val="19"/>
              </w:rPr>
              <w:t>ONE RESIDUE ON THE RETIREMENT DECISION</w:t>
            </w:r>
          </w:p>
          <w:p>
            <w:pPr>
              <w:spacing w:after="40"/>
            </w:pPr>
            <w:r>
              <w:rPr>
                <w:rFonts w:ascii="Calibri" w:hAnsi="Calibri"/>
                <w:b w:val="0"/>
                <w:color w:val="464B52"/>
                <w:sz w:val="20"/>
              </w:rPr>
              <w:t xml:space="preserve">We removed 17,277 records of retired and emeritus people. About </w:t>
            </w:r>
            <w:r>
              <w:rPr>
                <w:rFonts w:ascii="Calibri" w:hAnsi="Calibri"/>
                <w:b/>
                <w:color w:val="464B52"/>
                <w:sz w:val="20"/>
              </w:rPr>
              <w:t>1,065 people</w:t>
            </w:r>
            <w:r>
              <w:rPr>
                <w:rFonts w:ascii="Calibri" w:hAnsi="Calibri"/>
                <w:b w:val="0"/>
                <w:color w:val="464B52"/>
                <w:sz w:val="20"/>
              </w:rPr>
              <w:t xml:space="preserve"> remain in live audiences on a retirement title — 692 of them in Lecturer, which is </w:t>
            </w:r>
            <w:r>
              <w:rPr>
                <w:rFonts w:ascii="Calibri" w:hAnsi="Calibri"/>
                <w:b/>
                <w:color w:val="464B52"/>
                <w:sz w:val="20"/>
              </w:rPr>
              <w:t>0.17%</w:t>
            </w:r>
            <w:r>
              <w:rPr>
                <w:rFonts w:ascii="Calibri" w:hAnsi="Calibri"/>
                <w:b w:val="0"/>
                <w:color w:val="464B52"/>
                <w:sz w:val="20"/>
              </w:rPr>
              <w:t xml:space="preserve"> of that audience.</w:t>
            </w:r>
          </w:p>
          <w:p>
            <w:pPr>
              <w:spacing w:after="40"/>
            </w:pPr>
          </w:p>
          <w:p>
            <w:pPr>
              <w:spacing w:after="40"/>
            </w:pPr>
            <w:r>
              <w:rPr>
                <w:rFonts w:ascii="Calibri" w:hAnsi="Calibri"/>
                <w:b w:val="0"/>
                <w:color w:val="464B52"/>
                <w:sz w:val="20"/>
              </w:rPr>
              <w:t>They are left because there is no efficient way to remove them: 878 different spellings, and almost no two people write it the same way. `honorary and visiting academic, emeritus professor`. `retired, full professor, full professor (emeritus)`.</w:t>
            </w:r>
          </w:p>
          <w:p>
            <w:pPr>
              <w:spacing w:after="40"/>
            </w:pPr>
          </w:p>
          <w:p>
            <w:pPr>
              <w:spacing w:after="40"/>
            </w:pPr>
            <w:r>
              <w:rPr>
                <w:rFonts w:ascii="Calibri" w:hAnsi="Calibri"/>
                <w:b w:val="0"/>
                <w:color w:val="464B52"/>
                <w:sz w:val="20"/>
              </w:rPr>
              <w:t xml:space="preserve">We are telling you rather than quietly fixing it, because </w:t>
            </w:r>
            <w:r>
              <w:rPr>
                <w:rFonts w:ascii="Calibri" w:hAnsi="Calibri"/>
                <w:b/>
                <w:color w:val="464B52"/>
                <w:sz w:val="20"/>
              </w:rPr>
              <w:t>we cannot claim an audience is clean to 0.17%</w:t>
            </w:r>
            <w:r>
              <w:rPr>
                <w:rFonts w:ascii="Calibri" w:hAnsi="Calibri"/>
                <w:b w:val="0"/>
                <w:color w:val="464B52"/>
                <w:sz w:val="20"/>
              </w:rPr>
              <w:t xml:space="preserve"> and would rather you knew the floor.</w:t>
            </w:r>
          </w:p>
        </w:tc>
      </w:tr>
    </w:tbl>
    <w:p>
      <w:pPr>
        <w:spacing w:after="40"/>
      </w:pPr>
    </w:p>
    <w:p>
      <w:pPr>
        <w:keepNext/>
        <w:spacing w:before="400" w:after="120"/>
      </w:pPr>
      <w:r>
        <w:rPr>
          <w:rFonts w:ascii="Calibri" w:hAnsi="Calibri"/>
          <w:b/>
          <w:color w:val="1C1F23"/>
          <w:sz w:val="32"/>
        </w:rPr>
        <w:t>9.  What we need from this meeting</w:t>
      </w:r>
    </w:p>
    <w:tbl>
      <w:tblPr>
        <w:tblStyle w:val="TableGrid"/>
        <w:tblW w:type="auto" w:w="0"/>
        <w:jc w:val="left"/>
        <w:tblLook w:firstColumn="1" w:firstRow="1" w:lastColumn="0" w:lastRow="0" w:noHBand="0" w:noVBand="1" w:val="04A0"/>
      </w:tblPr>
      <w:tblGrid>
        <w:gridCol w:w="3216"/>
        <w:gridCol w:w="3216"/>
        <w:gridCol w:w="3216"/>
      </w:tblGrid>
      <w:tr>
        <w:tc>
          <w:tcPr>
            <w:tcW w:type="dxa" w:w="936"/>
            <w:shd w:val="clear" w:fill="1C1F23"/>
          </w:tcPr>
          <w:p>
            <w:pPr>
              <w:spacing w:after="20"/>
            </w:pPr>
            <w:r>
              <w:rPr>
                <w:rFonts w:ascii="Calibri" w:hAnsi="Calibri"/>
                <w:b/>
                <w:color w:val="FFFFFF"/>
                <w:sz w:val="17"/>
              </w:rPr>
              <w:t>Priority</w:t>
            </w:r>
          </w:p>
        </w:tc>
        <w:tc>
          <w:tcPr>
            <w:tcW w:type="dxa" w:w="3744"/>
            <w:shd w:val="clear" w:fill="1C1F23"/>
          </w:tcPr>
          <w:p>
            <w:pPr>
              <w:spacing w:after="20"/>
            </w:pPr>
            <w:r>
              <w:rPr>
                <w:rFonts w:ascii="Calibri" w:hAnsi="Calibri"/>
                <w:b/>
                <w:color w:val="FFFFFF"/>
                <w:sz w:val="17"/>
              </w:rPr>
              <w:t>Question</w:t>
            </w:r>
          </w:p>
        </w:tc>
        <w:tc>
          <w:tcPr>
            <w:tcW w:type="dxa" w:w="4320"/>
            <w:shd w:val="clear" w:fill="1C1F23"/>
          </w:tcPr>
          <w:p>
            <w:pPr>
              <w:spacing w:after="20"/>
            </w:pPr>
            <w:r>
              <w:rPr>
                <w:rFonts w:ascii="Calibri" w:hAnsi="Calibri"/>
                <w:b/>
                <w:color w:val="FFFFFF"/>
                <w:sz w:val="17"/>
              </w:rPr>
              <w:t>Why it cannot wait</w:t>
            </w:r>
          </w:p>
        </w:tc>
      </w:tr>
      <w:tr>
        <w:tc>
          <w:tcPr>
            <w:tcW w:type="dxa" w:w="936"/>
          </w:tcPr>
          <w:p>
            <w:pPr>
              <w:spacing w:after="20"/>
            </w:pPr>
            <w:r>
              <w:rPr>
                <w:rFonts w:ascii="Calibri" w:hAnsi="Calibri"/>
                <w:b w:val="0"/>
                <w:color w:val="464B52"/>
                <w:sz w:val="18"/>
              </w:rPr>
              <w:t>1</w:t>
            </w:r>
          </w:p>
        </w:tc>
        <w:tc>
          <w:tcPr>
            <w:tcW w:type="dxa" w:w="3744"/>
          </w:tcPr>
          <w:p>
            <w:pPr>
              <w:spacing w:after="20"/>
            </w:pPr>
            <w:r>
              <w:rPr>
                <w:rFonts w:ascii="Calibri" w:hAnsi="Calibri"/>
                <w:b w:val="0"/>
                <w:color w:val="464B52"/>
                <w:sz w:val="18"/>
              </w:rPr>
              <w:t>Is healthcare about the work or the subject? (Q2)</w:t>
            </w:r>
          </w:p>
        </w:tc>
        <w:tc>
          <w:tcPr>
            <w:tcW w:type="dxa" w:w="4320"/>
          </w:tcPr>
          <w:p>
            <w:pPr>
              <w:spacing w:after="20"/>
            </w:pPr>
            <w:r>
              <w:rPr>
                <w:rFonts w:ascii="Calibri" w:hAnsi="Calibri"/>
                <w:b w:val="0"/>
                <w:color w:val="464B52"/>
                <w:sz w:val="18"/>
              </w:rPr>
              <w:t>It settles five questions at once and the line today is inconsistent</w:t>
            </w:r>
          </w:p>
        </w:tc>
      </w:tr>
      <w:tr>
        <w:tc>
          <w:tcPr>
            <w:tcW w:type="dxa" w:w="936"/>
            <w:shd w:val="clear" w:fill="F7F7F6"/>
          </w:tcPr>
          <w:p>
            <w:pPr>
              <w:spacing w:after="20"/>
            </w:pPr>
            <w:r>
              <w:rPr>
                <w:rFonts w:ascii="Calibri" w:hAnsi="Calibri"/>
                <w:b w:val="0"/>
                <w:color w:val="464B52"/>
                <w:sz w:val="18"/>
              </w:rPr>
              <w:t>2</w:t>
            </w:r>
          </w:p>
        </w:tc>
        <w:tc>
          <w:tcPr>
            <w:tcW w:type="dxa" w:w="3744"/>
            <w:shd w:val="clear" w:fill="F7F7F6"/>
          </w:tcPr>
          <w:p>
            <w:pPr>
              <w:spacing w:after="20"/>
            </w:pPr>
            <w:r>
              <w:rPr>
                <w:rFonts w:ascii="Calibri" w:hAnsi="Calibri"/>
                <w:b w:val="0"/>
                <w:color w:val="464B52"/>
                <w:sz w:val="18"/>
              </w:rPr>
              <w:t>Switch on the second tier, and for which audiences? (Q1)</w:t>
            </w:r>
          </w:p>
        </w:tc>
        <w:tc>
          <w:tcPr>
            <w:tcW w:type="dxa" w:w="4320"/>
            <w:shd w:val="clear" w:fill="F7F7F6"/>
          </w:tcPr>
          <w:p>
            <w:pPr>
              <w:spacing w:after="20"/>
            </w:pPr>
            <w:r>
              <w:rPr>
                <w:rFonts w:ascii="Calibri" w:hAnsi="Calibri"/>
                <w:b w:val="0"/>
                <w:color w:val="464B52"/>
                <w:sz w:val="18"/>
              </w:rPr>
              <w:t>It is the single biggest change available and the answer differs per audience</w:t>
            </w:r>
          </w:p>
        </w:tc>
      </w:tr>
      <w:tr>
        <w:tc>
          <w:tcPr>
            <w:tcW w:type="dxa" w:w="936"/>
          </w:tcPr>
          <w:p>
            <w:pPr>
              <w:spacing w:after="20"/>
            </w:pPr>
            <w:r>
              <w:rPr>
                <w:rFonts w:ascii="Calibri" w:hAnsi="Calibri"/>
                <w:b w:val="0"/>
                <w:color w:val="464B52"/>
                <w:sz w:val="18"/>
              </w:rPr>
              <w:t>3</w:t>
            </w:r>
          </w:p>
        </w:tc>
        <w:tc>
          <w:tcPr>
            <w:tcW w:type="dxa" w:w="3744"/>
          </w:tcPr>
          <w:p>
            <w:pPr>
              <w:spacing w:after="20"/>
            </w:pPr>
            <w:r>
              <w:rPr>
                <w:rFonts w:ascii="Calibri" w:hAnsi="Calibri"/>
                <w:b w:val="0"/>
                <w:color w:val="464B52"/>
                <w:sz w:val="18"/>
              </w:rPr>
              <w:t>Does book-author consent cover role campaigns? (Q5)</w:t>
            </w:r>
          </w:p>
        </w:tc>
        <w:tc>
          <w:tcPr>
            <w:tcW w:type="dxa" w:w="4320"/>
          </w:tcPr>
          <w:p>
            <w:pPr>
              <w:spacing w:after="20"/>
            </w:pPr>
            <w:r>
              <w:rPr>
                <w:rFonts w:ascii="Calibri" w:hAnsi="Calibri"/>
                <w:b w:val="0"/>
                <w:color w:val="464B52"/>
                <w:sz w:val="18"/>
              </w:rPr>
              <w:t>We are adding it this week and want it recorded in writing</w:t>
            </w:r>
          </w:p>
        </w:tc>
      </w:tr>
      <w:tr>
        <w:tc>
          <w:tcPr>
            <w:tcW w:type="dxa" w:w="936"/>
            <w:shd w:val="clear" w:fill="F7F7F6"/>
          </w:tcPr>
          <w:p>
            <w:pPr>
              <w:spacing w:after="20"/>
            </w:pPr>
            <w:r>
              <w:rPr>
                <w:rFonts w:ascii="Calibri" w:hAnsi="Calibri"/>
                <w:b w:val="0"/>
                <w:color w:val="464B52"/>
                <w:sz w:val="18"/>
              </w:rPr>
              <w:t>4</w:t>
            </w:r>
          </w:p>
        </w:tc>
        <w:tc>
          <w:tcPr>
            <w:tcW w:type="dxa" w:w="3744"/>
            <w:shd w:val="clear" w:fill="F7F7F6"/>
          </w:tcPr>
          <w:p>
            <w:pPr>
              <w:spacing w:after="20"/>
            </w:pPr>
            <w:r>
              <w:rPr>
                <w:rFonts w:ascii="Calibri" w:hAnsi="Calibri"/>
                <w:b w:val="0"/>
                <w:color w:val="464B52"/>
                <w:sz w:val="18"/>
              </w:rPr>
              <w:t>Which leadership titles are a head of faculty? (Q3)</w:t>
            </w:r>
          </w:p>
        </w:tc>
        <w:tc>
          <w:tcPr>
            <w:tcW w:type="dxa" w:w="4320"/>
            <w:shd w:val="clear" w:fill="F7F7F6"/>
          </w:tcPr>
          <w:p>
            <w:pPr>
              <w:spacing w:after="20"/>
            </w:pPr>
            <w:r>
              <w:rPr>
                <w:rFonts w:ascii="Calibri" w:hAnsi="Calibri"/>
                <w:b w:val="0"/>
                <w:color w:val="464B52"/>
                <w:sz w:val="18"/>
              </w:rPr>
              <w:t>226,210 records, and the never-academic list is ready to apply</w:t>
            </w:r>
          </w:p>
        </w:tc>
      </w:tr>
      <w:tr>
        <w:tc>
          <w:tcPr>
            <w:tcW w:type="dxa" w:w="936"/>
          </w:tcPr>
          <w:p>
            <w:pPr>
              <w:spacing w:after="20"/>
            </w:pPr>
            <w:r>
              <w:rPr>
                <w:rFonts w:ascii="Calibri" w:hAnsi="Calibri"/>
                <w:b w:val="0"/>
                <w:color w:val="464B52"/>
                <w:sz w:val="18"/>
              </w:rPr>
              <w:t>5</w:t>
            </w:r>
          </w:p>
        </w:tc>
        <w:tc>
          <w:tcPr>
            <w:tcW w:type="dxa" w:w="3744"/>
          </w:tcPr>
          <w:p>
            <w:pPr>
              <w:spacing w:after="20"/>
            </w:pPr>
            <w:r>
              <w:rPr>
                <w:rFonts w:ascii="Calibri" w:hAnsi="Calibri"/>
                <w:b w:val="0"/>
                <w:color w:val="464B52"/>
                <w:sz w:val="18"/>
              </w:rPr>
              <w:t>Everything else</w:t>
            </w:r>
          </w:p>
        </w:tc>
        <w:tc>
          <w:tcPr>
            <w:tcW w:type="dxa" w:w="4320"/>
          </w:tcPr>
          <w:p>
            <w:pPr>
              <w:spacing w:after="20"/>
            </w:pPr>
            <w:r>
              <w:rPr>
                <w:rFonts w:ascii="Calibri" w:hAnsi="Calibri"/>
                <w:b w:val="0"/>
                <w:color w:val="464B52"/>
                <w:sz w:val="18"/>
              </w:rPr>
              <w:t>One line each, any time</w:t>
            </w:r>
          </w:p>
        </w:tc>
      </w:tr>
    </w:tbl>
    <w:p>
      <w:pPr>
        <w:spacing w:after="40"/>
      </w:pPr>
    </w:p>
    <w:p>
      <w:pPr>
        <w:spacing w:after="120"/>
      </w:pPr>
      <w:r>
        <w:rPr>
          <w:rFonts w:ascii="Calibri" w:hAnsi="Calibri"/>
          <w:b/>
          <w:i w:val="0"/>
          <w:color w:val="464B52"/>
          <w:sz w:val="21"/>
        </w:rPr>
        <w:t>One thing we cannot give you, and will not invent.</w:t>
      </w:r>
      <w:r>
        <w:rPr>
          <w:rFonts w:ascii="Calibri" w:hAnsi="Calibri"/>
          <w:b w:val="0"/>
          <w:i w:val="0"/>
          <w:color w:val="464B52"/>
          <w:sz w:val="21"/>
        </w:rPr>
        <w:t xml:space="preserve"> There is no accuracy percentage for any of this. ORCID has no profession field, so there is no correct answer anywhere to compare against. What we have instead is that every decision is inspectable: name any person and we can show you the words they typed, what it matched, how close it was, and whether a human or the model decided. We are also now matching against survey answers, where people told us their own job title — that will be the first outside check this project has had.</w:t>
      </w:r>
    </w:p>
    <w:sectPr w:rsidR="00FC693F" w:rsidRPr="0006063C"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464B5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