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6F6A"/>
          <w:sz w:val="19"/>
        </w:rPr>
        <w:t>ORCID ROLE ENRICHMENT</w:t>
      </w:r>
    </w:p>
    <w:p>
      <w:pPr>
        <w:spacing w:after="80"/>
      </w:pPr>
      <w:r>
        <w:rPr>
          <w:rFonts w:ascii="Calibri" w:hAnsi="Calibri"/>
          <w:b/>
          <w:color w:val="1C1F23"/>
          <w:sz w:val="44"/>
        </w:rPr>
        <w:t>Where we are, and what to do next</w:t>
      </w:r>
    </w:p>
    <w:p>
      <w:pPr>
        <w:spacing w:after="200"/>
      </w:pPr>
      <w:r>
        <w:rPr>
          <w:rFonts w:ascii="Calibri" w:hAnsi="Calibri"/>
          <w:b w:val="0"/>
          <w:i w:val="0"/>
          <w:color w:val="6F757E"/>
          <w:sz w:val="19"/>
        </w:rPr>
        <w:t>Working document  ·  updated 30 October 2026  ·  Analytics Engineering, Researcher 360</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WHAT CHANGED SINCE THE LAST VERSION</w:t>
            </w:r>
          </w:p>
          <w:p>
            <w:pPr>
              <w:spacing w:after="40"/>
            </w:pPr>
            <w:r>
              <w:rPr>
                <w:rFonts w:ascii="Calibri" w:hAnsi="Calibri"/>
                <w:b/>
                <w:color w:val="464B52"/>
                <w:sz w:val="20"/>
              </w:rPr>
              <w:t>Section 6 is new: every target audience now has its own heading</w:t>
            </w:r>
            <w:r>
              <w:rPr>
                <w:rFonts w:ascii="Calibri" w:hAnsi="Calibri"/>
                <w:b w:val="0"/>
                <w:color w:val="464B52"/>
                <w:sz w:val="20"/>
              </w:rPr>
              <w:t>, with Lecturer written out in full — how it is labelled, how accurate it has been shown to be in both directions, what was corrected and what is still open. The other eight are summarised and will be expanded in the same shape.</w:t>
            </w:r>
          </w:p>
          <w:p>
            <w:pPr>
              <w:spacing w:after="40"/>
            </w:pPr>
          </w:p>
          <w:p>
            <w:pPr>
              <w:spacing w:after="40"/>
            </w:pPr>
            <w:r>
              <w:rPr>
                <w:rFonts w:ascii="Calibri" w:hAnsi="Calibri"/>
                <w:b/>
                <w:color w:val="464B52"/>
                <w:sz w:val="20"/>
              </w:rPr>
              <w:t>The validation was re-measured in both directions.</w:t>
            </w:r>
            <w:r>
              <w:rPr>
                <w:rFonts w:ascii="Calibri" w:hAnsi="Calibri"/>
                <w:b w:val="0"/>
                <w:color w:val="464B52"/>
                <w:sz w:val="20"/>
              </w:rPr>
              <w:t xml:space="preserve"> The earlier 81.8% answered only "did we find them". Measuring the other way as well — do the people we put in an audience agree — gives </w:t>
            </w:r>
            <w:r>
              <w:rPr>
                <w:rFonts w:ascii="Calibri" w:hAnsi="Calibri"/>
                <w:b/>
                <w:color w:val="464B52"/>
                <w:sz w:val="20"/>
              </w:rPr>
              <w:t>59.3% of 11,635 memberships confirmed</w:t>
            </w:r>
            <w:r>
              <w:rPr>
                <w:rFonts w:ascii="Calibri" w:hAnsi="Calibri"/>
                <w:b w:val="0"/>
                <w:color w:val="464B52"/>
                <w:sz w:val="20"/>
              </w:rPr>
              <w:t>, against a mechanical ceiling near 78%. Section 5 carries both numbers; neither alone is the answer.</w:t>
            </w:r>
          </w:p>
          <w:p>
            <w:pPr>
              <w:spacing w:after="40"/>
            </w:pPr>
          </w:p>
          <w:p>
            <w:pPr>
              <w:spacing w:after="40"/>
            </w:pPr>
            <w:r>
              <w:rPr>
                <w:rFonts w:ascii="Calibri" w:hAnsi="Calibri"/>
                <w:b/>
                <w:color w:val="464B52"/>
                <w:sz w:val="20"/>
              </w:rPr>
              <w:t>Lecturer has been read end to end.</w:t>
            </w:r>
            <w:r>
              <w:rPr>
                <w:rFonts w:ascii="Calibri" w:hAnsi="Calibri"/>
                <w:b w:val="0"/>
                <w:color w:val="464B52"/>
                <w:sz w:val="20"/>
              </w:rPr>
              <w:t xml:space="preserve"> 91.1% found, 78.2% agree, and </w:t>
            </w:r>
            <w:r>
              <w:rPr>
                <w:rFonts w:ascii="Calibri" w:hAnsi="Calibri"/>
                <w:b/>
                <w:color w:val="464B52"/>
                <w:sz w:val="20"/>
              </w:rPr>
              <w:t>99.2% of the titles were read correctly</w:t>
            </w:r>
            <w:r>
              <w:rPr>
                <w:rFonts w:ascii="Calibri" w:hAnsi="Calibri"/>
                <w:b w:val="0"/>
                <w:color w:val="464B52"/>
                <w:sz w:val="20"/>
              </w:rPr>
              <w:t xml:space="preserve"> — of 1,354 people who call themselves something else, only 50 have a title that is not a teaching title at all.</w:t>
            </w:r>
          </w:p>
          <w:p>
            <w:pPr>
              <w:spacing w:after="40"/>
            </w:pPr>
          </w:p>
          <w:p>
            <w:pPr>
              <w:spacing w:after="40"/>
            </w:pPr>
            <w:r>
              <w:rPr>
                <w:rFonts w:ascii="Calibri" w:hAnsi="Calibri"/>
                <w:b/>
                <w:color w:val="464B52"/>
                <w:sz w:val="20"/>
              </w:rPr>
              <w:t>Fourteen corrections landed</w:t>
            </w:r>
            <w:r>
              <w:rPr>
                <w:rFonts w:ascii="Calibri" w:hAnsi="Calibri"/>
                <w:b w:val="0"/>
                <w:color w:val="464B52"/>
                <w:sz w:val="20"/>
              </w:rPr>
              <w:t xml:space="preserve">, covering 16,507 records, and the Lecturer audience moved by </w:t>
            </w:r>
            <w:r>
              <w:rPr>
                <w:rFonts w:ascii="Calibri" w:hAnsi="Calibri"/>
                <w:b/>
                <w:color w:val="464B52"/>
                <w:sz w:val="20"/>
              </w:rPr>
              <w:t>one person</w:t>
            </w:r>
            <w:r>
              <w:rPr>
                <w:rFonts w:ascii="Calibri" w:hAnsi="Calibri"/>
                <w:b w:val="0"/>
                <w:color w:val="464B52"/>
                <w:sz w:val="20"/>
              </w:rPr>
              <w:t>. The dictionary is cleaner and the audience is not, because the people holding a bad title almost always hold a good one too. That is the third time this project has measured it and it is section 6.1.3.</w:t>
            </w:r>
          </w:p>
          <w:p>
            <w:pPr>
              <w:spacing w:after="40"/>
            </w:pPr>
          </w:p>
          <w:p>
            <w:pPr>
              <w:spacing w:after="40"/>
            </w:pPr>
            <w:r>
              <w:rPr>
                <w:rFonts w:ascii="Calibri" w:hAnsi="Calibri"/>
                <w:b/>
                <w:color w:val="464B52"/>
                <w:sz w:val="20"/>
              </w:rPr>
              <w:t>A third instance of the one-word failure was found and fixed.</w:t>
            </w:r>
            <w:r>
              <w:rPr>
                <w:rFonts w:ascii="Calibri" w:hAnsi="Calibri"/>
                <w:b w:val="0"/>
                <w:color w:val="464B52"/>
                <w:sz w:val="20"/>
              </w:rPr>
              <w:t xml:space="preserve"> </w:t>
            </w:r>
            <w:r>
              <w:rPr>
                <w:rFonts w:ascii="Consolas" w:hAnsi="Consolas"/>
                <w:b w:val="0"/>
                <w:color w:val="1C1F23"/>
                <w:sz w:val="19"/>
              </w:rPr>
              <w:t>associate</w:t>
            </w:r>
            <w:r>
              <w:rPr>
                <w:rFonts w:ascii="Calibri" w:hAnsi="Calibri"/>
                <w:b w:val="0"/>
                <w:color w:val="464B52"/>
                <w:sz w:val="20"/>
              </w:rPr>
              <w:t xml:space="preserve"> reaching teaching through </w:t>
            </w:r>
            <w:r>
              <w:rPr>
                <w:rFonts w:ascii="Consolas" w:hAnsi="Consolas"/>
                <w:b w:val="0"/>
                <w:color w:val="1C1F23"/>
                <w:sz w:val="19"/>
              </w:rPr>
              <w:t>associate professor</w:t>
            </w:r>
            <w:r>
              <w:rPr>
                <w:rFonts w:ascii="Calibri" w:hAnsi="Calibri"/>
                <w:b w:val="0"/>
                <w:color w:val="464B52"/>
                <w:sz w:val="20"/>
              </w:rPr>
              <w:t xml:space="preserve">, after </w:t>
            </w:r>
            <w:r>
              <w:rPr>
                <w:rFonts w:ascii="Consolas" w:hAnsi="Consolas"/>
                <w:b w:val="0"/>
                <w:color w:val="1C1F23"/>
                <w:sz w:val="19"/>
              </w:rPr>
              <w:t>member</w:t>
            </w:r>
            <w:r>
              <w:rPr>
                <w:rFonts w:ascii="Calibri" w:hAnsi="Calibri"/>
                <w:b w:val="0"/>
                <w:color w:val="464B52"/>
                <w:sz w:val="20"/>
              </w:rPr>
              <w:t xml:space="preserve"> in October and </w:t>
            </w:r>
            <w:r>
              <w:rPr>
                <w:rFonts w:ascii="Consolas" w:hAnsi="Consolas"/>
                <w:b w:val="0"/>
                <w:color w:val="1C1F23"/>
                <w:sz w:val="19"/>
              </w:rPr>
              <w:t>fellow</w:t>
            </w:r>
            <w:r>
              <w:rPr>
                <w:rFonts w:ascii="Calibri" w:hAnsi="Calibri"/>
                <w:b w:val="0"/>
                <w:color w:val="464B52"/>
                <w:sz w:val="20"/>
              </w:rPr>
              <w:t xml:space="preserve"> last week — </w:t>
            </w:r>
            <w:r>
              <w:rPr>
                <w:rFonts w:ascii="Calibri" w:hAnsi="Calibri"/>
                <w:b/>
                <w:color w:val="464B52"/>
                <w:sz w:val="20"/>
              </w:rPr>
              <w:t>78,565 records</w:t>
            </w:r>
            <w:r>
              <w:rPr>
                <w:rFonts w:ascii="Calibri" w:hAnsi="Calibri"/>
                <w:b w:val="0"/>
                <w:color w:val="464B52"/>
                <w:sz w:val="20"/>
              </w:rPr>
              <w:t xml:space="preserve"> between them. It needs a standing check, not a third discovery.</w:t>
            </w:r>
          </w:p>
          <w:p>
            <w:pPr>
              <w:spacing w:after="40"/>
            </w:pPr>
          </w:p>
          <w:p>
            <w:pPr>
              <w:spacing w:after="40"/>
            </w:pPr>
            <w:r>
              <w:rPr>
                <w:rFonts w:ascii="Calibri" w:hAnsi="Calibri"/>
                <w:b/>
                <w:color w:val="464B52"/>
                <w:sz w:val="20"/>
              </w:rPr>
              <w:t>Head of Faculty is now university heads only.</w:t>
            </w:r>
            <w:r>
              <w:rPr>
                <w:rFonts w:ascii="Calibri" w:hAnsi="Calibri"/>
                <w:b w:val="0"/>
                <w:color w:val="464B52"/>
                <w:sz w:val="20"/>
              </w:rPr>
              <w:t xml:space="preserve"> A medical director at a hospital was reaching it; rather than patch that one title the whole hospital path came out. 2,819 people leave, including 294 heads of department and 17 deans, and that cost was measured before the decision. A small, certain audience was preferred.</w:t>
            </w:r>
          </w:p>
          <w:p>
            <w:pPr>
              <w:spacing w:after="40"/>
            </w:pPr>
          </w:p>
          <w:p>
            <w:pPr>
              <w:spacing w:after="40"/>
            </w:pPr>
            <w:r>
              <w:rPr>
                <w:rFonts w:ascii="Calibri" w:hAnsi="Calibri"/>
                <w:b/>
                <w:color w:val="464B52"/>
                <w:sz w:val="20"/>
              </w:rPr>
              <w:t>Head of Faculty grows for the first time, by 8.5%.</w:t>
            </w:r>
            <w:r>
              <w:rPr>
                <w:rFonts w:ascii="Calibri" w:hAnsi="Calibri"/>
                <w:b w:val="0"/>
                <w:color w:val="464B52"/>
                <w:sz w:val="20"/>
              </w:rPr>
              <w:t xml:space="preserve"> The professor-plus-leadership compounds now reach it: 1,498 new confirmed people against 1,026 leaving Lecturer, which is 0.26% of that audience. It took a new mechanism — a pattern scoped to one group — because an unscoped one would have swept 14,500 records out of eight other groups, including 2.7% of the whole pharmacist group. </w:t>
            </w:r>
            <w:r>
              <w:rPr>
                <w:rFonts w:ascii="Consolas" w:hAnsi="Consolas"/>
                <w:b w:val="0"/>
                <w:color w:val="1C1F23"/>
                <w:sz w:val="19"/>
              </w:rPr>
              <w:t>head of X</w:t>
            </w:r>
            <w:r>
              <w:rPr>
                <w:rFonts w:ascii="Calibri" w:hAnsi="Calibri"/>
                <w:b w:val="0"/>
                <w:color w:val="464B52"/>
                <w:sz w:val="20"/>
              </w:rPr>
              <w:t xml:space="preserve"> and </w:t>
            </w:r>
            <w:r>
              <w:rPr>
                <w:rFonts w:ascii="Consolas" w:hAnsi="Consolas"/>
                <w:b w:val="0"/>
                <w:color w:val="1C1F23"/>
                <w:sz w:val="19"/>
              </w:rPr>
              <w:t>dean</w:t>
            </w:r>
            <w:r>
              <w:rPr>
                <w:rFonts w:ascii="Calibri" w:hAnsi="Calibri"/>
                <w:b w:val="0"/>
                <w:color w:val="464B52"/>
                <w:sz w:val="20"/>
              </w:rPr>
              <w:t xml:space="preserve"> are modifiers, not professions. Section 6.4 has the measurement and what is still open.</w:t>
            </w:r>
          </w:p>
        </w:tc>
      </w:tr>
    </w:tbl>
    <w:p>
      <w:pPr>
        <w:spacing w:after="40"/>
      </w:pPr>
    </w:p>
    <w:p>
      <w:pPr>
        <w:keepNext/>
        <w:spacing w:before="400" w:after="120"/>
      </w:pPr>
      <w:r>
        <w:rPr>
          <w:rFonts w:ascii="Calibri" w:hAnsi="Calibri"/>
          <w:b/>
          <w:color w:val="1C1F23"/>
          <w:sz w:val="32"/>
        </w:rPr>
        <w:t>1.  Where we are today</w:t>
      </w:r>
    </w:p>
    <w:p>
      <w:pPr>
        <w:spacing w:after="120"/>
      </w:pPr>
      <w:r>
        <w:rPr>
          <w:rFonts w:ascii="Calibri" w:hAnsi="Calibri"/>
          <w:b w:val="0"/>
          <w:i w:val="0"/>
          <w:color w:val="464B52"/>
          <w:sz w:val="21"/>
        </w:rPr>
        <w:t>ORCID is where researchers write their own employment history: job title, organisation, department. All of it is free text. There is no field anywhere that says what profession someone is. We read that text and work it out.</w:t>
      </w:r>
    </w:p>
    <w:tbl>
      <w:tblPr>
        <w:tblStyle w:val="TableGrid"/>
        <w:tblW w:type="auto" w:w="0"/>
        <w:jc w:val="left"/>
        <w:tblLook w:firstColumn="1" w:firstRow="1" w:lastColumn="0" w:lastRow="0" w:noHBand="0" w:noVBand="1" w:val="04A0"/>
      </w:tblPr>
      <w:tblGrid>
        <w:gridCol w:w="3216"/>
        <w:gridCol w:w="3216"/>
        <w:gridCol w:w="3216"/>
      </w:tblGrid>
      <w:tr>
        <w:tc>
          <w:tcPr>
            <w:tcW w:type="dxa" w:w="3312"/>
            <w:shd w:val="clear" w:fill="1C1F23"/>
          </w:tcPr>
          <w:p>
            <w:pPr>
              <w:spacing w:after="20"/>
            </w:pPr>
            <w:r>
              <w:rPr>
                <w:rFonts w:ascii="Calibri" w:hAnsi="Calibri"/>
                <w:b/>
                <w:color w:val="FFFFFF"/>
                <w:sz w:val="17"/>
              </w:rPr>
            </w:r>
          </w:p>
        </w:tc>
        <w:tc>
          <w:tcPr>
            <w:tcW w:type="dxa" w:w="1584"/>
            <w:shd w:val="clear" w:fill="1C1F23"/>
          </w:tcPr>
          <w:p>
            <w:pPr>
              <w:spacing w:after="20"/>
            </w:pPr>
            <w:r>
              <w:rPr>
                <w:rFonts w:ascii="Calibri" w:hAnsi="Calibri"/>
                <w:b/>
                <w:color w:val="FFFFFF"/>
                <w:sz w:val="17"/>
              </w:rPr>
              <w:t>Today</w:t>
            </w:r>
          </w:p>
        </w:tc>
        <w:tc>
          <w:tcPr>
            <w:tcW w:type="dxa" w:w="4752"/>
            <w:shd w:val="clear" w:fill="1C1F23"/>
          </w:tcPr>
          <w:p>
            <w:pPr>
              <w:spacing w:after="20"/>
            </w:pPr>
            <w:r>
              <w:rPr>
                <w:rFonts w:ascii="Calibri" w:hAnsi="Calibri"/>
                <w:b/>
                <w:color w:val="FFFFFF"/>
                <w:sz w:val="17"/>
              </w:rPr>
              <w:t>What it means</w:t>
            </w:r>
          </w:p>
        </w:tc>
      </w:tr>
      <w:tr>
        <w:tc>
          <w:tcPr>
            <w:tcW w:type="dxa" w:w="3312"/>
          </w:tcPr>
          <w:p>
            <w:pPr>
              <w:spacing w:after="20"/>
            </w:pPr>
            <w:r>
              <w:rPr>
                <w:rFonts w:ascii="Calibri" w:hAnsi="Calibri"/>
                <w:b w:val="0"/>
                <w:color w:val="464B52"/>
                <w:sz w:val="19"/>
              </w:rPr>
              <w:t>People with a profession</w:t>
            </w:r>
          </w:p>
        </w:tc>
        <w:tc>
          <w:tcPr>
            <w:tcW w:type="dxa" w:w="1584"/>
          </w:tcPr>
          <w:p>
            <w:pPr>
              <w:spacing w:after="20"/>
            </w:pPr>
            <w:r>
              <w:rPr>
                <w:rFonts w:ascii="Calibri" w:hAnsi="Calibri"/>
                <w:b/>
                <w:color w:val="464B52"/>
                <w:sz w:val="19"/>
              </w:rPr>
              <w:t>673,851</w:t>
            </w:r>
          </w:p>
        </w:tc>
        <w:tc>
          <w:tcPr>
            <w:tcW w:type="dxa" w:w="4752"/>
          </w:tcPr>
          <w:p>
            <w:pPr>
              <w:spacing w:after="20"/>
            </w:pPr>
            <w:r>
              <w:rPr>
                <w:rFonts w:ascii="Calibri" w:hAnsi="Calibri"/>
                <w:b w:val="0"/>
                <w:color w:val="464B52"/>
                <w:sz w:val="19"/>
              </w:rPr>
              <w:t>We can name a profession for them</w:t>
            </w:r>
          </w:p>
        </w:tc>
      </w:tr>
      <w:tr>
        <w:tc>
          <w:tcPr>
            <w:tcW w:type="dxa" w:w="3312"/>
            <w:shd w:val="clear" w:fill="F7F7F6"/>
          </w:tcPr>
          <w:p>
            <w:pPr>
              <w:spacing w:after="20"/>
            </w:pPr>
            <w:r>
              <w:rPr>
                <w:rFonts w:ascii="Calibri" w:hAnsi="Calibri"/>
                <w:b w:val="0"/>
                <w:color w:val="464B52"/>
                <w:sz w:val="19"/>
              </w:rPr>
              <w:t>Reachable</w:t>
            </w:r>
          </w:p>
        </w:tc>
        <w:tc>
          <w:tcPr>
            <w:tcW w:type="dxa" w:w="1584"/>
            <w:shd w:val="clear" w:fill="F7F7F6"/>
          </w:tcPr>
          <w:p>
            <w:pPr>
              <w:spacing w:after="20"/>
            </w:pPr>
            <w:r>
              <w:rPr>
                <w:rFonts w:ascii="Calibri" w:hAnsi="Calibri"/>
                <w:b/>
                <w:color w:val="464B52"/>
                <w:sz w:val="19"/>
              </w:rPr>
              <w:t>501,508</w:t>
            </w:r>
          </w:p>
        </w:tc>
        <w:tc>
          <w:tcPr>
            <w:tcW w:type="dxa" w:w="4752"/>
            <w:shd w:val="clear" w:fill="F7F7F6"/>
          </w:tcPr>
          <w:p>
            <w:pPr>
              <w:spacing w:after="20"/>
            </w:pPr>
            <w:r>
              <w:rPr>
                <w:rFonts w:ascii="Calibri" w:hAnsi="Calibri"/>
                <w:b w:val="0"/>
                <w:color w:val="464B52"/>
                <w:sz w:val="19"/>
              </w:rPr>
              <w:t>In the CDP and opted in. This is what a campaign can use</w:t>
            </w:r>
          </w:p>
        </w:tc>
      </w:tr>
      <w:tr>
        <w:tc>
          <w:tcPr>
            <w:tcW w:type="dxa" w:w="3312"/>
          </w:tcPr>
          <w:p>
            <w:pPr>
              <w:spacing w:after="20"/>
            </w:pPr>
            <w:r>
              <w:rPr>
                <w:rFonts w:ascii="Calibri" w:hAnsi="Calibri"/>
                <w:b w:val="0"/>
                <w:color w:val="464B52"/>
                <w:sz w:val="19"/>
              </w:rPr>
              <w:t>Audiences</w:t>
            </w:r>
          </w:p>
        </w:tc>
        <w:tc>
          <w:tcPr>
            <w:tcW w:type="dxa" w:w="1584"/>
          </w:tcPr>
          <w:p>
            <w:pPr>
              <w:spacing w:after="20"/>
            </w:pPr>
            <w:r>
              <w:rPr>
                <w:rFonts w:ascii="Calibri" w:hAnsi="Calibri"/>
                <w:b/>
                <w:color w:val="464B52"/>
                <w:sz w:val="19"/>
              </w:rPr>
              <w:t>9</w:t>
            </w:r>
          </w:p>
        </w:tc>
        <w:tc>
          <w:tcPr>
            <w:tcW w:type="dxa" w:w="4752"/>
          </w:tcPr>
          <w:p>
            <w:pPr>
              <w:spacing w:after="20"/>
            </w:pPr>
            <w:r>
              <w:rPr>
                <w:rFonts w:ascii="Calibri" w:hAnsi="Calibri"/>
                <w:b w:val="0"/>
                <w:color w:val="464B52"/>
                <w:sz w:val="19"/>
              </w:rPr>
              <w:t>Before this project there was one</w:t>
            </w:r>
          </w:p>
        </w:tc>
      </w:tr>
      <w:tr>
        <w:tc>
          <w:tcPr>
            <w:tcW w:type="dxa" w:w="3312"/>
            <w:shd w:val="clear" w:fill="F7F7F6"/>
          </w:tcPr>
          <w:p>
            <w:pPr>
              <w:spacing w:after="20"/>
            </w:pPr>
            <w:r>
              <w:rPr>
                <w:rFonts w:ascii="Calibri" w:hAnsi="Calibri"/>
                <w:b w:val="0"/>
                <w:color w:val="464B52"/>
                <w:sz w:val="19"/>
              </w:rPr>
              <w:t>Different job titles handled</w:t>
            </w:r>
          </w:p>
        </w:tc>
        <w:tc>
          <w:tcPr>
            <w:tcW w:type="dxa" w:w="1584"/>
            <w:shd w:val="clear" w:fill="F7F7F6"/>
          </w:tcPr>
          <w:p>
            <w:pPr>
              <w:spacing w:after="20"/>
            </w:pPr>
            <w:r>
              <w:rPr>
                <w:rFonts w:ascii="Calibri" w:hAnsi="Calibri"/>
                <w:b/>
                <w:color w:val="464B52"/>
                <w:sz w:val="19"/>
              </w:rPr>
              <w:t>317,302</w:t>
            </w:r>
          </w:p>
        </w:tc>
        <w:tc>
          <w:tcPr>
            <w:tcW w:type="dxa" w:w="4752"/>
            <w:shd w:val="clear" w:fill="F7F7F6"/>
          </w:tcPr>
          <w:p>
            <w:pPr>
              <w:spacing w:after="20"/>
            </w:pPr>
            <w:r>
              <w:rPr>
                <w:rFonts w:ascii="Calibri" w:hAnsi="Calibri"/>
                <w:b w:val="0"/>
                <w:color w:val="464B52"/>
                <w:sz w:val="19"/>
              </w:rPr>
              <w:t>The work runs once per title, not once per person</w:t>
            </w:r>
          </w:p>
        </w:tc>
      </w:tr>
      <w:tr>
        <w:tc>
          <w:tcPr>
            <w:tcW w:type="dxa" w:w="3312"/>
          </w:tcPr>
          <w:p>
            <w:pPr>
              <w:spacing w:after="20"/>
            </w:pPr>
            <w:r>
              <w:rPr>
                <w:rFonts w:ascii="Calibri" w:hAnsi="Calibri"/>
                <w:b w:val="0"/>
                <w:color w:val="464B52"/>
                <w:sz w:val="19"/>
              </w:rPr>
              <w:t>Different departments handled</w:t>
            </w:r>
          </w:p>
        </w:tc>
        <w:tc>
          <w:tcPr>
            <w:tcW w:type="dxa" w:w="1584"/>
          </w:tcPr>
          <w:p>
            <w:pPr>
              <w:spacing w:after="20"/>
            </w:pPr>
            <w:r>
              <w:rPr>
                <w:rFonts w:ascii="Calibri" w:hAnsi="Calibri"/>
                <w:b/>
                <w:color w:val="464B52"/>
                <w:sz w:val="19"/>
              </w:rPr>
              <w:t>459,123</w:t>
            </w:r>
          </w:p>
        </w:tc>
        <w:tc>
          <w:tcPr>
            <w:tcW w:type="dxa" w:w="4752"/>
          </w:tcPr>
          <w:p>
            <w:pPr>
              <w:spacing w:after="20"/>
            </w:pPr>
            <w:r>
              <w:rPr>
                <w:rFonts w:ascii="Calibri" w:hAnsi="Calibri"/>
                <w:b w:val="0"/>
                <w:color w:val="464B52"/>
                <w:sz w:val="19"/>
              </w:rPr>
              <w:t>Same again, for the subject area</w:t>
            </w:r>
          </w:p>
        </w:tc>
      </w:tr>
    </w:tbl>
    <w:p>
      <w:pPr>
        <w:spacing w:after="40"/>
      </w:pPr>
    </w:p>
    <w:p>
      <w:pPr>
        <w:spacing w:after="200"/>
      </w:pPr>
      <w:r>
        <w:rPr>
          <w:rFonts w:ascii="Calibri" w:hAnsi="Calibri"/>
          <w:b w:val="0"/>
          <w:i w:val="0"/>
          <w:color w:val="464B52"/>
          <w:sz w:val="21"/>
        </w:rPr>
        <w:t>The last two rows are the reason this is affordable. We do the thinking once, over the vocabulary, and store the answers. Giving 1.8 million people their profession after that is an ordinary database join.</w:t>
      </w:r>
    </w:p>
    <w:p>
      <w:pPr>
        <w:jc w:val="center"/>
      </w:pPr>
      <w:r>
        <w:drawing>
          <wp:inline xmlns:a="http://schemas.openxmlformats.org/drawingml/2006/main" xmlns:pic="http://schemas.openxmlformats.org/drawingml/2006/picture">
            <wp:extent cx="6035040" cy="1704595"/>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035040" cy="1704595"/>
                    </a:xfrm>
                    <a:prstGeom prst="rect"/>
                  </pic:spPr>
                </pic:pic>
              </a:graphicData>
            </a:graphic>
          </wp:inline>
        </w:drawing>
      </w:r>
    </w:p>
    <w:p>
      <w:pPr>
        <w:spacing w:after="200"/>
        <w:jc w:val="center"/>
      </w:pPr>
      <w:r>
        <w:rPr>
          <w:rFonts w:ascii="Calibri" w:hAnsi="Calibri"/>
          <w:i/>
          <w:color w:val="6F757E"/>
          <w:sz w:val="17"/>
        </w:rPr>
        <w:t>How one job title travels through the system.</w:t>
      </w:r>
    </w:p>
    <w:p>
      <w:pPr>
        <w:keepNext/>
        <w:spacing w:before="400" w:after="120"/>
      </w:pPr>
      <w:r>
        <w:rPr>
          <w:rFonts w:ascii="Calibri" w:hAnsi="Calibri"/>
          <w:b/>
          <w:color w:val="1C1F23"/>
          <w:sz w:val="32"/>
        </w:rPr>
        <w:t>2.  One job title, followed all the way</w:t>
      </w:r>
    </w:p>
    <w:p>
      <w:pPr>
        <w:spacing w:after="120"/>
      </w:pPr>
      <w:r>
        <w:rPr>
          <w:rFonts w:ascii="Calibri" w:hAnsi="Calibri"/>
          <w:b w:val="0"/>
          <w:i w:val="0"/>
          <w:color w:val="464B52"/>
          <w:sz w:val="21"/>
        </w:rPr>
        <w:t>This is the whole system in one example. Everything later in this document refers back to it.</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EXAMPLE 1  —  THE MACHINE DECIDES</w:t>
            </w:r>
          </w:p>
          <w:p>
            <w:pPr>
              <w:spacing w:after="40"/>
            </w:pPr>
            <w:r>
              <w:rPr>
                <w:rFonts w:ascii="Calibri" w:hAnsi="Calibri"/>
                <w:b w:val="0"/>
                <w:color w:val="464B52"/>
                <w:sz w:val="20"/>
              </w:rPr>
              <w:t xml:space="preserve">A person typed </w:t>
            </w:r>
            <w:r>
              <w:rPr>
                <w:rFonts w:ascii="Calibri" w:hAnsi="Calibri"/>
                <w:b/>
                <w:color w:val="464B52"/>
                <w:sz w:val="20"/>
              </w:rPr>
              <w:t>Consultant Paediatrician</w:t>
            </w:r>
            <w:r>
              <w:rPr>
                <w:rFonts w:ascii="Calibri" w:hAnsi="Calibri"/>
                <w:b w:val="0"/>
                <w:color w:val="464B52"/>
                <w:sz w:val="20"/>
              </w:rPr>
              <w:t xml:space="preserve"> as their job title.</w:t>
            </w:r>
          </w:p>
          <w:p>
            <w:pPr>
              <w:spacing w:after="40"/>
            </w:pPr>
          </w:p>
          <w:p>
            <w:pPr>
              <w:spacing w:after="40"/>
            </w:pPr>
            <w:r>
              <w:rPr>
                <w:rFonts w:ascii="Consolas" w:hAnsi="Consolas"/>
                <w:b w:val="0"/>
                <w:color w:val="1C1F23"/>
                <w:sz w:val="19"/>
              </w:rPr>
              <w:t>what they typed       Consultant Paediatrician</w:t>
            </w:r>
          </w:p>
          <w:p>
            <w:pPr>
              <w:spacing w:after="40"/>
            </w:pPr>
            <w:r>
              <w:rPr>
                <w:rFonts w:ascii="Consolas" w:hAnsi="Consolas"/>
                <w:b w:val="0"/>
                <w:color w:val="1C1F23"/>
                <w:sz w:val="19"/>
              </w:rPr>
              <w:t>cleaned up            consultant paediatrician</w:t>
            </w:r>
          </w:p>
          <w:p>
            <w:pPr>
              <w:spacing w:after="40"/>
            </w:pPr>
            <w:r>
              <w:rPr>
                <w:rFonts w:ascii="Consolas" w:hAnsi="Consolas"/>
                <w:b w:val="0"/>
                <w:color w:val="1C1F23"/>
                <w:sz w:val="19"/>
              </w:rPr>
              <w:t>nearest example word  consultant</w:t>
            </w:r>
          </w:p>
          <w:p>
            <w:pPr>
              <w:spacing w:after="40"/>
            </w:pPr>
            <w:r>
              <w:rPr>
                <w:rFonts w:ascii="Consolas" w:hAnsi="Consolas"/>
                <w:b w:val="0"/>
                <w:color w:val="1C1F23"/>
                <w:sz w:val="19"/>
              </w:rPr>
              <w:t>how close             0.699 out of 1.00</w:t>
            </w:r>
          </w:p>
          <w:p>
            <w:pPr>
              <w:spacing w:after="40"/>
            </w:pPr>
          </w:p>
          <w:p>
            <w:pPr>
              <w:spacing w:after="40"/>
            </w:pPr>
            <w:r>
              <w:rPr>
                <w:rFonts w:ascii="Calibri" w:hAnsi="Calibri"/>
                <w:b w:val="0"/>
                <w:color w:val="464B52"/>
                <w:sz w:val="20"/>
              </w:rPr>
              <w:t xml:space="preserve">So the title is given the profession </w:t>
            </w:r>
            <w:r>
              <w:rPr>
                <w:rFonts w:ascii="Calibri" w:hAnsi="Calibri"/>
                <w:b/>
                <w:color w:val="464B52"/>
                <w:sz w:val="20"/>
              </w:rPr>
              <w:t>Practitioner</w:t>
            </w:r>
            <w:r>
              <w:rPr>
                <w:rFonts w:ascii="Calibri" w:hAnsi="Calibri"/>
                <w:b w:val="0"/>
                <w:color w:val="464B52"/>
                <w:sz w:val="20"/>
              </w:rPr>
              <w:t>. That answer is stored once and reused for everyone who ever typed the same thing.</w:t>
            </w:r>
          </w:p>
          <w:p>
            <w:pPr>
              <w:spacing w:after="40"/>
            </w:pPr>
          </w:p>
          <w:p>
            <w:pPr>
              <w:spacing w:after="40"/>
            </w:pPr>
            <w:r>
              <w:rPr>
                <w:rFonts w:ascii="Calibri" w:hAnsi="Calibri"/>
                <w:b w:val="0"/>
                <w:color w:val="464B52"/>
                <w:sz w:val="20"/>
              </w:rPr>
              <w:t>Now one actual person with that title. They work at a hospital, in a paediatrics department. Three things are scored and added up:</w:t>
            </w:r>
          </w:p>
          <w:p>
            <w:pPr>
              <w:spacing w:after="40"/>
            </w:pPr>
          </w:p>
          <w:p>
            <w:pPr>
              <w:spacing w:after="40"/>
            </w:pPr>
            <w:r>
              <w:rPr>
                <w:rFonts w:ascii="Consolas" w:hAnsi="Consolas"/>
                <w:b w:val="0"/>
                <w:color w:val="1C1F23"/>
                <w:sz w:val="19"/>
              </w:rPr>
              <w:t>title         0.45 x 0.742  =  0.334</w:t>
            </w:r>
          </w:p>
          <w:p>
            <w:pPr>
              <w:spacing w:after="40"/>
            </w:pPr>
            <w:r>
              <w:rPr>
                <w:rFonts w:ascii="Consolas" w:hAnsi="Consolas"/>
                <w:b w:val="0"/>
                <w:color w:val="1C1F23"/>
                <w:sz w:val="19"/>
              </w:rPr>
              <w:t>organisation  0.15 x 1.000  =  0.150</w:t>
            </w:r>
          </w:p>
          <w:p>
            <w:pPr>
              <w:spacing w:after="40"/>
            </w:pPr>
            <w:r>
              <w:rPr>
                <w:rFonts w:ascii="Consolas" w:hAnsi="Consolas"/>
                <w:b w:val="0"/>
                <w:color w:val="1C1F23"/>
                <w:sz w:val="19"/>
              </w:rPr>
              <w:t>department    0.40 x 1.000  =  0.400</w:t>
            </w:r>
          </w:p>
          <w:p>
            <w:pPr>
              <w:spacing w:after="40"/>
            </w:pPr>
            <w:r>
              <w:rPr>
                <w:rFonts w:ascii="Consolas" w:hAnsi="Consolas"/>
                <w:b w:val="0"/>
                <w:color w:val="1C1F23"/>
                <w:sz w:val="19"/>
              </w:rPr>
              <w:t xml:space="preserve">                     TOTAL  =  0.884</w:t>
            </w:r>
          </w:p>
          <w:p>
            <w:pPr>
              <w:spacing w:after="40"/>
            </w:pPr>
          </w:p>
          <w:p>
            <w:pPr>
              <w:spacing w:after="40"/>
            </w:pPr>
            <w:r>
              <w:rPr>
                <w:rFonts w:ascii="Calibri" w:hAnsi="Calibri"/>
                <w:b w:val="0"/>
                <w:color w:val="464B52"/>
                <w:sz w:val="20"/>
              </w:rPr>
              <w:t>The line for this audience is 0.70. They are in.</w:t>
            </w:r>
          </w:p>
        </w:tc>
      </w:tr>
    </w:tbl>
    <w:p>
      <w:pPr>
        <w:spacing w:after="40"/>
      </w:pPr>
    </w:p>
    <w:p>
      <w:pPr>
        <w:spacing w:after="200"/>
      </w:pPr>
      <w:r>
        <w:rPr>
          <w:rFonts w:ascii="Calibri" w:hAnsi="Calibri"/>
          <w:b w:val="0"/>
          <w:i w:val="0"/>
          <w:color w:val="464B52"/>
          <w:sz w:val="21"/>
        </w:rPr>
        <w:t xml:space="preserve">Now change one thing. Same job title, but the department says mechanical engineering. This audience needs the title </w:t>
      </w:r>
      <w:r>
        <w:rPr>
          <w:rFonts w:ascii="Calibri" w:hAnsi="Calibri"/>
          <w:b/>
          <w:i w:val="0"/>
          <w:color w:val="464B52"/>
          <w:sz w:val="21"/>
        </w:rPr>
        <w:t>and</w:t>
      </w:r>
      <w:r>
        <w:rPr>
          <w:rFonts w:ascii="Calibri" w:hAnsi="Calibri"/>
          <w:b w:val="0"/>
          <w:i w:val="0"/>
          <w:color w:val="464B52"/>
          <w:sz w:val="21"/>
        </w:rPr>
        <w:t xml:space="preserve"> the subject to agree, so the person is not scored low — they simply do not appear at all. That second check is what stops a job title alone from putting someone in a healthcare audience.</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AF2F5"/>
          </w:tcPr>
          <w:p>
            <w:pPr>
              <w:spacing w:after="60"/>
            </w:pPr>
            <w:r>
              <w:rPr>
                <w:rFonts w:ascii="Calibri" w:hAnsi="Calibri"/>
                <w:b/>
                <w:color w:val="8A3D5E"/>
                <w:sz w:val="19"/>
              </w:rPr>
              <w:t>EXAMPLE 2  —  A PERSON OVERRULES THE MACHINE</w:t>
            </w:r>
          </w:p>
          <w:p>
            <w:pPr>
              <w:spacing w:after="40"/>
            </w:pPr>
            <w:r>
              <w:rPr>
                <w:rFonts w:ascii="Calibri" w:hAnsi="Calibri"/>
                <w:b w:val="0"/>
                <w:color w:val="464B52"/>
                <w:sz w:val="20"/>
              </w:rPr>
              <w:t xml:space="preserve">The title </w:t>
            </w:r>
            <w:r>
              <w:rPr>
                <w:rFonts w:ascii="Calibri" w:hAnsi="Calibri"/>
                <w:b/>
                <w:color w:val="464B52"/>
                <w:sz w:val="20"/>
              </w:rPr>
              <w:t>junior researcher</w:t>
            </w:r>
            <w:r>
              <w:rPr>
                <w:rFonts w:ascii="Calibri" w:hAnsi="Calibri"/>
                <w:b w:val="0"/>
                <w:color w:val="464B52"/>
                <w:sz w:val="20"/>
              </w:rPr>
              <w:t xml:space="preserve"> appears on 42,949 records.</w:t>
            </w:r>
          </w:p>
          <w:p>
            <w:pPr>
              <w:spacing w:after="40"/>
            </w:pPr>
          </w:p>
          <w:p>
            <w:pPr>
              <w:spacing w:after="40"/>
            </w:pPr>
            <w:r>
              <w:rPr>
                <w:rFonts w:ascii="Calibri" w:hAnsi="Calibri"/>
                <w:b w:val="0"/>
                <w:color w:val="464B52"/>
                <w:sz w:val="20"/>
              </w:rPr>
              <w:t xml:space="preserve">The machine put it in the </w:t>
            </w:r>
            <w:r>
              <w:rPr>
                <w:rFonts w:ascii="Calibri" w:hAnsi="Calibri"/>
                <w:b/>
                <w:color w:val="464B52"/>
                <w:sz w:val="20"/>
              </w:rPr>
              <w:t>senior</w:t>
            </w:r>
            <w:r>
              <w:rPr>
                <w:rFonts w:ascii="Calibri" w:hAnsi="Calibri"/>
                <w:b w:val="0"/>
                <w:color w:val="464B52"/>
                <w:sz w:val="20"/>
              </w:rPr>
              <w:t xml:space="preserve"> researcher group, and it was 0.870 confident. Very sure, and completely wrong. The reason is that the computer treats *junior* and *senior* as two ends of one idea, so they look similar to it.</w:t>
            </w:r>
          </w:p>
          <w:p>
            <w:pPr>
              <w:spacing w:after="40"/>
            </w:pPr>
          </w:p>
          <w:p>
            <w:pPr>
              <w:spacing w:after="40"/>
            </w:pPr>
            <w:r>
              <w:rPr>
                <w:rFonts w:ascii="Calibri" w:hAnsi="Calibri"/>
                <w:b w:val="0"/>
                <w:color w:val="464B52"/>
                <w:sz w:val="20"/>
              </w:rPr>
              <w:t>Someone wrote one line in a file to say: this is early career. That line wins for ever and survives every rebuild.</w:t>
            </w:r>
          </w:p>
          <w:p>
            <w:pPr>
              <w:spacing w:after="40"/>
            </w:pPr>
          </w:p>
          <w:p>
            <w:pPr>
              <w:spacing w:after="40"/>
            </w:pPr>
            <w:r>
              <w:rPr>
                <w:rFonts w:ascii="Calibri" w:hAnsi="Calibri"/>
                <w:b/>
                <w:color w:val="464B52"/>
                <w:sz w:val="20"/>
              </w:rPr>
              <w:t>But notice what it did not change.</w:t>
            </w:r>
            <w:r>
              <w:rPr>
                <w:rFonts w:ascii="Calibri" w:hAnsi="Calibri"/>
                <w:b w:val="0"/>
                <w:color w:val="464B52"/>
                <w:sz w:val="20"/>
              </w:rPr>
              <w:t xml:space="preserve"> Both researcher groups feed the same audiences, so 42,949 records moved and not one person entered or left an audience. A correct dictionary and a correct audience are two different things.</w:t>
            </w:r>
          </w:p>
        </w:tc>
      </w:tr>
    </w:tbl>
    <w:p>
      <w:pPr>
        <w:spacing w:after="40"/>
      </w:pPr>
    </w:p>
    <w:p>
      <w:pPr>
        <w:keepNext/>
        <w:spacing w:before="400" w:after="120"/>
      </w:pPr>
      <w:r>
        <w:rPr>
          <w:rFonts w:ascii="Calibri" w:hAnsi="Calibri"/>
          <w:b/>
          <w:color w:val="1C1F23"/>
          <w:sz w:val="32"/>
        </w:rPr>
        <w:t>3.  Where each profession stands</w:t>
      </w:r>
    </w:p>
    <w:p>
      <w:pPr>
        <w:spacing w:after="120"/>
      </w:pPr>
      <w:r>
        <w:rPr>
          <w:rFonts w:ascii="Calibri" w:hAnsi="Calibri"/>
          <w:b w:val="0"/>
          <w:i w:val="0"/>
          <w:color w:val="464B52"/>
          <w:sz w:val="21"/>
        </w:rPr>
        <w:t>"Read" below means a person has looked at job titles covering that share of the group's records. It does not mean the rest is wrong — it means nobody has checked it.</w:t>
      </w:r>
    </w:p>
    <w:p>
      <w:pPr>
        <w:jc w:val="center"/>
      </w:pPr>
      <w:r>
        <w:drawing>
          <wp:inline xmlns:a="http://schemas.openxmlformats.org/drawingml/2006/main" xmlns:pic="http://schemas.openxmlformats.org/drawingml/2006/picture">
            <wp:extent cx="6035040" cy="2315520"/>
            <wp:docPr id="2" name="Picture 2"/>
            <wp:cNvGraphicFramePr>
              <a:graphicFrameLocks noChangeAspect="1"/>
            </wp:cNvGraphicFramePr>
            <a:graphic>
              <a:graphicData uri="http://schemas.openxmlformats.org/drawingml/2006/picture">
                <pic:pic>
                  <pic:nvPicPr>
                    <pic:cNvPr id="0" name="coverage.png"/>
                    <pic:cNvPicPr/>
                  </pic:nvPicPr>
                  <pic:blipFill>
                    <a:blip r:embed="rId10"/>
                    <a:stretch>
                      <a:fillRect/>
                    </a:stretch>
                  </pic:blipFill>
                  <pic:spPr>
                    <a:xfrm>
                      <a:off x="0" y="0"/>
                      <a:ext cx="6035040" cy="2315520"/>
                    </a:xfrm>
                    <a:prstGeom prst="rect"/>
                  </pic:spPr>
                </pic:pic>
              </a:graphicData>
            </a:graphic>
          </wp:inline>
        </w:drawing>
      </w:r>
    </w:p>
    <w:p>
      <w:pPr>
        <w:spacing w:after="200"/>
        <w:jc w:val="center"/>
      </w:pPr>
      <w:r>
        <w:rPr>
          <w:rFonts w:ascii="Calibri" w:hAnsi="Calibri"/>
          <w:i/>
          <w:color w:val="6F757E"/>
          <w:sz w:val="17"/>
        </w:rPr>
        <w:t>How much of each profession a person has actually read.</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800"/>
            <w:shd w:val="clear" w:fill="1C1F23"/>
          </w:tcPr>
          <w:p>
            <w:pPr>
              <w:spacing w:after="20"/>
            </w:pPr>
            <w:r>
              <w:rPr>
                <w:rFonts w:ascii="Calibri" w:hAnsi="Calibri"/>
                <w:b/>
                <w:color w:val="FFFFFF"/>
                <w:sz w:val="17"/>
              </w:rPr>
              <w:t>Profession</w:t>
            </w:r>
          </w:p>
        </w:tc>
        <w:tc>
          <w:tcPr>
            <w:tcW w:type="dxa" w:w="1224"/>
            <w:shd w:val="clear" w:fill="1C1F23"/>
          </w:tcPr>
          <w:p>
            <w:pPr>
              <w:spacing w:after="20"/>
            </w:pPr>
            <w:r>
              <w:rPr>
                <w:rFonts w:ascii="Calibri" w:hAnsi="Calibri"/>
                <w:b/>
                <w:color w:val="FFFFFF"/>
                <w:sz w:val="17"/>
              </w:rPr>
              <w:t>Records</w:t>
            </w:r>
          </w:p>
        </w:tc>
        <w:tc>
          <w:tcPr>
            <w:tcW w:type="dxa" w:w="720"/>
            <w:shd w:val="clear" w:fill="1C1F23"/>
          </w:tcPr>
          <w:p>
            <w:pPr>
              <w:spacing w:after="20"/>
            </w:pPr>
            <w:r>
              <w:rPr>
                <w:rFonts w:ascii="Calibri" w:hAnsi="Calibri"/>
                <w:b/>
                <w:color w:val="FFFFFF"/>
                <w:sz w:val="17"/>
              </w:rPr>
              <w:t>Read</w:t>
            </w:r>
          </w:p>
        </w:tc>
        <w:tc>
          <w:tcPr>
            <w:tcW w:type="dxa" w:w="1080"/>
            <w:shd w:val="clear" w:fill="1C1F23"/>
          </w:tcPr>
          <w:p>
            <w:pPr>
              <w:spacing w:after="20"/>
            </w:pPr>
            <w:r>
              <w:rPr>
                <w:rFonts w:ascii="Calibri" w:hAnsi="Calibri"/>
                <w:b/>
                <w:color w:val="FFFFFF"/>
                <w:sz w:val="17"/>
              </w:rPr>
              <w:t>Condition</w:t>
            </w:r>
          </w:p>
        </w:tc>
        <w:tc>
          <w:tcPr>
            <w:tcW w:type="dxa" w:w="4680"/>
            <w:shd w:val="clear" w:fill="1C1F23"/>
          </w:tcPr>
          <w:p>
            <w:pPr>
              <w:spacing w:after="20"/>
            </w:pPr>
            <w:r>
              <w:rPr>
                <w:rFonts w:ascii="Calibri" w:hAnsi="Calibri"/>
                <w:b/>
                <w:color w:val="FFFFFF"/>
                <w:sz w:val="17"/>
              </w:rPr>
              <w:t>What it needs next</w:t>
            </w:r>
          </w:p>
        </w:tc>
      </w:tr>
      <w:tr>
        <w:tc>
          <w:tcPr>
            <w:tcW w:type="dxa" w:w="1800"/>
          </w:tcPr>
          <w:p>
            <w:pPr>
              <w:spacing w:after="20"/>
            </w:pPr>
            <w:r>
              <w:rPr>
                <w:rFonts w:ascii="Calibri" w:hAnsi="Calibri"/>
                <w:b w:val="0"/>
                <w:color w:val="464B52"/>
                <w:sz w:val="18"/>
              </w:rPr>
              <w:t>Practitioner</w:t>
            </w:r>
          </w:p>
        </w:tc>
        <w:tc>
          <w:tcPr>
            <w:tcW w:type="dxa" w:w="1224"/>
          </w:tcPr>
          <w:p>
            <w:pPr>
              <w:spacing w:after="20"/>
            </w:pPr>
            <w:r>
              <w:rPr>
                <w:rFonts w:ascii="Calibri" w:hAnsi="Calibri"/>
                <w:b w:val="0"/>
                <w:color w:val="464B52"/>
                <w:sz w:val="18"/>
              </w:rPr>
              <w:t>1,650,456</w:t>
            </w:r>
          </w:p>
        </w:tc>
        <w:tc>
          <w:tcPr>
            <w:tcW w:type="dxa" w:w="720"/>
          </w:tcPr>
          <w:p>
            <w:pPr>
              <w:spacing w:after="20"/>
            </w:pPr>
            <w:r>
              <w:rPr>
                <w:rFonts w:ascii="Calibri" w:hAnsi="Calibri"/>
                <w:b w:val="0"/>
                <w:color w:val="464B52"/>
                <w:sz w:val="18"/>
              </w:rPr>
              <w:t>38%</w:t>
            </w:r>
          </w:p>
        </w:tc>
        <w:tc>
          <w:tcPr>
            <w:tcW w:type="dxa" w:w="1080"/>
          </w:tcPr>
          <w:p>
            <w:pPr>
              <w:spacing w:after="20"/>
            </w:pPr>
            <w:r>
              <w:rPr>
                <w:rFonts w:ascii="Calibri" w:hAnsi="Calibri"/>
                <w:b/>
                <w:color w:val="464B52"/>
                <w:sz w:val="18"/>
              </w:rPr>
              <w:t>Weakest</w:t>
            </w:r>
          </w:p>
        </w:tc>
        <w:tc>
          <w:tcPr>
            <w:tcW w:type="dxa" w:w="4680"/>
          </w:tcPr>
          <w:p>
            <w:pPr>
              <w:spacing w:after="20"/>
            </w:pPr>
            <w:r>
              <w:rPr>
                <w:rFonts w:ascii="Calibri" w:hAnsi="Calibri"/>
                <w:b w:val="0"/>
                <w:color w:val="464B52"/>
                <w:sz w:val="18"/>
              </w:rPr>
              <w:t>A clinical expert. 52 of its example words are not in any taxonomy we have.</w:t>
            </w:r>
          </w:p>
        </w:tc>
      </w:tr>
      <w:tr>
        <w:tc>
          <w:tcPr>
            <w:tcW w:type="dxa" w:w="1800"/>
            <w:shd w:val="clear" w:fill="F7F7F6"/>
          </w:tcPr>
          <w:p>
            <w:pPr>
              <w:spacing w:after="20"/>
            </w:pPr>
            <w:r>
              <w:rPr>
                <w:rFonts w:ascii="Calibri" w:hAnsi="Calibri"/>
                <w:b w:val="0"/>
                <w:color w:val="464B52"/>
                <w:sz w:val="18"/>
              </w:rPr>
              <w:t>Clinical trainee</w:t>
            </w:r>
          </w:p>
        </w:tc>
        <w:tc>
          <w:tcPr>
            <w:tcW w:type="dxa" w:w="1224"/>
            <w:shd w:val="clear" w:fill="F7F7F6"/>
          </w:tcPr>
          <w:p>
            <w:pPr>
              <w:spacing w:after="20"/>
            </w:pPr>
            <w:r>
              <w:rPr>
                <w:rFonts w:ascii="Calibri" w:hAnsi="Calibri"/>
                <w:b w:val="0"/>
                <w:color w:val="464B52"/>
                <w:sz w:val="18"/>
              </w:rPr>
              <w:t>751,548</w:t>
            </w:r>
          </w:p>
        </w:tc>
        <w:tc>
          <w:tcPr>
            <w:tcW w:type="dxa" w:w="720"/>
            <w:shd w:val="clear" w:fill="F7F7F6"/>
          </w:tcPr>
          <w:p>
            <w:pPr>
              <w:spacing w:after="20"/>
            </w:pPr>
            <w:r>
              <w:rPr>
                <w:rFonts w:ascii="Calibri" w:hAnsi="Calibri"/>
                <w:b w:val="0"/>
                <w:color w:val="464B52"/>
                <w:sz w:val="18"/>
              </w:rPr>
              <w:t>68%</w:t>
            </w:r>
          </w:p>
        </w:tc>
        <w:tc>
          <w:tcPr>
            <w:tcW w:type="dxa" w:w="1080"/>
            <w:shd w:val="clear" w:fill="F7F7F6"/>
          </w:tcPr>
          <w:p>
            <w:pPr>
              <w:spacing w:after="20"/>
            </w:pPr>
            <w:r>
              <w:rPr>
                <w:rFonts w:ascii="Calibri" w:hAnsi="Calibri"/>
                <w:b w:val="0"/>
                <w:color w:val="464B52"/>
                <w:sz w:val="18"/>
              </w:rPr>
              <w:t>Good</w:t>
            </w:r>
          </w:p>
        </w:tc>
        <w:tc>
          <w:tcPr>
            <w:tcW w:type="dxa" w:w="4680"/>
            <w:shd w:val="clear" w:fill="F7F7F6"/>
          </w:tcPr>
          <w:p>
            <w:pPr>
              <w:spacing w:after="20"/>
            </w:pPr>
            <w:r>
              <w:rPr>
                <w:rFonts w:ascii="Calibri" w:hAnsi="Calibri"/>
                <w:b w:val="0"/>
                <w:color w:val="464B52"/>
                <w:sz w:val="18"/>
              </w:rPr>
              <w:t>Nothing urgent.</w:t>
            </w:r>
          </w:p>
        </w:tc>
      </w:tr>
      <w:tr>
        <w:tc>
          <w:tcPr>
            <w:tcW w:type="dxa" w:w="1800"/>
          </w:tcPr>
          <w:p>
            <w:pPr>
              <w:spacing w:after="20"/>
            </w:pPr>
            <w:r>
              <w:rPr>
                <w:rFonts w:ascii="Calibri" w:hAnsi="Calibri"/>
                <w:b w:val="0"/>
                <w:color w:val="464B52"/>
                <w:sz w:val="18"/>
              </w:rPr>
              <w:t>Teaching academic</w:t>
            </w:r>
          </w:p>
        </w:tc>
        <w:tc>
          <w:tcPr>
            <w:tcW w:type="dxa" w:w="1224"/>
          </w:tcPr>
          <w:p>
            <w:pPr>
              <w:spacing w:after="20"/>
            </w:pPr>
            <w:r>
              <w:rPr>
                <w:rFonts w:ascii="Calibri" w:hAnsi="Calibri"/>
                <w:b w:val="0"/>
                <w:color w:val="464B52"/>
                <w:sz w:val="18"/>
              </w:rPr>
              <w:t>11,994,600</w:t>
            </w:r>
          </w:p>
        </w:tc>
        <w:tc>
          <w:tcPr>
            <w:tcW w:type="dxa" w:w="720"/>
          </w:tcPr>
          <w:p>
            <w:pPr>
              <w:spacing w:after="20"/>
            </w:pPr>
            <w:r>
              <w:rPr>
                <w:rFonts w:ascii="Calibri" w:hAnsi="Calibri"/>
                <w:b w:val="0"/>
                <w:color w:val="464B52"/>
                <w:sz w:val="18"/>
              </w:rPr>
              <w:t>69%</w:t>
            </w:r>
          </w:p>
        </w:tc>
        <w:tc>
          <w:tcPr>
            <w:tcW w:type="dxa" w:w="1080"/>
          </w:tcPr>
          <w:p>
            <w:pPr>
              <w:spacing w:after="20"/>
            </w:pPr>
            <w:r>
              <w:rPr>
                <w:rFonts w:ascii="Calibri" w:hAnsi="Calibri"/>
                <w:b w:val="0"/>
                <w:color w:val="464B52"/>
                <w:sz w:val="18"/>
              </w:rPr>
              <w:t>Exposed</w:t>
            </w:r>
          </w:p>
        </w:tc>
        <w:tc>
          <w:tcPr>
            <w:tcW w:type="dxa" w:w="4680"/>
          </w:tcPr>
          <w:p>
            <w:pPr>
              <w:spacing w:after="20"/>
            </w:pPr>
            <w:r>
              <w:rPr>
                <w:rFonts w:ascii="Calibri" w:hAnsi="Calibri"/>
                <w:b w:val="0"/>
                <w:color w:val="464B52"/>
                <w:sz w:val="18"/>
              </w:rPr>
              <w:t>No subject check at all, so a wrong title goes straight through.</w:t>
            </w:r>
          </w:p>
        </w:tc>
      </w:tr>
      <w:tr>
        <w:tc>
          <w:tcPr>
            <w:tcW w:type="dxa" w:w="1800"/>
            <w:shd w:val="clear" w:fill="F7F7F6"/>
          </w:tcPr>
          <w:p>
            <w:pPr>
              <w:spacing w:after="20"/>
            </w:pPr>
            <w:r>
              <w:rPr>
                <w:rFonts w:ascii="Calibri" w:hAnsi="Calibri"/>
                <w:b w:val="0"/>
                <w:color w:val="464B52"/>
                <w:sz w:val="18"/>
              </w:rPr>
              <w:t>Researcher, early</w:t>
            </w:r>
          </w:p>
        </w:tc>
        <w:tc>
          <w:tcPr>
            <w:tcW w:type="dxa" w:w="1224"/>
            <w:shd w:val="clear" w:fill="F7F7F6"/>
          </w:tcPr>
          <w:p>
            <w:pPr>
              <w:spacing w:after="20"/>
            </w:pPr>
            <w:r>
              <w:rPr>
                <w:rFonts w:ascii="Calibri" w:hAnsi="Calibri"/>
                <w:b w:val="0"/>
                <w:color w:val="464B52"/>
                <w:sz w:val="18"/>
              </w:rPr>
              <w:t>8,408,047</w:t>
            </w:r>
          </w:p>
        </w:tc>
        <w:tc>
          <w:tcPr>
            <w:tcW w:type="dxa" w:w="720"/>
            <w:shd w:val="clear" w:fill="F7F7F6"/>
          </w:tcPr>
          <w:p>
            <w:pPr>
              <w:spacing w:after="20"/>
            </w:pPr>
            <w:r>
              <w:rPr>
                <w:rFonts w:ascii="Calibri" w:hAnsi="Calibri"/>
                <w:b w:val="0"/>
                <w:color w:val="464B52"/>
                <w:sz w:val="18"/>
              </w:rPr>
              <w:t>75%</w:t>
            </w:r>
          </w:p>
        </w:tc>
        <w:tc>
          <w:tcPr>
            <w:tcW w:type="dxa" w:w="1080"/>
            <w:shd w:val="clear" w:fill="F7F7F6"/>
          </w:tcPr>
          <w:p>
            <w:pPr>
              <w:spacing w:after="20"/>
            </w:pPr>
            <w:r>
              <w:rPr>
                <w:rFonts w:ascii="Calibri" w:hAnsi="Calibri"/>
                <w:b/>
                <w:color w:val="464B52"/>
                <w:sz w:val="18"/>
              </w:rPr>
              <w:t>Cleanest</w:t>
            </w:r>
          </w:p>
        </w:tc>
        <w:tc>
          <w:tcPr>
            <w:tcW w:type="dxa" w:w="4680"/>
            <w:shd w:val="clear" w:fill="F7F7F6"/>
          </w:tcPr>
          <w:p>
            <w:pPr>
              <w:spacing w:after="20"/>
            </w:pPr>
            <w:r>
              <w:rPr>
                <w:rFonts w:ascii="Calibri" w:hAnsi="Calibri"/>
                <w:b w:val="0"/>
                <w:color w:val="464B52"/>
                <w:sz w:val="18"/>
              </w:rPr>
              <w:t>Nothing. Zero corrections were needed on the first read.</w:t>
            </w:r>
          </w:p>
        </w:tc>
      </w:tr>
      <w:tr>
        <w:tc>
          <w:tcPr>
            <w:tcW w:type="dxa" w:w="1800"/>
          </w:tcPr>
          <w:p>
            <w:pPr>
              <w:spacing w:after="20"/>
            </w:pPr>
            <w:r>
              <w:rPr>
                <w:rFonts w:ascii="Calibri" w:hAnsi="Calibri"/>
                <w:b w:val="0"/>
                <w:color w:val="464B52"/>
                <w:sz w:val="18"/>
              </w:rPr>
              <w:t>Researcher, established</w:t>
            </w:r>
          </w:p>
        </w:tc>
        <w:tc>
          <w:tcPr>
            <w:tcW w:type="dxa" w:w="1224"/>
          </w:tcPr>
          <w:p>
            <w:pPr>
              <w:spacing w:after="20"/>
            </w:pPr>
            <w:r>
              <w:rPr>
                <w:rFonts w:ascii="Calibri" w:hAnsi="Calibri"/>
                <w:b w:val="0"/>
                <w:color w:val="464B52"/>
                <w:sz w:val="18"/>
              </w:rPr>
              <w:t>1,945,519</w:t>
            </w:r>
          </w:p>
        </w:tc>
        <w:tc>
          <w:tcPr>
            <w:tcW w:type="dxa" w:w="720"/>
          </w:tcPr>
          <w:p>
            <w:pPr>
              <w:spacing w:after="20"/>
            </w:pPr>
            <w:r>
              <w:rPr>
                <w:rFonts w:ascii="Calibri" w:hAnsi="Calibri"/>
                <w:b w:val="0"/>
                <w:color w:val="464B52"/>
                <w:sz w:val="18"/>
              </w:rPr>
              <w:t>62%</w:t>
            </w:r>
          </w:p>
        </w:tc>
        <w:tc>
          <w:tcPr>
            <w:tcW w:type="dxa" w:w="1080"/>
          </w:tcPr>
          <w:p>
            <w:pPr>
              <w:spacing w:after="20"/>
            </w:pPr>
            <w:r>
              <w:rPr>
                <w:rFonts w:ascii="Calibri" w:hAnsi="Calibri"/>
                <w:b w:val="0"/>
                <w:color w:val="464B52"/>
                <w:sz w:val="18"/>
              </w:rPr>
              <w:t>Good</w:t>
            </w:r>
          </w:p>
        </w:tc>
        <w:tc>
          <w:tcPr>
            <w:tcW w:type="dxa" w:w="4680"/>
          </w:tcPr>
          <w:p>
            <w:pPr>
              <w:spacing w:after="20"/>
            </w:pPr>
            <w:r>
              <w:rPr>
                <w:rFonts w:ascii="Calibri" w:hAnsi="Calibri"/>
                <w:b w:val="0"/>
                <w:color w:val="464B52"/>
                <w:sz w:val="18"/>
              </w:rPr>
              <w:t>Two naming clashes to settle. See section 7.</w:t>
            </w:r>
          </w:p>
        </w:tc>
      </w:tr>
      <w:tr>
        <w:tc>
          <w:tcPr>
            <w:tcW w:type="dxa" w:w="1800"/>
            <w:shd w:val="clear" w:fill="F7F7F6"/>
          </w:tcPr>
          <w:p>
            <w:pPr>
              <w:spacing w:after="20"/>
            </w:pPr>
            <w:r>
              <w:rPr>
                <w:rFonts w:ascii="Calibri" w:hAnsi="Calibri"/>
                <w:b w:val="0"/>
                <w:color w:val="464B52"/>
                <w:sz w:val="18"/>
              </w:rPr>
              <w:t>Leadership</w:t>
            </w:r>
          </w:p>
        </w:tc>
        <w:tc>
          <w:tcPr>
            <w:tcW w:type="dxa" w:w="1224"/>
            <w:shd w:val="clear" w:fill="F7F7F6"/>
          </w:tcPr>
          <w:p>
            <w:pPr>
              <w:spacing w:after="20"/>
            </w:pPr>
            <w:r>
              <w:rPr>
                <w:rFonts w:ascii="Calibri" w:hAnsi="Calibri"/>
                <w:b w:val="0"/>
                <w:color w:val="464B52"/>
                <w:sz w:val="18"/>
              </w:rPr>
              <w:t>962,236</w:t>
            </w:r>
          </w:p>
        </w:tc>
        <w:tc>
          <w:tcPr>
            <w:tcW w:type="dxa" w:w="720"/>
            <w:shd w:val="clear" w:fill="F7F7F6"/>
          </w:tcPr>
          <w:p>
            <w:pPr>
              <w:spacing w:after="20"/>
            </w:pPr>
            <w:r>
              <w:rPr>
                <w:rFonts w:ascii="Calibri" w:hAnsi="Calibri"/>
                <w:b w:val="0"/>
                <w:color w:val="464B52"/>
                <w:sz w:val="18"/>
              </w:rPr>
              <w:t>62%</w:t>
            </w:r>
          </w:p>
        </w:tc>
        <w:tc>
          <w:tcPr>
            <w:tcW w:type="dxa" w:w="1080"/>
            <w:shd w:val="clear" w:fill="F7F7F6"/>
          </w:tcPr>
          <w:p>
            <w:pPr>
              <w:spacing w:after="20"/>
            </w:pPr>
            <w:r>
              <w:rPr>
                <w:rFonts w:ascii="Calibri" w:hAnsi="Calibri"/>
                <w:b w:val="0"/>
                <w:color w:val="464B52"/>
                <w:sz w:val="18"/>
              </w:rPr>
              <w:t>Good</w:t>
            </w:r>
          </w:p>
        </w:tc>
        <w:tc>
          <w:tcPr>
            <w:tcW w:type="dxa" w:w="4680"/>
            <w:shd w:val="clear" w:fill="F7F7F6"/>
          </w:tcPr>
          <w:p>
            <w:pPr>
              <w:spacing w:after="20"/>
            </w:pPr>
            <w:r>
              <w:rPr>
                <w:rFonts w:ascii="Calibri" w:hAnsi="Calibri"/>
                <w:b w:val="0"/>
                <w:color w:val="464B52"/>
                <w:sz w:val="18"/>
              </w:rPr>
              <w:t>Watch one side effect after the next build.</w:t>
            </w:r>
          </w:p>
        </w:tc>
      </w:tr>
      <w:tr>
        <w:tc>
          <w:tcPr>
            <w:tcW w:type="dxa" w:w="1800"/>
          </w:tcPr>
          <w:p>
            <w:pPr>
              <w:spacing w:after="20"/>
            </w:pPr>
            <w:r>
              <w:rPr>
                <w:rFonts w:ascii="Calibri" w:hAnsi="Calibri"/>
                <w:b w:val="0"/>
                <w:color w:val="464B52"/>
                <w:sz w:val="18"/>
              </w:rPr>
              <w:t>Pharmacist</w:t>
            </w:r>
          </w:p>
        </w:tc>
        <w:tc>
          <w:tcPr>
            <w:tcW w:type="dxa" w:w="1224"/>
          </w:tcPr>
          <w:p>
            <w:pPr>
              <w:spacing w:after="20"/>
            </w:pPr>
            <w:r>
              <w:rPr>
                <w:rFonts w:ascii="Calibri" w:hAnsi="Calibri"/>
                <w:b w:val="0"/>
                <w:color w:val="464B52"/>
                <w:sz w:val="18"/>
              </w:rPr>
              <w:t>74,951</w:t>
            </w:r>
          </w:p>
        </w:tc>
        <w:tc>
          <w:tcPr>
            <w:tcW w:type="dxa" w:w="720"/>
          </w:tcPr>
          <w:p>
            <w:pPr>
              <w:spacing w:after="20"/>
            </w:pPr>
            <w:r>
              <w:rPr>
                <w:rFonts w:ascii="Calibri" w:hAnsi="Calibri"/>
                <w:b w:val="0"/>
                <w:color w:val="464B52"/>
                <w:sz w:val="18"/>
              </w:rPr>
              <w:t>51%</w:t>
            </w:r>
          </w:p>
        </w:tc>
        <w:tc>
          <w:tcPr>
            <w:tcW w:type="dxa" w:w="1080"/>
          </w:tcPr>
          <w:p>
            <w:pPr>
              <w:spacing w:after="20"/>
            </w:pPr>
            <w:r>
              <w:rPr>
                <w:rFonts w:ascii="Calibri" w:hAnsi="Calibri"/>
                <w:b w:val="0"/>
                <w:color w:val="464B52"/>
                <w:sz w:val="18"/>
              </w:rPr>
              <w:t>Fixed</w:t>
            </w:r>
          </w:p>
        </w:tc>
        <w:tc>
          <w:tcPr>
            <w:tcW w:type="dxa" w:w="4680"/>
          </w:tcPr>
          <w:p>
            <w:pPr>
              <w:spacing w:after="20"/>
            </w:pPr>
            <w:r>
              <w:rPr>
                <w:rFonts w:ascii="Calibri" w:hAnsi="Calibri"/>
                <w:b w:val="0"/>
                <w:color w:val="464B52"/>
                <w:sz w:val="18"/>
              </w:rPr>
              <w:t>Was the dirtiest group. 21% of its records were wrong and it cost the audience 91 people.</w:t>
            </w:r>
          </w:p>
        </w:tc>
      </w:tr>
      <w:tr>
        <w:tc>
          <w:tcPr>
            <w:tcW w:type="dxa" w:w="1800"/>
            <w:shd w:val="clear" w:fill="F7F7F6"/>
          </w:tcPr>
          <w:p>
            <w:pPr>
              <w:spacing w:after="20"/>
            </w:pPr>
            <w:r>
              <w:rPr>
                <w:rFonts w:ascii="Calibri" w:hAnsi="Calibri"/>
                <w:b w:val="0"/>
                <w:color w:val="464B52"/>
                <w:sz w:val="18"/>
              </w:rPr>
              <w:t>Librarian</w:t>
            </w:r>
          </w:p>
        </w:tc>
        <w:tc>
          <w:tcPr>
            <w:tcW w:type="dxa" w:w="1224"/>
            <w:shd w:val="clear" w:fill="F7F7F6"/>
          </w:tcPr>
          <w:p>
            <w:pPr>
              <w:spacing w:after="20"/>
            </w:pPr>
            <w:r>
              <w:rPr>
                <w:rFonts w:ascii="Calibri" w:hAnsi="Calibri"/>
                <w:b w:val="0"/>
                <w:color w:val="464B52"/>
                <w:sz w:val="18"/>
              </w:rPr>
              <w:t>21,855</w:t>
            </w:r>
          </w:p>
        </w:tc>
        <w:tc>
          <w:tcPr>
            <w:tcW w:type="dxa" w:w="720"/>
            <w:shd w:val="clear" w:fill="F7F7F6"/>
          </w:tcPr>
          <w:p>
            <w:pPr>
              <w:spacing w:after="20"/>
            </w:pPr>
            <w:r>
              <w:rPr>
                <w:rFonts w:ascii="Calibri" w:hAnsi="Calibri"/>
                <w:b w:val="0"/>
                <w:color w:val="464B52"/>
                <w:sz w:val="18"/>
              </w:rPr>
              <w:t>n/a</w:t>
            </w:r>
          </w:p>
        </w:tc>
        <w:tc>
          <w:tcPr>
            <w:tcW w:type="dxa" w:w="1080"/>
            <w:shd w:val="clear" w:fill="F7F7F6"/>
          </w:tcPr>
          <w:p>
            <w:pPr>
              <w:spacing w:after="20"/>
            </w:pPr>
            <w:r>
              <w:rPr>
                <w:rFonts w:ascii="Calibri" w:hAnsi="Calibri"/>
                <w:b w:val="0"/>
                <w:color w:val="464B52"/>
                <w:sz w:val="18"/>
              </w:rPr>
              <w:t>Solid</w:t>
            </w:r>
          </w:p>
        </w:tc>
        <w:tc>
          <w:tcPr>
            <w:tcW w:type="dxa" w:w="4680"/>
            <w:shd w:val="clear" w:fill="F7F7F6"/>
          </w:tcPr>
          <w:p>
            <w:pPr>
              <w:spacing w:after="20"/>
            </w:pPr>
            <w:r>
              <w:rPr>
                <w:rFonts w:ascii="Calibri" w:hAnsi="Calibri"/>
                <w:b w:val="0"/>
                <w:color w:val="464B52"/>
                <w:sz w:val="18"/>
              </w:rPr>
              <w:t>Decided by the word itself, not by the machine. 0.4% known wrong.</w:t>
            </w:r>
          </w:p>
        </w:tc>
      </w:tr>
      <w:tr>
        <w:tc>
          <w:tcPr>
            <w:tcW w:type="dxa" w:w="1800"/>
          </w:tcPr>
          <w:p>
            <w:pPr>
              <w:spacing w:after="20"/>
            </w:pPr>
            <w:r>
              <w:rPr>
                <w:rFonts w:ascii="Calibri" w:hAnsi="Calibri"/>
                <w:b w:val="0"/>
                <w:color w:val="464B52"/>
                <w:sz w:val="18"/>
              </w:rPr>
              <w:t>Student</w:t>
            </w:r>
          </w:p>
        </w:tc>
        <w:tc>
          <w:tcPr>
            <w:tcW w:type="dxa" w:w="1224"/>
          </w:tcPr>
          <w:p>
            <w:pPr>
              <w:spacing w:after="20"/>
            </w:pPr>
            <w:r>
              <w:rPr>
                <w:rFonts w:ascii="Calibri" w:hAnsi="Calibri"/>
                <w:b w:val="0"/>
                <w:color w:val="464B52"/>
                <w:sz w:val="18"/>
              </w:rPr>
              <w:t>1,970,615</w:t>
            </w:r>
          </w:p>
        </w:tc>
        <w:tc>
          <w:tcPr>
            <w:tcW w:type="dxa" w:w="720"/>
          </w:tcPr>
          <w:p>
            <w:pPr>
              <w:spacing w:after="20"/>
            </w:pPr>
            <w:r>
              <w:rPr>
                <w:rFonts w:ascii="Calibri" w:hAnsi="Calibri"/>
                <w:b/>
                <w:color w:val="464B52"/>
                <w:sz w:val="18"/>
              </w:rPr>
              <w:t>0%</w:t>
            </w:r>
          </w:p>
        </w:tc>
        <w:tc>
          <w:tcPr>
            <w:tcW w:type="dxa" w:w="1080"/>
          </w:tcPr>
          <w:p>
            <w:pPr>
              <w:spacing w:after="20"/>
            </w:pPr>
            <w:r>
              <w:rPr>
                <w:rFonts w:ascii="Calibri" w:hAnsi="Calibri"/>
                <w:b/>
                <w:color w:val="464B52"/>
                <w:sz w:val="18"/>
              </w:rPr>
              <w:t>Not read</w:t>
            </w:r>
          </w:p>
        </w:tc>
        <w:tc>
          <w:tcPr>
            <w:tcW w:type="dxa" w:w="4680"/>
          </w:tcPr>
          <w:p>
            <w:pPr>
              <w:spacing w:after="20"/>
            </w:pPr>
            <w:r>
              <w:rPr>
                <w:rFonts w:ascii="Calibri" w:hAnsi="Calibri"/>
                <w:b w:val="0"/>
                <w:color w:val="464B52"/>
                <w:sz w:val="18"/>
              </w:rPr>
              <w:t>About to become an audience. Nobody has reviewed it.</w:t>
            </w:r>
          </w:p>
        </w:tc>
      </w:tr>
      <w:tr>
        <w:tc>
          <w:tcPr>
            <w:tcW w:type="dxa" w:w="1800"/>
            <w:shd w:val="clear" w:fill="F7F7F6"/>
          </w:tcPr>
          <w:p>
            <w:pPr>
              <w:spacing w:after="20"/>
            </w:pPr>
            <w:r>
              <w:rPr>
                <w:rFonts w:ascii="Calibri" w:hAnsi="Calibri"/>
                <w:b w:val="0"/>
                <w:color w:val="464B52"/>
                <w:sz w:val="18"/>
              </w:rPr>
              <w:t>Support / technical</w:t>
            </w:r>
          </w:p>
        </w:tc>
        <w:tc>
          <w:tcPr>
            <w:tcW w:type="dxa" w:w="1224"/>
            <w:shd w:val="clear" w:fill="F7F7F6"/>
          </w:tcPr>
          <w:p>
            <w:pPr>
              <w:spacing w:after="20"/>
            </w:pPr>
            <w:r>
              <w:rPr>
                <w:rFonts w:ascii="Calibri" w:hAnsi="Calibri"/>
                <w:b w:val="0"/>
                <w:color w:val="464B52"/>
                <w:sz w:val="18"/>
              </w:rPr>
              <w:t>1,453,643</w:t>
            </w:r>
          </w:p>
        </w:tc>
        <w:tc>
          <w:tcPr>
            <w:tcW w:type="dxa" w:w="720"/>
            <w:shd w:val="clear" w:fill="F7F7F6"/>
          </w:tcPr>
          <w:p>
            <w:pPr>
              <w:spacing w:after="20"/>
            </w:pPr>
            <w:r>
              <w:rPr>
                <w:rFonts w:ascii="Calibri" w:hAnsi="Calibri"/>
                <w:b w:val="0"/>
                <w:color w:val="464B52"/>
                <w:sz w:val="18"/>
              </w:rPr>
              <w:t>n/a</w:t>
            </w:r>
          </w:p>
        </w:tc>
        <w:tc>
          <w:tcPr>
            <w:tcW w:type="dxa" w:w="1080"/>
            <w:shd w:val="clear" w:fill="F7F7F6"/>
          </w:tcPr>
          <w:p>
            <w:pPr>
              <w:spacing w:after="20"/>
            </w:pPr>
            <w:r>
              <w:rPr>
                <w:rFonts w:ascii="Calibri" w:hAnsi="Calibri"/>
                <w:b w:val="0"/>
                <w:color w:val="464B52"/>
                <w:sz w:val="18"/>
              </w:rPr>
              <w:t>Parked</w:t>
            </w:r>
          </w:p>
        </w:tc>
        <w:tc>
          <w:tcPr>
            <w:tcW w:type="dxa" w:w="4680"/>
            <w:shd w:val="clear" w:fill="F7F7F6"/>
          </w:tcPr>
          <w:p>
            <w:pPr>
              <w:spacing w:after="20"/>
            </w:pPr>
            <w:r>
              <w:rPr>
                <w:rFonts w:ascii="Calibri" w:hAnsi="Calibri"/>
                <w:b w:val="0"/>
                <w:color w:val="464B52"/>
                <w:sz w:val="18"/>
              </w:rPr>
              <w:t>Feeds nothing. Deliberately holds titles that belong nowhere.</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BF1EF"/>
          </w:tcPr>
          <w:p>
            <w:pPr>
              <w:spacing w:after="60"/>
            </w:pPr>
            <w:r>
              <w:rPr>
                <w:rFonts w:ascii="Calibri" w:hAnsi="Calibri"/>
                <w:b/>
                <w:color w:val="9B3B2F"/>
                <w:sz w:val="19"/>
              </w:rPr>
              <w:t>WHY "PRACTITIONER" KEEPS COMING UP</w:t>
            </w:r>
          </w:p>
          <w:p>
            <w:pPr>
              <w:spacing w:after="40"/>
            </w:pPr>
            <w:r>
              <w:rPr>
                <w:rFonts w:ascii="Calibri" w:hAnsi="Calibri"/>
                <w:b w:val="0"/>
                <w:color w:val="464B52"/>
                <w:sz w:val="20"/>
              </w:rPr>
              <w:t>It has the least review and it feeds the most audiences. Clinical job titles are also the most scattered vocabulary in the data.</w:t>
            </w:r>
          </w:p>
          <w:p>
            <w:pPr>
              <w:spacing w:after="40"/>
            </w:pPr>
          </w:p>
          <w:p>
            <w:pPr>
              <w:spacing w:after="40"/>
            </w:pPr>
            <w:r>
              <w:rPr>
                <w:rFonts w:ascii="Calibri" w:hAnsi="Calibri"/>
                <w:b w:val="0"/>
                <w:color w:val="464B52"/>
                <w:sz w:val="20"/>
              </w:rPr>
              <w:t xml:space="preserve">Academic titles are nearly the same everywhere: Professor, Associate Professor, Lecturer. Clinical titles are not. </w:t>
            </w:r>
            <w:r>
              <w:rPr>
                <w:rFonts w:ascii="Calibri" w:hAnsi="Calibri"/>
                <w:b/>
                <w:color w:val="464B52"/>
                <w:sz w:val="20"/>
              </w:rPr>
              <w:t>Resident, Registrar, Facharzt, Interno</w:t>
            </w:r>
            <w:r>
              <w:rPr>
                <w:rFonts w:ascii="Calibri" w:hAnsi="Calibri"/>
                <w:b w:val="0"/>
                <w:color w:val="464B52"/>
                <w:sz w:val="20"/>
              </w:rPr>
              <w:t xml:space="preserve"> and </w:t>
            </w:r>
            <w:r>
              <w:rPr>
                <w:rFonts w:ascii="Calibri" w:hAnsi="Calibri"/>
                <w:b/>
                <w:color w:val="464B52"/>
                <w:sz w:val="20"/>
              </w:rPr>
              <w:t>Jefe de Servicio</w:t>
            </w:r>
            <w:r>
              <w:rPr>
                <w:rFonts w:ascii="Calibri" w:hAnsi="Calibri"/>
                <w:b w:val="0"/>
                <w:color w:val="464B52"/>
                <w:sz w:val="20"/>
              </w:rPr>
              <w:t xml:space="preserve"> can all mean a doctor in training, and they share no common word.</w:t>
            </w:r>
          </w:p>
          <w:p>
            <w:pPr>
              <w:spacing w:after="40"/>
            </w:pPr>
          </w:p>
          <w:p>
            <w:pPr>
              <w:spacing w:after="40"/>
            </w:pPr>
            <w:r>
              <w:rPr>
                <w:rFonts w:ascii="Calibri" w:hAnsi="Calibri"/>
                <w:b w:val="0"/>
                <w:color w:val="464B52"/>
                <w:sz w:val="20"/>
              </w:rPr>
              <w:t xml:space="preserve">Real example: before October we had no example word for anaesthetists, so 2,765 of them were matched to </w:t>
            </w:r>
            <w:r>
              <w:rPr>
                <w:rFonts w:ascii="Calibri" w:hAnsi="Calibri"/>
                <w:b/>
                <w:color w:val="464B52"/>
                <w:sz w:val="20"/>
              </w:rPr>
              <w:t>neurosurgeon</w:t>
            </w:r>
            <w:r>
              <w:rPr>
                <w:rFonts w:ascii="Calibri" w:hAnsi="Calibri"/>
                <w:b w:val="0"/>
                <w:color w:val="464B52"/>
                <w:sz w:val="20"/>
              </w:rPr>
              <w:t xml:space="preserve">. And 2,684 veterinarians were matched to </w:t>
            </w:r>
            <w:r>
              <w:rPr>
                <w:rFonts w:ascii="Calibri" w:hAnsi="Calibri"/>
                <w:b/>
                <w:color w:val="464B52"/>
                <w:sz w:val="20"/>
              </w:rPr>
              <w:t>dentist</w:t>
            </w:r>
            <w:r>
              <w:rPr>
                <w:rFonts w:ascii="Calibri" w:hAnsi="Calibri"/>
                <w:b w:val="0"/>
                <w:color w:val="464B52"/>
                <w:sz w:val="20"/>
              </w:rPr>
              <w:t>, because dentist was the closest word we had given the machine.</w:t>
            </w:r>
          </w:p>
        </w:tc>
      </w:tr>
    </w:tbl>
    <w:p>
      <w:pPr>
        <w:spacing w:after="40"/>
      </w:pPr>
    </w:p>
    <w:p>
      <w:pPr>
        <w:keepNext/>
        <w:spacing w:before="400" w:after="120"/>
      </w:pPr>
      <w:r>
        <w:rPr>
          <w:rFonts w:ascii="Calibri" w:hAnsi="Calibri"/>
          <w:b/>
          <w:color w:val="1C1F23"/>
          <w:sz w:val="32"/>
        </w:rPr>
        <w:t>4.  The outside sources we now have</w:t>
      </w:r>
    </w:p>
    <w:p>
      <w:pPr>
        <w:spacing w:after="120"/>
      </w:pPr>
      <w:r>
        <w:rPr>
          <w:rFonts w:ascii="Calibri" w:hAnsi="Calibri"/>
          <w:b w:val="0"/>
          <w:i w:val="0"/>
          <w:color w:val="464B52"/>
          <w:sz w:val="21"/>
        </w:rPr>
        <w:t>Until this month every number in this project came from our own pipeline. That is a closed loop. We now have three outside sources, and each one can check a different thing. None of them can check everything.</w:t>
      </w:r>
    </w:p>
    <w:p>
      <w:pPr>
        <w:jc w:val="center"/>
      </w:pPr>
      <w:r>
        <w:drawing>
          <wp:inline xmlns:a="http://schemas.openxmlformats.org/drawingml/2006/main" xmlns:pic="http://schemas.openxmlformats.org/drawingml/2006/picture">
            <wp:extent cx="5852160" cy="2367290"/>
            <wp:docPr id="3" name="Picture 3"/>
            <wp:cNvGraphicFramePr>
              <a:graphicFrameLocks noChangeAspect="1"/>
            </wp:cNvGraphicFramePr>
            <a:graphic>
              <a:graphicData uri="http://schemas.openxmlformats.org/drawingml/2006/picture">
                <pic:pic>
                  <pic:nvPicPr>
                    <pic:cNvPr id="0" name="sources.png"/>
                    <pic:cNvPicPr/>
                  </pic:nvPicPr>
                  <pic:blipFill>
                    <a:blip r:embed="rId11"/>
                    <a:stretch>
                      <a:fillRect/>
                    </a:stretch>
                  </pic:blipFill>
                  <pic:spPr>
                    <a:xfrm>
                      <a:off x="0" y="0"/>
                      <a:ext cx="5852160" cy="2367290"/>
                    </a:xfrm>
                    <a:prstGeom prst="rect"/>
                  </pic:spPr>
                </pic:pic>
              </a:graphicData>
            </a:graphic>
          </wp:inline>
        </w:drawing>
      </w:r>
    </w:p>
    <w:p>
      <w:pPr>
        <w:spacing w:after="200"/>
        <w:jc w:val="center"/>
      </w:pPr>
      <w:r>
        <w:rPr>
          <w:rFonts w:ascii="Calibri" w:hAnsi="Calibri"/>
          <w:i/>
          <w:color w:val="6F757E"/>
          <w:sz w:val="17"/>
        </w:rPr>
        <w:t>What each outside source can and cannot check for us.</w:t>
      </w:r>
    </w:p>
    <w:p>
      <w:pPr>
        <w:keepNext/>
        <w:spacing w:before="280" w:after="80"/>
      </w:pPr>
      <w:r>
        <w:rPr>
          <w:rFonts w:ascii="Calibri" w:hAnsi="Calibri"/>
          <w:b/>
          <w:color w:val="1F6F6A"/>
          <w:sz w:val="25"/>
        </w:rPr>
        <w:t>4.1  The role library (the taxonomy)</w:t>
      </w:r>
    </w:p>
    <w:p>
      <w:pPr>
        <w:spacing w:after="120"/>
      </w:pPr>
      <w:r>
        <w:rPr>
          <w:rFonts w:ascii="Calibri" w:hAnsi="Calibri"/>
          <w:b w:val="0"/>
          <w:i w:val="0"/>
          <w:color w:val="464B52"/>
          <w:sz w:val="21"/>
        </w:rPr>
        <w:t>Market Intelligence keeps a library of 315 job titles with a description, a sector and a role type for each. Chloe O'Donnell wrote it specifically because this project reads free text, so it is fuller than the short list they use in surveys.</w:t>
      </w:r>
    </w:p>
    <w:p>
      <w:pPr>
        <w:spacing w:after="120"/>
      </w:pPr>
      <w:r>
        <w:rPr>
          <w:rFonts w:ascii="Calibri" w:hAnsi="Calibri"/>
          <w:b/>
          <w:i w:val="0"/>
          <w:color w:val="464B52"/>
          <w:sz w:val="21"/>
        </w:rPr>
        <w:t>What it confirms.</w:t>
      </w:r>
      <w:r>
        <w:rPr>
          <w:rFonts w:ascii="Calibri" w:hAnsi="Calibri"/>
          <w:b w:val="0"/>
          <w:i w:val="0"/>
          <w:color w:val="464B52"/>
          <w:sz w:val="21"/>
        </w:rPr>
        <w:t xml:space="preserve"> 48 of our 151 example words appear in it. That is the first time anybody outside this project has checked our vocabulary.</w:t>
      </w:r>
    </w:p>
    <w:p>
      <w:pPr>
        <w:spacing w:after="80"/>
      </w:pPr>
      <w:r>
        <w:rPr>
          <w:rFonts w:ascii="Calibri" w:hAnsi="Calibri"/>
          <w:b/>
          <w:i w:val="0"/>
          <w:color w:val="464B52"/>
          <w:sz w:val="21"/>
        </w:rPr>
        <w:t>What it cannot check.</w:t>
      </w:r>
      <w:r>
        <w:rPr>
          <w:rFonts w:ascii="Calibri" w:hAnsi="Calibri"/>
          <w:b w:val="0"/>
          <w:i w:val="0"/>
          <w:color w:val="464B52"/>
          <w:sz w:val="21"/>
        </w:rPr>
        <w:t xml:space="preserve"> 103 of our example words are not in it, and they are not random:</w:t>
      </w:r>
    </w:p>
    <w:p>
      <w:pPr>
        <w:jc w:val="center"/>
      </w:pPr>
      <w:r>
        <w:drawing>
          <wp:inline xmlns:a="http://schemas.openxmlformats.org/drawingml/2006/main" xmlns:pic="http://schemas.openxmlformats.org/drawingml/2006/picture">
            <wp:extent cx="5760720" cy="2493945"/>
            <wp:docPr id="4" name="Picture 4"/>
            <wp:cNvGraphicFramePr>
              <a:graphicFrameLocks noChangeAspect="1"/>
            </wp:cNvGraphicFramePr>
            <a:graphic>
              <a:graphicData uri="http://schemas.openxmlformats.org/drawingml/2006/picture">
                <pic:pic>
                  <pic:nvPicPr>
                    <pic:cNvPr id="0" name="taxonomy_blindspot.png"/>
                    <pic:cNvPicPr/>
                  </pic:nvPicPr>
                  <pic:blipFill>
                    <a:blip r:embed="rId12"/>
                    <a:stretch>
                      <a:fillRect/>
                    </a:stretch>
                  </pic:blipFill>
                  <pic:spPr>
                    <a:xfrm>
                      <a:off x="0" y="0"/>
                      <a:ext cx="5760720" cy="2493945"/>
                    </a:xfrm>
                    <a:prstGeom prst="rect"/>
                  </pic:spPr>
                </pic:pic>
              </a:graphicData>
            </a:graphic>
          </wp:inline>
        </w:drawing>
      </w:r>
    </w:p>
    <w:p>
      <w:pPr>
        <w:spacing w:after="200"/>
        <w:jc w:val="center"/>
      </w:pPr>
      <w:r>
        <w:rPr>
          <w:rFonts w:ascii="Calibri" w:hAnsi="Calibri"/>
          <w:i/>
          <w:color w:val="6F757E"/>
          <w:sz w:val="17"/>
        </w:rPr>
        <w:t>Our example words the taxonomy does not list, by profession.</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WHAT THIS MEANS IN PLAIN TERMS</w:t>
            </w:r>
          </w:p>
          <w:p>
            <w:pPr>
              <w:spacing w:after="40"/>
            </w:pPr>
            <w:r>
              <w:rPr>
                <w:rFonts w:ascii="Calibri" w:hAnsi="Calibri"/>
                <w:b w:val="0"/>
                <w:color w:val="464B52"/>
                <w:sz w:val="20"/>
              </w:rPr>
              <w:t xml:space="preserve">The role library is a </w:t>
            </w:r>
            <w:r>
              <w:rPr>
                <w:rFonts w:ascii="Calibri" w:hAnsi="Calibri"/>
                <w:b/>
                <w:color w:val="464B52"/>
                <w:sz w:val="20"/>
              </w:rPr>
              <w:t>research career</w:t>
            </w:r>
            <w:r>
              <w:rPr>
                <w:rFonts w:ascii="Calibri" w:hAnsi="Calibri"/>
                <w:b w:val="0"/>
                <w:color w:val="464B52"/>
                <w:sz w:val="20"/>
              </w:rPr>
              <w:t xml:space="preserve"> taxonomy, not a </w:t>
            </w:r>
            <w:r>
              <w:rPr>
                <w:rFonts w:ascii="Calibri" w:hAnsi="Calibri"/>
                <w:b/>
                <w:color w:val="464B52"/>
                <w:sz w:val="20"/>
              </w:rPr>
              <w:t>medical</w:t>
            </w:r>
            <w:r>
              <w:rPr>
                <w:rFonts w:ascii="Calibri" w:hAnsi="Calibri"/>
                <w:b w:val="0"/>
                <w:color w:val="464B52"/>
                <w:sz w:val="20"/>
              </w:rPr>
              <w:t xml:space="preserve"> one. Its healthcare section has Physician, Clinician, Surgeon and Healthcare Professional. It has no list of specialties at all — no cardiologist, no anaesthetist, no midwife, no veterinarian.</w:t>
            </w:r>
          </w:p>
          <w:p>
            <w:pPr>
              <w:spacing w:after="40"/>
            </w:pPr>
          </w:p>
          <w:p>
            <w:pPr>
              <w:spacing w:after="40"/>
            </w:pPr>
            <w:r>
              <w:rPr>
                <w:rFonts w:ascii="Calibri" w:hAnsi="Calibri"/>
                <w:b w:val="0"/>
                <w:color w:val="464B52"/>
                <w:sz w:val="20"/>
              </w:rPr>
              <w:t xml:space="preserve">It is also written in English, so every foreign word we use is missing: </w:t>
            </w:r>
            <w:r>
              <w:rPr>
                <w:rFonts w:ascii="Consolas" w:hAnsi="Consolas"/>
                <w:b w:val="0"/>
                <w:color w:val="1C1F23"/>
                <w:sz w:val="19"/>
              </w:rPr>
              <w:t>dirigente medico</w:t>
            </w:r>
            <w:r>
              <w:rPr>
                <w:rFonts w:ascii="Calibri" w:hAnsi="Calibri"/>
                <w:b w:val="0"/>
                <w:color w:val="464B52"/>
                <w:sz w:val="20"/>
              </w:rPr>
              <w:t xml:space="preserve">, </w:t>
            </w:r>
            <w:r>
              <w:rPr>
                <w:rFonts w:ascii="Consolas" w:hAnsi="Consolas"/>
                <w:b w:val="0"/>
                <w:color w:val="1C1F23"/>
                <w:sz w:val="19"/>
              </w:rPr>
              <w:t>apotheker</w:t>
            </w:r>
            <w:r>
              <w:rPr>
                <w:rFonts w:ascii="Calibri" w:hAnsi="Calibri"/>
                <w:b w:val="0"/>
                <w:color w:val="464B52"/>
                <w:sz w:val="20"/>
              </w:rPr>
              <w:t xml:space="preserve">, </w:t>
            </w:r>
            <w:r>
              <w:rPr>
                <w:rFonts w:ascii="Consolas" w:hAnsi="Consolas"/>
                <w:b w:val="0"/>
                <w:color w:val="1C1F23"/>
                <w:sz w:val="19"/>
              </w:rPr>
              <w:t>pharmacien</w:t>
            </w:r>
            <w:r>
              <w:rPr>
                <w:rFonts w:ascii="Calibri" w:hAnsi="Calibri"/>
                <w:b w:val="0"/>
                <w:color w:val="464B52"/>
                <w:sz w:val="20"/>
              </w:rPr>
              <w:t xml:space="preserve">, </w:t>
            </w:r>
            <w:r>
              <w:rPr>
                <w:rFonts w:ascii="Consolas" w:hAnsi="Consolas"/>
                <w:b w:val="0"/>
                <w:color w:val="1C1F23"/>
                <w:sz w:val="19"/>
              </w:rPr>
              <w:t>eczaci</w:t>
            </w:r>
            <w:r>
              <w:rPr>
                <w:rFonts w:ascii="Calibri" w:hAnsi="Calibri"/>
                <w:b w:val="0"/>
                <w:color w:val="464B52"/>
                <w:sz w:val="20"/>
              </w:rPr>
              <w:t xml:space="preserve">, </w:t>
            </w:r>
            <w:r>
              <w:rPr>
                <w:rFonts w:ascii="Consolas" w:hAnsi="Consolas"/>
                <w:b w:val="0"/>
                <w:color w:val="1C1F23"/>
                <w:sz w:val="19"/>
              </w:rPr>
              <w:t>docente</w:t>
            </w:r>
            <w:r>
              <w:rPr>
                <w:rFonts w:ascii="Calibri" w:hAnsi="Calibri"/>
                <w:b w:val="0"/>
                <w:color w:val="464B52"/>
                <w:sz w:val="20"/>
              </w:rPr>
              <w:t xml:space="preserve">, </w:t>
            </w:r>
            <w:r>
              <w:rPr>
                <w:rFonts w:ascii="Consolas" w:hAnsi="Consolas"/>
                <w:b w:val="0"/>
                <w:color w:val="1C1F23"/>
                <w:sz w:val="19"/>
              </w:rPr>
              <w:t>dozent</w:t>
            </w:r>
            <w:r>
              <w:rPr>
                <w:rFonts w:ascii="Calibri" w:hAnsi="Calibri"/>
                <w:b w:val="0"/>
                <w:color w:val="464B52"/>
                <w:sz w:val="20"/>
              </w:rPr>
              <w:t xml:space="preserve">, </w:t>
            </w:r>
            <w:r>
              <w:rPr>
                <w:rFonts w:ascii="Consolas" w:hAnsi="Consolas"/>
                <w:b w:val="0"/>
                <w:color w:val="1C1F23"/>
                <w:sz w:val="19"/>
              </w:rPr>
              <w:t>wissenschaftlicher mitarbeiter</w:t>
            </w:r>
            <w:r>
              <w:rPr>
                <w:rFonts w:ascii="Calibri" w:hAnsi="Calibri"/>
                <w:b w:val="0"/>
                <w:color w:val="464B52"/>
                <w:sz w:val="20"/>
              </w:rPr>
              <w:t>.</w:t>
            </w:r>
          </w:p>
          <w:p>
            <w:pPr>
              <w:spacing w:after="40"/>
            </w:pPr>
          </w:p>
          <w:p>
            <w:pPr>
              <w:spacing w:after="40"/>
            </w:pPr>
            <w:r>
              <w:rPr>
                <w:rFonts w:ascii="Calibri" w:hAnsi="Calibri"/>
                <w:b/>
                <w:color w:val="464B52"/>
                <w:sz w:val="20"/>
              </w:rPr>
              <w:t>Three conclusions.</w:t>
            </w:r>
            <w:r>
              <w:rPr>
                <w:rFonts w:ascii="Calibri" w:hAnsi="Calibri"/>
                <w:b w:val="0"/>
                <w:color w:val="464B52"/>
                <w:sz w:val="20"/>
              </w:rPr>
              <w:t xml:space="preserve"> The 39 clinical example words we added in October were not redundant. We still need a clinical expert. And the taxonomy cannot check the multilingual half of our dictionary, which is exactly where our worst mistakes have been.</w:t>
            </w:r>
          </w:p>
        </w:tc>
      </w:tr>
    </w:tbl>
    <w:p>
      <w:pPr>
        <w:spacing w:after="40"/>
      </w:pPr>
    </w:p>
    <w:p>
      <w:pPr>
        <w:keepNext/>
        <w:spacing w:before="280" w:after="80"/>
      </w:pPr>
      <w:r>
        <w:rPr>
          <w:rFonts w:ascii="Calibri" w:hAnsi="Calibri"/>
          <w:b/>
          <w:color w:val="1F6F6A"/>
          <w:sz w:val="25"/>
        </w:rPr>
        <w:t>4.2  The survey answers — ARRIVED, and measured in section 5</w:t>
      </w:r>
    </w:p>
    <w:p>
      <w:pPr>
        <w:spacing w:after="120"/>
      </w:pPr>
      <w:r>
        <w:rPr>
          <w:rFonts w:ascii="Calibri" w:hAnsi="Calibri"/>
          <w:b w:val="0"/>
          <w:i w:val="0"/>
          <w:color w:val="464B52"/>
          <w:sz w:val="21"/>
        </w:rPr>
        <w:t>Market Intelligence asks people their job title in most surveys. It is a closed question with 21 options, so the answers are clean. Crucially, some surveys also record the person's email address, which means we can match them to our own output.</w:t>
      </w:r>
    </w:p>
    <w:tbl>
      <w:tblPr>
        <w:tblStyle w:val="TableGrid"/>
        <w:tblW w:type="auto" w:w="0"/>
        <w:jc w:val="left"/>
        <w:tblLook w:firstColumn="1" w:firstRow="1" w:lastColumn="0" w:lastRow="0" w:noHBand="0" w:noVBand="1" w:val="04A0"/>
      </w:tblPr>
      <w:tblGrid>
        <w:gridCol w:w="3216"/>
        <w:gridCol w:w="3216"/>
        <w:gridCol w:w="3216"/>
      </w:tblGrid>
      <w:tr>
        <w:tc>
          <w:tcPr>
            <w:tcW w:type="dxa" w:w="2736"/>
            <w:shd w:val="clear" w:fill="1C1F23"/>
          </w:tcPr>
          <w:p>
            <w:pPr>
              <w:spacing w:after="20"/>
            </w:pPr>
            <w:r>
              <w:rPr>
                <w:rFonts w:ascii="Calibri" w:hAnsi="Calibri"/>
                <w:b/>
                <w:color w:val="FFFFFF"/>
                <w:sz w:val="17"/>
              </w:rPr>
              <w:t>Export</w:t>
            </w:r>
          </w:p>
        </w:tc>
        <w:tc>
          <w:tcPr>
            <w:tcW w:type="dxa" w:w="1296"/>
            <w:shd w:val="clear" w:fill="1C1F23"/>
          </w:tcPr>
          <w:p>
            <w:pPr>
              <w:spacing w:after="20"/>
            </w:pPr>
            <w:r>
              <w:rPr>
                <w:rFonts w:ascii="Calibri" w:hAnsi="Calibri"/>
                <w:b/>
                <w:color w:val="FFFFFF"/>
                <w:sz w:val="17"/>
              </w:rPr>
              <w:t>Rows</w:t>
            </w:r>
          </w:p>
        </w:tc>
        <w:tc>
          <w:tcPr>
            <w:tcW w:type="dxa" w:w="5616"/>
            <w:shd w:val="clear" w:fill="1C1F23"/>
          </w:tcPr>
          <w:p>
            <w:pPr>
              <w:spacing w:after="20"/>
            </w:pPr>
            <w:r>
              <w:rPr>
                <w:rFonts w:ascii="Calibri" w:hAnsi="Calibri"/>
                <w:b/>
                <w:color w:val="FFFFFF"/>
                <w:sz w:val="17"/>
              </w:rPr>
              <w:t>What it gives us</w:t>
            </w:r>
          </w:p>
        </w:tc>
      </w:tr>
      <w:tr>
        <w:tc>
          <w:tcPr>
            <w:tcW w:type="dxa" w:w="2736"/>
          </w:tcPr>
          <w:p>
            <w:pPr>
              <w:spacing w:after="20"/>
            </w:pPr>
            <w:r>
              <w:rPr>
                <w:rFonts w:ascii="Calibri" w:hAnsi="Calibri"/>
                <w:b w:val="0"/>
                <w:color w:val="464B52"/>
                <w:sz w:val="19"/>
              </w:rPr>
              <w:t>Journal Author Satisfaction</w:t>
            </w:r>
          </w:p>
        </w:tc>
        <w:tc>
          <w:tcPr>
            <w:tcW w:type="dxa" w:w="1296"/>
          </w:tcPr>
          <w:p>
            <w:pPr>
              <w:spacing w:after="20"/>
            </w:pPr>
            <w:r>
              <w:rPr>
                <w:rFonts w:ascii="Calibri" w:hAnsi="Calibri"/>
                <w:b w:val="0"/>
                <w:color w:val="464B52"/>
                <w:sz w:val="19"/>
              </w:rPr>
              <w:t>109,396</w:t>
            </w:r>
          </w:p>
        </w:tc>
        <w:tc>
          <w:tcPr>
            <w:tcW w:type="dxa" w:w="5616"/>
          </w:tcPr>
          <w:p>
            <w:pPr>
              <w:spacing w:after="20"/>
            </w:pPr>
            <w:r>
              <w:rPr>
                <w:rFonts w:ascii="Calibri" w:hAnsi="Calibri"/>
                <w:b w:val="0"/>
                <w:color w:val="464B52"/>
                <w:sz w:val="19"/>
              </w:rPr>
              <w:t>Email + the job title the person picked for themselves</w:t>
            </w:r>
          </w:p>
        </w:tc>
      </w:tr>
      <w:tr>
        <w:tc>
          <w:tcPr>
            <w:tcW w:type="dxa" w:w="2736"/>
            <w:shd w:val="clear" w:fill="F7F7F6"/>
          </w:tcPr>
          <w:p>
            <w:pPr>
              <w:spacing w:after="20"/>
            </w:pPr>
            <w:r>
              <w:rPr>
                <w:rFonts w:ascii="Calibri" w:hAnsi="Calibri"/>
                <w:b w:val="0"/>
                <w:color w:val="464B52"/>
                <w:sz w:val="19"/>
              </w:rPr>
              <w:t>Researcher Panel members</w:t>
            </w:r>
          </w:p>
        </w:tc>
        <w:tc>
          <w:tcPr>
            <w:tcW w:type="dxa" w:w="1296"/>
            <w:shd w:val="clear" w:fill="F7F7F6"/>
          </w:tcPr>
          <w:p>
            <w:pPr>
              <w:spacing w:after="20"/>
            </w:pPr>
            <w:r>
              <w:rPr>
                <w:rFonts w:ascii="Calibri" w:hAnsi="Calibri"/>
                <w:b w:val="0"/>
                <w:color w:val="464B52"/>
                <w:sz w:val="19"/>
              </w:rPr>
              <w:t>232,648</w:t>
            </w:r>
          </w:p>
        </w:tc>
        <w:tc>
          <w:tcPr>
            <w:tcW w:type="dxa" w:w="5616"/>
            <w:shd w:val="clear" w:fill="F7F7F6"/>
          </w:tcPr>
          <w:p>
            <w:pPr>
              <w:spacing w:after="20"/>
            </w:pPr>
            <w:r>
              <w:rPr>
                <w:rFonts w:ascii="Calibri" w:hAnsi="Calibri"/>
                <w:b w:val="0"/>
                <w:color w:val="464B52"/>
                <w:sz w:val="19"/>
              </w:rPr>
              <w:t>Opt-in email + self-selected job title</w:t>
            </w:r>
          </w:p>
        </w:tc>
      </w:tr>
    </w:tbl>
    <w:p>
      <w:pPr>
        <w:spacing w:after="40"/>
      </w:pPr>
    </w:p>
    <w:p>
      <w:pPr>
        <w:spacing w:after="120"/>
      </w:pPr>
      <w:r>
        <w:rPr>
          <w:rFonts w:ascii="Calibri" w:hAnsi="Calibri"/>
          <w:b/>
          <w:i w:val="0"/>
          <w:color w:val="464B52"/>
          <w:sz w:val="21"/>
        </w:rPr>
        <w:t>Both exports arrived on 30 October and have been used.</w:t>
      </w:r>
      <w:r>
        <w:rPr>
          <w:rFonts w:ascii="Calibri" w:hAnsi="Calibri"/>
          <w:b w:val="0"/>
          <w:i w:val="0"/>
          <w:color w:val="464B52"/>
          <w:sz w:val="21"/>
        </w:rPr>
        <w:t xml:space="preserve"> 290,045 unique people after deduplication, 93.2% of whom could be mapped onto one of our ten professions. The full result is section 5. The headline: 81.8% of the people we classified were put in the audience they put themselves in, against a ceiling of 88.9%.</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DF8EF"/>
          </w:tcPr>
          <w:p>
            <w:pPr>
              <w:spacing w:after="60"/>
            </w:pPr>
            <w:r>
              <w:rPr>
                <w:rFonts w:ascii="Calibri" w:hAnsi="Calibri"/>
                <w:b/>
                <w:color w:val="8A6410"/>
                <w:sz w:val="19"/>
              </w:rPr>
              <w:t>WHAT IT WILL AND WILL NOT TELL US</w:t>
            </w:r>
          </w:p>
          <w:p>
            <w:pPr>
              <w:spacing w:after="40"/>
            </w:pPr>
            <w:r>
              <w:rPr>
                <w:rFonts w:ascii="Calibri" w:hAnsi="Calibri"/>
                <w:b/>
                <w:color w:val="464B52"/>
                <w:sz w:val="20"/>
              </w:rPr>
              <w:t>It will tell us</w:t>
            </w:r>
            <w:r>
              <w:rPr>
                <w:rFonts w:ascii="Calibri" w:hAnsi="Calibri"/>
                <w:b w:val="0"/>
                <w:color w:val="464B52"/>
                <w:sz w:val="20"/>
              </w:rPr>
              <w:t xml:space="preserve"> where our profession disagrees with what the person says they do. That is a real external check and we have never had one.</w:t>
            </w:r>
          </w:p>
          <w:p>
            <w:pPr>
              <w:spacing w:after="40"/>
            </w:pPr>
          </w:p>
          <w:p>
            <w:pPr>
              <w:spacing w:after="40"/>
            </w:pPr>
            <w:r>
              <w:rPr>
                <w:rFonts w:ascii="Calibri" w:hAnsi="Calibri"/>
                <w:b/>
                <w:color w:val="464B52"/>
                <w:sz w:val="20"/>
              </w:rPr>
              <w:t>It will not give us an accuracy percentage.</w:t>
            </w:r>
            <w:r>
              <w:rPr>
                <w:rFonts w:ascii="Calibri" w:hAnsi="Calibri"/>
                <w:b w:val="0"/>
                <w:color w:val="464B52"/>
                <w:sz w:val="20"/>
              </w:rPr>
              <w:t xml:space="preserve"> The people in these surveys are a selected group: they publish, and they answer surveys. Librarians and students are barely in it. So it checks the research core well and the edges not at all.</w:t>
            </w:r>
          </w:p>
          <w:p>
            <w:pPr>
              <w:spacing w:after="40"/>
            </w:pPr>
          </w:p>
          <w:p>
            <w:pPr>
              <w:spacing w:after="40"/>
            </w:pPr>
            <w:r>
              <w:rPr>
                <w:rFonts w:ascii="Calibri" w:hAnsi="Calibri"/>
                <w:b/>
                <w:color w:val="464B52"/>
                <w:sz w:val="20"/>
              </w:rPr>
              <w:t>And the 21 options do not line up with our 10 groups.</w:t>
            </w:r>
            <w:r>
              <w:rPr>
                <w:rFonts w:ascii="Calibri" w:hAnsi="Calibri"/>
                <w:b w:val="0"/>
                <w:color w:val="464B52"/>
                <w:sz w:val="20"/>
              </w:rPr>
              <w:t xml:space="preserve"> The survey has Masters Student and PhD Student separately; we have one Student group. The survey has no pharmacist option and no librarian option at all, so those two audiences cannot be checked this way.</w:t>
            </w:r>
          </w:p>
        </w:tc>
      </w:tr>
    </w:tbl>
    <w:p>
      <w:pPr>
        <w:spacing w:after="40"/>
      </w:pPr>
    </w:p>
    <w:p>
      <w:pPr>
        <w:keepNext/>
        <w:spacing w:before="280" w:after="80"/>
      </w:pPr>
      <w:r>
        <w:rPr>
          <w:rFonts w:ascii="Calibri" w:hAnsi="Calibri"/>
          <w:b/>
          <w:color w:val="1F6F6A"/>
          <w:sz w:val="25"/>
        </w:rPr>
        <w:t>4.3  Clinical expertise</w:t>
      </w:r>
    </w:p>
    <w:p>
      <w:pPr>
        <w:spacing w:after="120"/>
      </w:pPr>
      <w:r>
        <w:rPr>
          <w:rFonts w:ascii="Calibri" w:hAnsi="Calibri"/>
          <w:b w:val="0"/>
          <w:i w:val="0"/>
          <w:color w:val="464B52"/>
          <w:sz w:val="21"/>
        </w:rPr>
        <w:t>A call with Bernadeta is being arranged. Section 4.1 shows why this is still needed even though we now have a taxonomy: the taxonomy is silent on exactly the part where we are weakest. The three things worth asking for are any existing clinical title list, anything that explains how clinical titles differ between countries, and whether web-scraped data she worked on could help.</w:t>
      </w:r>
    </w:p>
    <w:p>
      <w:pPr>
        <w:keepNext/>
        <w:spacing w:before="400" w:after="120"/>
      </w:pPr>
      <w:r>
        <w:rPr>
          <w:rFonts w:ascii="Calibri" w:hAnsi="Calibri"/>
          <w:b/>
          <w:color w:val="1C1F23"/>
          <w:sz w:val="32"/>
        </w:rPr>
        <w:t>5.  VALIDATION — our answer against what people said about themselves</w:t>
      </w:r>
    </w:p>
    <w:p>
      <w:pPr>
        <w:spacing w:after="120"/>
      </w:pPr>
      <w:r>
        <w:rPr>
          <w:rFonts w:ascii="Calibri" w:hAnsi="Calibri"/>
          <w:b w:val="0"/>
          <w:i w:val="0"/>
          <w:color w:val="464B52"/>
          <w:sz w:val="21"/>
        </w:rPr>
        <w:t>Until the end of October every number in this project came from our own pipeline. Market Intelligence then exported two surveys in which people had picked their own job title from a fixed list and given an email address. That let us compare our answer to the person's own answer for the first time.</w:t>
      </w:r>
    </w:p>
    <w:tbl>
      <w:tblPr>
        <w:tblStyle w:val="TableGrid"/>
        <w:tblW w:type="auto" w:w="0"/>
        <w:jc w:val="left"/>
        <w:tblLook w:firstColumn="1" w:firstRow="1" w:lastColumn="0" w:lastRow="0" w:noHBand="0" w:noVBand="1" w:val="04A0"/>
      </w:tblPr>
      <w:tblGrid>
        <w:gridCol w:w="3216"/>
        <w:gridCol w:w="3216"/>
        <w:gridCol w:w="3216"/>
      </w:tblGrid>
      <w:tr>
        <w:tc>
          <w:tcPr>
            <w:tcW w:type="dxa" w:w="3744"/>
            <w:shd w:val="clear" w:fill="1C1F23"/>
          </w:tcPr>
          <w:p>
            <w:pPr>
              <w:spacing w:after="20"/>
            </w:pPr>
            <w:r>
              <w:rPr>
                <w:rFonts w:ascii="Calibri" w:hAnsi="Calibri"/>
                <w:b/>
                <w:color w:val="FFFFFF"/>
                <w:sz w:val="17"/>
              </w:rPr>
              <w:t>Source</w:t>
            </w:r>
          </w:p>
        </w:tc>
        <w:tc>
          <w:tcPr>
            <w:tcW w:type="dxa" w:w="1728"/>
            <w:shd w:val="clear" w:fill="1C1F23"/>
          </w:tcPr>
          <w:p>
            <w:pPr>
              <w:spacing w:after="20"/>
            </w:pPr>
            <w:r>
              <w:rPr>
                <w:rFonts w:ascii="Calibri" w:hAnsi="Calibri"/>
                <w:b/>
                <w:color w:val="FFFFFF"/>
                <w:sz w:val="17"/>
              </w:rPr>
              <w:t>Rows</w:t>
            </w:r>
          </w:p>
        </w:tc>
        <w:tc>
          <w:tcPr>
            <w:tcW w:type="dxa" w:w="4032"/>
            <w:shd w:val="clear" w:fill="1C1F23"/>
          </w:tcPr>
          <w:p>
            <w:pPr>
              <w:spacing w:after="20"/>
            </w:pPr>
            <w:r>
              <w:rPr>
                <w:rFonts w:ascii="Calibri" w:hAnsi="Calibri"/>
                <w:b/>
                <w:color w:val="FFFFFF"/>
                <w:sz w:val="17"/>
              </w:rPr>
              <w:t>Period</w:t>
            </w:r>
          </w:p>
        </w:tc>
      </w:tr>
      <w:tr>
        <w:tc>
          <w:tcPr>
            <w:tcW w:type="dxa" w:w="3744"/>
          </w:tcPr>
          <w:p>
            <w:pPr>
              <w:spacing w:after="20"/>
            </w:pPr>
            <w:r>
              <w:rPr>
                <w:rFonts w:ascii="Calibri" w:hAnsi="Calibri"/>
                <w:b w:val="0"/>
                <w:color w:val="464B52"/>
                <w:sz w:val="19"/>
              </w:rPr>
              <w:t>Researcher Panel</w:t>
            </w:r>
          </w:p>
        </w:tc>
        <w:tc>
          <w:tcPr>
            <w:tcW w:type="dxa" w:w="1728"/>
          </w:tcPr>
          <w:p>
            <w:pPr>
              <w:spacing w:after="20"/>
            </w:pPr>
            <w:r>
              <w:rPr>
                <w:rFonts w:ascii="Calibri" w:hAnsi="Calibri"/>
                <w:b w:val="0"/>
                <w:color w:val="464B52"/>
                <w:sz w:val="19"/>
              </w:rPr>
              <w:t>232,648</w:t>
            </w:r>
          </w:p>
        </w:tc>
        <w:tc>
          <w:tcPr>
            <w:tcW w:type="dxa" w:w="4032"/>
          </w:tcPr>
          <w:p>
            <w:pPr>
              <w:spacing w:after="20"/>
            </w:pPr>
            <w:r>
              <w:rPr>
                <w:rFonts w:ascii="Calibri" w:hAnsi="Calibri"/>
                <w:b w:val="0"/>
                <w:color w:val="464B52"/>
                <w:sz w:val="19"/>
              </w:rPr>
              <w:t>June 2022 – October 2026</w:t>
            </w:r>
          </w:p>
        </w:tc>
      </w:tr>
      <w:tr>
        <w:tc>
          <w:tcPr>
            <w:tcW w:type="dxa" w:w="3744"/>
            <w:shd w:val="clear" w:fill="F7F7F6"/>
          </w:tcPr>
          <w:p>
            <w:pPr>
              <w:spacing w:after="20"/>
            </w:pPr>
            <w:r>
              <w:rPr>
                <w:rFonts w:ascii="Calibri" w:hAnsi="Calibri"/>
                <w:b w:val="0"/>
                <w:color w:val="464B52"/>
                <w:sz w:val="19"/>
              </w:rPr>
              <w:t>Journal Author Satisfaction</w:t>
            </w:r>
          </w:p>
        </w:tc>
        <w:tc>
          <w:tcPr>
            <w:tcW w:type="dxa" w:w="1728"/>
            <w:shd w:val="clear" w:fill="F7F7F6"/>
          </w:tcPr>
          <w:p>
            <w:pPr>
              <w:spacing w:after="20"/>
            </w:pPr>
            <w:r>
              <w:rPr>
                <w:rFonts w:ascii="Calibri" w:hAnsi="Calibri"/>
                <w:b w:val="0"/>
                <w:color w:val="464B52"/>
                <w:sz w:val="19"/>
              </w:rPr>
              <w:t>109,396</w:t>
            </w:r>
          </w:p>
        </w:tc>
        <w:tc>
          <w:tcPr>
            <w:tcW w:type="dxa" w:w="4032"/>
            <w:shd w:val="clear" w:fill="F7F7F6"/>
          </w:tcPr>
          <w:p>
            <w:pPr>
              <w:spacing w:after="20"/>
            </w:pPr>
            <w:r>
              <w:rPr>
                <w:rFonts w:ascii="Calibri" w:hAnsi="Calibri"/>
                <w:b w:val="0"/>
                <w:color w:val="464B52"/>
                <w:sz w:val="19"/>
              </w:rPr>
              <w:t>April 2024 – October 2026</w:t>
            </w:r>
          </w:p>
        </w:tc>
      </w:tr>
      <w:tr>
        <w:tc>
          <w:tcPr>
            <w:tcW w:type="dxa" w:w="3744"/>
          </w:tcPr>
          <w:p>
            <w:pPr>
              <w:spacing w:after="20"/>
            </w:pPr>
            <w:r>
              <w:rPr>
                <w:rFonts w:ascii="Calibri" w:hAnsi="Calibri"/>
                <w:b/>
                <w:color w:val="464B52"/>
                <w:sz w:val="19"/>
              </w:rPr>
              <w:t>Combined, one answer per person</w:t>
            </w:r>
          </w:p>
        </w:tc>
        <w:tc>
          <w:tcPr>
            <w:tcW w:type="dxa" w:w="1728"/>
          </w:tcPr>
          <w:p>
            <w:pPr>
              <w:spacing w:after="20"/>
            </w:pPr>
            <w:r>
              <w:rPr>
                <w:rFonts w:ascii="Calibri" w:hAnsi="Calibri"/>
                <w:b/>
                <w:color w:val="464B52"/>
                <w:sz w:val="19"/>
              </w:rPr>
              <w:t>290,045</w:t>
            </w:r>
          </w:p>
        </w:tc>
        <w:tc>
          <w:tcPr>
            <w:tcW w:type="dxa" w:w="4032"/>
          </w:tcPr>
          <w:p>
            <w:pPr>
              <w:spacing w:after="20"/>
            </w:pPr>
            <w:r>
              <w:rPr>
                <w:rFonts w:ascii="Calibri" w:hAnsi="Calibri"/>
                <w:b w:val="0"/>
                <w:color w:val="464B52"/>
                <w:sz w:val="19"/>
              </w:rPr>
              <w:t>most recent answer kept</w:t>
            </w:r>
          </w:p>
        </w:tc>
      </w:tr>
    </w:tbl>
    <w:p>
      <w:pPr>
        <w:spacing w:after="40"/>
      </w:pPr>
    </w:p>
    <w:p>
      <w:pPr>
        <w:keepNext/>
        <w:spacing w:before="280" w:after="80"/>
      </w:pPr>
      <w:r>
        <w:rPr>
          <w:rFonts w:ascii="Calibri" w:hAnsi="Calibri"/>
          <w:b/>
          <w:color w:val="1F6F6A"/>
          <w:sz w:val="25"/>
        </w:rPr>
        <w:t>5.1  We measured the ceiling before measuring ourselves</w:t>
      </w:r>
    </w:p>
    <w:p>
      <w:pPr>
        <w:spacing w:after="120"/>
      </w:pPr>
      <w:r>
        <w:rPr>
          <w:rFonts w:ascii="Calibri" w:hAnsi="Calibri"/>
          <w:b w:val="0"/>
          <w:i w:val="0"/>
          <w:color w:val="464B52"/>
          <w:sz w:val="21"/>
        </w:rPr>
        <w:t>34,372 people appear in both surveys, so they declared their own job twice. That gives something rare: a way to find out how reliable the yardstick is before using it.</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PEOPLE DISAGREE WITH THEMSELVES 11% OF THE TIME</w:t>
            </w:r>
          </w:p>
          <w:p>
            <w:pPr>
              <w:spacing w:after="40"/>
            </w:pPr>
            <w:r>
              <w:rPr>
                <w:rFonts w:ascii="Consolas" w:hAnsi="Consolas"/>
                <w:b w:val="0"/>
                <w:color w:val="1C1F23"/>
                <w:sz w:val="19"/>
              </w:rPr>
              <w:t>same person, two surveys, same profession   88.9%</w:t>
            </w:r>
          </w:p>
          <w:p>
            <w:pPr>
              <w:spacing w:after="40"/>
            </w:pPr>
            <w:r>
              <w:rPr>
                <w:rFonts w:ascii="Consolas" w:hAnsi="Consolas"/>
                <w:b w:val="0"/>
                <w:color w:val="1C1F23"/>
                <w:sz w:val="19"/>
              </w:rPr>
              <w:t>same person, two surveys, same words         60.6%</w:t>
            </w:r>
          </w:p>
          <w:p>
            <w:pPr>
              <w:spacing w:after="40"/>
            </w:pPr>
          </w:p>
          <w:p>
            <w:pPr>
              <w:spacing w:after="40"/>
            </w:pPr>
            <w:r>
              <w:rPr>
                <w:rFonts w:ascii="Calibri" w:hAnsi="Calibri"/>
                <w:b w:val="0"/>
                <w:color w:val="464B52"/>
                <w:sz w:val="20"/>
              </w:rPr>
              <w:t xml:space="preserve">So </w:t>
            </w:r>
            <w:r>
              <w:rPr>
                <w:rFonts w:ascii="Calibri" w:hAnsi="Calibri"/>
                <w:b/>
                <w:color w:val="464B52"/>
                <w:sz w:val="20"/>
              </w:rPr>
              <w:t>88.9% is the ceiling</w:t>
            </w:r>
            <w:r>
              <w:rPr>
                <w:rFonts w:ascii="Calibri" w:hAnsi="Calibri"/>
                <w:b w:val="0"/>
                <w:color w:val="464B52"/>
                <w:sz w:val="20"/>
              </w:rPr>
              <w:t>. Nothing we do can score meaningfully above it, and 85% would be close to perfect rather than poor.</w:t>
            </w:r>
          </w:p>
          <w:p>
            <w:pPr>
              <w:spacing w:after="40"/>
            </w:pPr>
          </w:p>
          <w:p>
            <w:pPr>
              <w:spacing w:after="40"/>
            </w:pPr>
            <w:r>
              <w:rPr>
                <w:rFonts w:ascii="Calibri" w:hAnsi="Calibri"/>
                <w:b w:val="0"/>
                <w:color w:val="464B52"/>
                <w:sz w:val="20"/>
              </w:rPr>
              <w:t>Their disagreements are real rather than careless:</w:t>
            </w:r>
          </w:p>
          <w:p>
            <w:pPr>
              <w:spacing w:after="40"/>
            </w:pPr>
          </w:p>
          <w:p>
            <w:pPr>
              <w:spacing w:after="40"/>
            </w:pPr>
            <w:r>
              <w:rPr>
                <w:rFonts w:ascii="Consolas" w:hAnsi="Consolas"/>
                <w:b w:val="0"/>
                <w:color w:val="1C1F23"/>
                <w:sz w:val="19"/>
              </w:rPr>
              <w:t>627  professor in one, research scientist in the other</w:t>
            </w:r>
          </w:p>
          <w:p>
            <w:pPr>
              <w:spacing w:after="40"/>
            </w:pPr>
            <w:r>
              <w:rPr>
                <w:rFonts w:ascii="Consolas" w:hAnsi="Consolas"/>
                <w:b w:val="0"/>
                <w:color w:val="1C1F23"/>
                <w:sz w:val="19"/>
              </w:rPr>
              <w:t>523  professor in one, editor in the other</w:t>
            </w:r>
          </w:p>
          <w:p>
            <w:pPr>
              <w:spacing w:after="40"/>
            </w:pPr>
            <w:r>
              <w:rPr>
                <w:rFonts w:ascii="Consolas" w:hAnsi="Consolas"/>
                <w:b w:val="0"/>
                <w:color w:val="1C1F23"/>
                <w:sz w:val="19"/>
              </w:rPr>
              <w:t>288  head of department in one, professor in the other</w:t>
            </w:r>
          </w:p>
          <w:p>
            <w:pPr>
              <w:spacing w:after="40"/>
            </w:pPr>
            <w:r>
              <w:rPr>
                <w:rFonts w:ascii="Consolas" w:hAnsi="Consolas"/>
                <w:b w:val="0"/>
                <w:color w:val="1C1F23"/>
                <w:sz w:val="19"/>
              </w:rPr>
              <w:t>180  student in one, academic in the other   (time: people move on)</w:t>
            </w:r>
          </w:p>
          <w:p>
            <w:pPr>
              <w:spacing w:after="40"/>
            </w:pPr>
          </w:p>
          <w:p>
            <w:pPr>
              <w:spacing w:after="40"/>
            </w:pPr>
            <w:r>
              <w:rPr>
                <w:rFonts w:ascii="Calibri" w:hAnsi="Calibri"/>
                <w:b w:val="0"/>
                <w:color w:val="464B52"/>
                <w:sz w:val="20"/>
              </w:rPr>
              <w:t>Measuring this first is the point. Without it we would have compared our own number against an implied 100% and called a good result a failure.</w:t>
            </w:r>
          </w:p>
        </w:tc>
      </w:tr>
    </w:tbl>
    <w:p>
      <w:pPr>
        <w:spacing w:after="40"/>
      </w:pPr>
    </w:p>
    <w:p>
      <w:pPr>
        <w:keepNext/>
        <w:spacing w:before="280" w:after="80"/>
      </w:pPr>
      <w:r>
        <w:rPr>
          <w:rFonts w:ascii="Calibri" w:hAnsi="Calibri"/>
          <w:b/>
          <w:color w:val="1F6F6A"/>
          <w:sz w:val="25"/>
        </w:rPr>
        <w:t>5.2  A cleaner yardstick: people who do not contradict themselves</w:t>
      </w:r>
    </w:p>
    <w:p>
      <w:pPr>
        <w:spacing w:after="120"/>
      </w:pPr>
      <w:r>
        <w:rPr>
          <w:rFonts w:ascii="Calibri" w:hAnsi="Calibri"/>
          <w:b w:val="0"/>
          <w:i w:val="0"/>
          <w:color w:val="464B52"/>
          <w:sz w:val="21"/>
        </w:rPr>
        <w:t xml:space="preserve">Merve, 30 October: treat self-declaration as the truth, but only from people who are consistent about it. Of the 34,372 who answered both surveys, </w:t>
      </w:r>
      <w:r>
        <w:rPr>
          <w:rFonts w:ascii="Calibri" w:hAnsi="Calibri"/>
          <w:b/>
          <w:i w:val="0"/>
          <w:color w:val="464B52"/>
          <w:sz w:val="21"/>
        </w:rPr>
        <w:t>3,613 contradicted themselves and were dropped</w:t>
      </w:r>
      <w:r>
        <w:rPr>
          <w:rFonts w:ascii="Calibri" w:hAnsi="Calibri"/>
          <w:b w:val="0"/>
          <w:i w:val="0"/>
          <w:color w:val="464B52"/>
          <w:sz w:val="21"/>
        </w:rPr>
        <w:t xml:space="preserve">. The remaining </w:t>
      </w:r>
      <w:r>
        <w:rPr>
          <w:rFonts w:ascii="Calibri" w:hAnsi="Calibri"/>
          <w:b/>
          <w:i w:val="0"/>
          <w:color w:val="464B52"/>
          <w:sz w:val="21"/>
        </w:rPr>
        <w:t>28,866</w:t>
      </w:r>
      <w:r>
        <w:rPr>
          <w:rFonts w:ascii="Calibri" w:hAnsi="Calibri"/>
          <w:b w:val="0"/>
          <w:i w:val="0"/>
          <w:color w:val="464B52"/>
          <w:sz w:val="21"/>
        </w:rPr>
        <w:t xml:space="preserve"> are the ground truth used from here on.</w:t>
      </w:r>
    </w:p>
    <w:p>
      <w:pPr>
        <w:keepNext/>
        <w:spacing w:before="280" w:after="80"/>
      </w:pPr>
      <w:r>
        <w:rPr>
          <w:rFonts w:ascii="Calibri" w:hAnsi="Calibri"/>
          <w:b/>
          <w:color w:val="1F6F6A"/>
          <w:sz w:val="25"/>
        </w:rPr>
        <w:t>5.3  Two questions, not one — and they give different answers</w:t>
      </w:r>
    </w:p>
    <w:p>
      <w:pPr>
        <w:spacing w:after="80"/>
      </w:pPr>
      <w:r>
        <w:rPr>
          <w:rFonts w:ascii="Calibri" w:hAnsi="Calibri"/>
          <w:b w:val="0"/>
          <w:i w:val="0"/>
          <w:color w:val="464B52"/>
          <w:sz w:val="21"/>
        </w:rPr>
        <w:t>A single agreement figure hides which way the system is failing. There are two separate questions and they fail independently:</w:t>
      </w:r>
    </w:p>
    <w:p>
      <w:pPr>
        <w:pStyle w:val="ListBullet"/>
        <w:spacing w:after="60"/>
        <w:ind w:left="403"/>
      </w:pPr>
      <w:r>
        <w:rPr>
          <w:rFonts w:ascii="Calibri" w:hAnsi="Calibri"/>
          <w:b/>
          <w:color w:val="464B52"/>
          <w:sz w:val="21"/>
        </w:rPr>
        <w:t>Did we FIND the people who say they are this?</w:t>
      </w:r>
      <w:r>
        <w:rPr>
          <w:rFonts w:ascii="Calibri" w:hAnsi="Calibri"/>
          <w:b w:val="0"/>
          <w:color w:val="464B52"/>
          <w:sz w:val="21"/>
        </w:rPr>
        <w:t xml:space="preserve"> A low score means we are missing people. (Recall)</w:t>
      </w:r>
    </w:p>
    <w:p>
      <w:pPr>
        <w:pStyle w:val="ListBullet"/>
        <w:spacing w:after="60"/>
        <w:ind w:left="403"/>
      </w:pPr>
      <w:r>
        <w:rPr>
          <w:rFonts w:ascii="Calibri" w:hAnsi="Calibri"/>
          <w:b/>
          <w:color w:val="464B52"/>
          <w:sz w:val="21"/>
        </w:rPr>
        <w:t>Do the people we PUT here say they are this?</w:t>
      </w:r>
      <w:r>
        <w:rPr>
          <w:rFonts w:ascii="Calibri" w:hAnsi="Calibri"/>
          <w:b w:val="0"/>
          <w:color w:val="464B52"/>
          <w:sz w:val="21"/>
        </w:rPr>
        <w:t xml:space="preserve"> A low score means we are letting the wrong people in. (Precision)</w:t>
      </w:r>
    </w:p>
    <w:p>
      <w:pPr>
        <w:jc w:val="center"/>
      </w:pPr>
      <w:r>
        <w:drawing>
          <wp:inline xmlns:a="http://schemas.openxmlformats.org/drawingml/2006/main" xmlns:pic="http://schemas.openxmlformats.org/drawingml/2006/picture">
            <wp:extent cx="5852160" cy="2802379"/>
            <wp:docPr id="5" name="Picture 5"/>
            <wp:cNvGraphicFramePr>
              <a:graphicFrameLocks noChangeAspect="1"/>
            </wp:cNvGraphicFramePr>
            <a:graphic>
              <a:graphicData uri="http://schemas.openxmlformats.org/drawingml/2006/picture">
                <pic:pic>
                  <pic:nvPicPr>
                    <pic:cNvPr id="0" name="two_directions.png"/>
                    <pic:cNvPicPr/>
                  </pic:nvPicPr>
                  <pic:blipFill>
                    <a:blip r:embed="rId13"/>
                    <a:stretch>
                      <a:fillRect/>
                    </a:stretch>
                  </pic:blipFill>
                  <pic:spPr>
                    <a:xfrm>
                      <a:off x="0" y="0"/>
                      <a:ext cx="5852160" cy="2802379"/>
                    </a:xfrm>
                    <a:prstGeom prst="rect"/>
                  </pic:spPr>
                </pic:pic>
              </a:graphicData>
            </a:graphic>
          </wp:inline>
        </w:drawing>
      </w:r>
    </w:p>
    <w:p>
      <w:pPr>
        <w:spacing w:after="200"/>
        <w:jc w:val="center"/>
      </w:pPr>
      <w:r>
        <w:rPr>
          <w:rFonts w:ascii="Calibri" w:hAnsi="Calibri"/>
          <w:i/>
          <w:color w:val="6F757E"/>
          <w:sz w:val="17"/>
        </w:rPr>
        <w:t>The same audiences, measured in both directions against the consistent ground truth.</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160"/>
            <w:shd w:val="clear" w:fill="1C1F23"/>
          </w:tcPr>
          <w:p>
            <w:pPr>
              <w:spacing w:after="20"/>
            </w:pPr>
            <w:r>
              <w:rPr>
                <w:rFonts w:ascii="Calibri" w:hAnsi="Calibri"/>
                <w:b/>
                <w:color w:val="FFFFFF"/>
                <w:sz w:val="17"/>
              </w:rPr>
              <w:t>Audience</w:t>
            </w:r>
          </w:p>
        </w:tc>
        <w:tc>
          <w:tcPr>
            <w:tcW w:type="dxa" w:w="1224"/>
            <w:shd w:val="clear" w:fill="1C1F23"/>
          </w:tcPr>
          <w:p>
            <w:pPr>
              <w:spacing w:after="20"/>
            </w:pPr>
            <w:r>
              <w:rPr>
                <w:rFonts w:ascii="Calibri" w:hAnsi="Calibri"/>
                <w:b/>
                <w:color w:val="FFFFFF"/>
                <w:sz w:val="17"/>
              </w:rPr>
              <w:t>People in it</w:t>
            </w:r>
          </w:p>
        </w:tc>
        <w:tc>
          <w:tcPr>
            <w:tcW w:type="dxa" w:w="1440"/>
            <w:shd w:val="clear" w:fill="1C1F23"/>
          </w:tcPr>
          <w:p>
            <w:pPr>
              <w:spacing w:after="20"/>
            </w:pPr>
            <w:r>
              <w:rPr>
                <w:rFonts w:ascii="Calibri" w:hAnsi="Calibri"/>
                <w:b/>
                <w:color w:val="FFFFFF"/>
                <w:sz w:val="17"/>
              </w:rPr>
              <w:t>Did we find them?</w:t>
            </w:r>
          </w:p>
        </w:tc>
        <w:tc>
          <w:tcPr>
            <w:tcW w:type="dxa" w:w="1296"/>
            <w:shd w:val="clear" w:fill="1C1F23"/>
          </w:tcPr>
          <w:p>
            <w:pPr>
              <w:spacing w:after="20"/>
            </w:pPr>
            <w:r>
              <w:rPr>
                <w:rFonts w:ascii="Calibri" w:hAnsi="Calibri"/>
                <w:b/>
                <w:color w:val="FFFFFF"/>
                <w:sz w:val="17"/>
              </w:rPr>
              <w:t>Do they agree?</w:t>
            </w:r>
          </w:p>
        </w:tc>
        <w:tc>
          <w:tcPr>
            <w:tcW w:type="dxa" w:w="3384"/>
            <w:shd w:val="clear" w:fill="1C1F23"/>
          </w:tcPr>
          <w:p>
            <w:pPr>
              <w:spacing w:after="20"/>
            </w:pPr>
            <w:r>
              <w:rPr>
                <w:rFonts w:ascii="Calibri" w:hAnsi="Calibri"/>
                <w:b/>
                <w:color w:val="FFFFFF"/>
                <w:sz w:val="17"/>
              </w:rPr>
              <w:t>Read</w:t>
            </w:r>
          </w:p>
        </w:tc>
      </w:tr>
      <w:tr>
        <w:tc>
          <w:tcPr>
            <w:tcW w:type="dxa" w:w="2160"/>
          </w:tcPr>
          <w:p>
            <w:pPr>
              <w:spacing w:after="20"/>
            </w:pPr>
            <w:r>
              <w:rPr>
                <w:rFonts w:ascii="Calibri" w:hAnsi="Calibri"/>
                <w:b w:val="0"/>
                <w:color w:val="464B52"/>
                <w:sz w:val="17"/>
              </w:rPr>
              <w:t>Lecturer</w:t>
            </w:r>
          </w:p>
        </w:tc>
        <w:tc>
          <w:tcPr>
            <w:tcW w:type="dxa" w:w="1224"/>
          </w:tcPr>
          <w:p>
            <w:pPr>
              <w:spacing w:after="20"/>
            </w:pPr>
            <w:r>
              <w:rPr>
                <w:rFonts w:ascii="Calibri" w:hAnsi="Calibri"/>
                <w:b w:val="0"/>
                <w:color w:val="464B52"/>
                <w:sz w:val="17"/>
              </w:rPr>
              <w:t>6,206</w:t>
            </w:r>
          </w:p>
        </w:tc>
        <w:tc>
          <w:tcPr>
            <w:tcW w:type="dxa" w:w="1440"/>
          </w:tcPr>
          <w:p>
            <w:pPr>
              <w:spacing w:after="20"/>
            </w:pPr>
            <w:r>
              <w:rPr>
                <w:rFonts w:ascii="Calibri" w:hAnsi="Calibri"/>
                <w:b/>
                <w:color w:val="464B52"/>
                <w:sz w:val="17"/>
              </w:rPr>
              <w:t>91.1%</w:t>
            </w:r>
          </w:p>
        </w:tc>
        <w:tc>
          <w:tcPr>
            <w:tcW w:type="dxa" w:w="1296"/>
          </w:tcPr>
          <w:p>
            <w:pPr>
              <w:spacing w:after="20"/>
            </w:pPr>
            <w:r>
              <w:rPr>
                <w:rFonts w:ascii="Calibri" w:hAnsi="Calibri"/>
                <w:b/>
                <w:color w:val="464B52"/>
                <w:sz w:val="17"/>
              </w:rPr>
              <w:t>78.2%</w:t>
            </w:r>
          </w:p>
        </w:tc>
        <w:tc>
          <w:tcPr>
            <w:tcW w:type="dxa" w:w="3384"/>
          </w:tcPr>
          <w:p>
            <w:pPr>
              <w:spacing w:after="20"/>
            </w:pPr>
            <w:r>
              <w:rPr>
                <w:rFonts w:ascii="Calibri" w:hAnsi="Calibri"/>
                <w:b w:val="0"/>
                <w:color w:val="464B52"/>
                <w:sz w:val="17"/>
              </w:rPr>
              <w:t>Strong both ways</w:t>
            </w:r>
          </w:p>
        </w:tc>
      </w:tr>
      <w:tr>
        <w:tc>
          <w:tcPr>
            <w:tcW w:type="dxa" w:w="2160"/>
            <w:shd w:val="clear" w:fill="F7F7F6"/>
          </w:tcPr>
          <w:p>
            <w:pPr>
              <w:spacing w:after="20"/>
            </w:pPr>
            <w:r>
              <w:rPr>
                <w:rFonts w:ascii="Calibri" w:hAnsi="Calibri"/>
                <w:b w:val="0"/>
                <w:color w:val="464B52"/>
                <w:sz w:val="17"/>
              </w:rPr>
              <w:t>Researcher</w:t>
            </w:r>
          </w:p>
        </w:tc>
        <w:tc>
          <w:tcPr>
            <w:tcW w:type="dxa" w:w="1224"/>
            <w:shd w:val="clear" w:fill="F7F7F6"/>
          </w:tcPr>
          <w:p>
            <w:pPr>
              <w:spacing w:after="20"/>
            </w:pPr>
            <w:r>
              <w:rPr>
                <w:rFonts w:ascii="Calibri" w:hAnsi="Calibri"/>
                <w:b w:val="0"/>
                <w:color w:val="464B52"/>
                <w:sz w:val="17"/>
              </w:rPr>
              <w:t>2,967</w:t>
            </w:r>
          </w:p>
        </w:tc>
        <w:tc>
          <w:tcPr>
            <w:tcW w:type="dxa" w:w="1440"/>
            <w:shd w:val="clear" w:fill="F7F7F6"/>
          </w:tcPr>
          <w:p>
            <w:pPr>
              <w:spacing w:after="20"/>
            </w:pPr>
            <w:r>
              <w:rPr>
                <w:rFonts w:ascii="Calibri" w:hAnsi="Calibri"/>
                <w:b w:val="0"/>
                <w:color w:val="464B52"/>
                <w:sz w:val="17"/>
              </w:rPr>
              <w:t>74.3%</w:t>
            </w:r>
          </w:p>
        </w:tc>
        <w:tc>
          <w:tcPr>
            <w:tcW w:type="dxa" w:w="1296"/>
            <w:shd w:val="clear" w:fill="F7F7F6"/>
          </w:tcPr>
          <w:p>
            <w:pPr>
              <w:spacing w:after="20"/>
            </w:pPr>
            <w:r>
              <w:rPr>
                <w:rFonts w:ascii="Calibri" w:hAnsi="Calibri"/>
                <w:b w:val="0"/>
                <w:color w:val="464B52"/>
                <w:sz w:val="17"/>
              </w:rPr>
              <w:t>43.9%</w:t>
            </w:r>
          </w:p>
        </w:tc>
        <w:tc>
          <w:tcPr>
            <w:tcW w:type="dxa" w:w="3384"/>
            <w:shd w:val="clear" w:fill="F7F7F6"/>
          </w:tcPr>
          <w:p>
            <w:pPr>
              <w:spacing w:after="20"/>
            </w:pPr>
            <w:r>
              <w:rPr>
                <w:rFonts w:ascii="Calibri" w:hAnsi="Calibri"/>
                <w:b w:val="0"/>
                <w:color w:val="464B52"/>
                <w:sz w:val="17"/>
              </w:rPr>
              <w:t>Precision depressed by multi-role people</w:t>
            </w:r>
          </w:p>
        </w:tc>
      </w:tr>
      <w:tr>
        <w:tc>
          <w:tcPr>
            <w:tcW w:type="dxa" w:w="2160"/>
          </w:tcPr>
          <w:p>
            <w:pPr>
              <w:spacing w:after="20"/>
            </w:pPr>
            <w:r>
              <w:rPr>
                <w:rFonts w:ascii="Calibri" w:hAnsi="Calibri"/>
                <w:b w:val="0"/>
                <w:color w:val="464B52"/>
                <w:sz w:val="17"/>
              </w:rPr>
              <w:t>Healthcare (broad)</w:t>
            </w:r>
          </w:p>
        </w:tc>
        <w:tc>
          <w:tcPr>
            <w:tcW w:type="dxa" w:w="1224"/>
          </w:tcPr>
          <w:p>
            <w:pPr>
              <w:spacing w:after="20"/>
            </w:pPr>
            <w:r>
              <w:rPr>
                <w:rFonts w:ascii="Calibri" w:hAnsi="Calibri"/>
                <w:b w:val="0"/>
                <w:color w:val="464B52"/>
                <w:sz w:val="17"/>
              </w:rPr>
              <w:t>1,148</w:t>
            </w:r>
          </w:p>
        </w:tc>
        <w:tc>
          <w:tcPr>
            <w:tcW w:type="dxa" w:w="1440"/>
          </w:tcPr>
          <w:p>
            <w:pPr>
              <w:spacing w:after="20"/>
            </w:pPr>
            <w:r>
              <w:rPr>
                <w:rFonts w:ascii="Calibri" w:hAnsi="Calibri"/>
                <w:b/>
                <w:color w:val="464B52"/>
                <w:sz w:val="17"/>
              </w:rPr>
              <w:t>90.9%</w:t>
            </w:r>
          </w:p>
        </w:tc>
        <w:tc>
          <w:tcPr>
            <w:tcW w:type="dxa" w:w="1296"/>
          </w:tcPr>
          <w:p>
            <w:pPr>
              <w:spacing w:after="20"/>
            </w:pPr>
            <w:r>
              <w:rPr>
                <w:rFonts w:ascii="Calibri" w:hAnsi="Calibri"/>
                <w:b w:val="0"/>
                <w:color w:val="464B52"/>
                <w:sz w:val="17"/>
              </w:rPr>
              <w:t>22.7%</w:t>
            </w:r>
          </w:p>
        </w:tc>
        <w:tc>
          <w:tcPr>
            <w:tcW w:type="dxa" w:w="3384"/>
          </w:tcPr>
          <w:p>
            <w:pPr>
              <w:spacing w:after="20"/>
            </w:pPr>
            <w:r>
              <w:rPr>
                <w:rFonts w:ascii="Calibri" w:hAnsi="Calibri"/>
                <w:b w:val="0"/>
                <w:color w:val="464B52"/>
                <w:sz w:val="17"/>
              </w:rPr>
              <w:t>A wide net by design — see below</w:t>
            </w:r>
          </w:p>
        </w:tc>
      </w:tr>
      <w:tr>
        <w:tc>
          <w:tcPr>
            <w:tcW w:type="dxa" w:w="2160"/>
            <w:shd w:val="clear" w:fill="F7F7F6"/>
          </w:tcPr>
          <w:p>
            <w:pPr>
              <w:spacing w:after="20"/>
            </w:pPr>
            <w:r>
              <w:rPr>
                <w:rFonts w:ascii="Calibri" w:hAnsi="Calibri"/>
                <w:b w:val="0"/>
                <w:color w:val="464B52"/>
                <w:sz w:val="17"/>
              </w:rPr>
              <w:t>Practitioner</w:t>
            </w:r>
          </w:p>
        </w:tc>
        <w:tc>
          <w:tcPr>
            <w:tcW w:type="dxa" w:w="1224"/>
            <w:shd w:val="clear" w:fill="F7F7F6"/>
          </w:tcPr>
          <w:p>
            <w:pPr>
              <w:spacing w:after="20"/>
            </w:pPr>
            <w:r>
              <w:rPr>
                <w:rFonts w:ascii="Calibri" w:hAnsi="Calibri"/>
                <w:b w:val="0"/>
                <w:color w:val="464B52"/>
                <w:sz w:val="17"/>
              </w:rPr>
              <w:t>615</w:t>
            </w:r>
          </w:p>
        </w:tc>
        <w:tc>
          <w:tcPr>
            <w:tcW w:type="dxa" w:w="1440"/>
            <w:shd w:val="clear" w:fill="F7F7F6"/>
          </w:tcPr>
          <w:p>
            <w:pPr>
              <w:spacing w:after="20"/>
            </w:pPr>
            <w:r>
              <w:rPr>
                <w:rFonts w:ascii="Calibri" w:hAnsi="Calibri"/>
                <w:b w:val="0"/>
                <w:color w:val="464B52"/>
                <w:sz w:val="17"/>
              </w:rPr>
              <w:t>—</w:t>
            </w:r>
          </w:p>
        </w:tc>
        <w:tc>
          <w:tcPr>
            <w:tcW w:type="dxa" w:w="1296"/>
            <w:shd w:val="clear" w:fill="F7F7F6"/>
          </w:tcPr>
          <w:p>
            <w:pPr>
              <w:spacing w:after="20"/>
            </w:pPr>
            <w:r>
              <w:rPr>
                <w:rFonts w:ascii="Calibri" w:hAnsi="Calibri"/>
                <w:b w:val="0"/>
                <w:color w:val="464B52"/>
                <w:sz w:val="17"/>
              </w:rPr>
              <w:t>35.8%</w:t>
            </w:r>
          </w:p>
        </w:tc>
        <w:tc>
          <w:tcPr>
            <w:tcW w:type="dxa" w:w="3384"/>
            <w:shd w:val="clear" w:fill="F7F7F6"/>
          </w:tcPr>
          <w:p>
            <w:pPr>
              <w:spacing w:after="20"/>
            </w:pPr>
            <w:r>
              <w:rPr>
                <w:rFonts w:ascii="Calibri" w:hAnsi="Calibri"/>
                <w:b w:val="0"/>
                <w:color w:val="464B52"/>
                <w:sz w:val="17"/>
              </w:rPr>
              <w:t>Survey cannot split the healthcare sub-audiences</w:t>
            </w:r>
          </w:p>
        </w:tc>
      </w:tr>
      <w:tr>
        <w:tc>
          <w:tcPr>
            <w:tcW w:type="dxa" w:w="2160"/>
          </w:tcPr>
          <w:p>
            <w:pPr>
              <w:spacing w:after="20"/>
            </w:pPr>
            <w:r>
              <w:rPr>
                <w:rFonts w:ascii="Calibri" w:hAnsi="Calibri"/>
                <w:b w:val="0"/>
                <w:color w:val="464B52"/>
                <w:sz w:val="17"/>
              </w:rPr>
              <w:t>Clinical researcher</w:t>
            </w:r>
          </w:p>
        </w:tc>
        <w:tc>
          <w:tcPr>
            <w:tcW w:type="dxa" w:w="1224"/>
          </w:tcPr>
          <w:p>
            <w:pPr>
              <w:spacing w:after="20"/>
            </w:pPr>
            <w:r>
              <w:rPr>
                <w:rFonts w:ascii="Calibri" w:hAnsi="Calibri"/>
                <w:b w:val="0"/>
                <w:color w:val="464B52"/>
                <w:sz w:val="17"/>
              </w:rPr>
              <w:t>396</w:t>
            </w:r>
          </w:p>
        </w:tc>
        <w:tc>
          <w:tcPr>
            <w:tcW w:type="dxa" w:w="1440"/>
          </w:tcPr>
          <w:p>
            <w:pPr>
              <w:spacing w:after="20"/>
            </w:pPr>
            <w:r>
              <w:rPr>
                <w:rFonts w:ascii="Calibri" w:hAnsi="Calibri"/>
                <w:b w:val="0"/>
                <w:color w:val="464B52"/>
                <w:sz w:val="17"/>
              </w:rPr>
              <w:t>—</w:t>
            </w:r>
          </w:p>
        </w:tc>
        <w:tc>
          <w:tcPr>
            <w:tcW w:type="dxa" w:w="1296"/>
          </w:tcPr>
          <w:p>
            <w:pPr>
              <w:spacing w:after="20"/>
            </w:pPr>
            <w:r>
              <w:rPr>
                <w:rFonts w:ascii="Calibri" w:hAnsi="Calibri"/>
                <w:b w:val="0"/>
                <w:color w:val="464B52"/>
                <w:sz w:val="17"/>
              </w:rPr>
              <w:t>48.2%</w:t>
            </w:r>
          </w:p>
        </w:tc>
        <w:tc>
          <w:tcPr>
            <w:tcW w:type="dxa" w:w="3384"/>
          </w:tcPr>
          <w:p>
            <w:pPr>
              <w:spacing w:after="20"/>
            </w:pPr>
            <w:r>
              <w:rPr>
                <w:rFonts w:ascii="Calibri" w:hAnsi="Calibri"/>
                <w:b w:val="0"/>
                <w:color w:val="464B52"/>
                <w:sz w:val="17"/>
              </w:rPr>
              <w:t>Same</w:t>
            </w:r>
          </w:p>
        </w:tc>
      </w:tr>
      <w:tr>
        <w:tc>
          <w:tcPr>
            <w:tcW w:type="dxa" w:w="2160"/>
            <w:shd w:val="clear" w:fill="F7F7F6"/>
          </w:tcPr>
          <w:p>
            <w:pPr>
              <w:spacing w:after="20"/>
            </w:pPr>
            <w:r>
              <w:rPr>
                <w:rFonts w:ascii="Calibri" w:hAnsi="Calibri"/>
                <w:b w:val="0"/>
                <w:color w:val="464B52"/>
                <w:sz w:val="17"/>
              </w:rPr>
              <w:t>Head of faculty</w:t>
            </w:r>
          </w:p>
        </w:tc>
        <w:tc>
          <w:tcPr>
            <w:tcW w:type="dxa" w:w="1224"/>
            <w:shd w:val="clear" w:fill="F7F7F6"/>
          </w:tcPr>
          <w:p>
            <w:pPr>
              <w:spacing w:after="20"/>
            </w:pPr>
            <w:r>
              <w:rPr>
                <w:rFonts w:ascii="Calibri" w:hAnsi="Calibri"/>
                <w:b w:val="0"/>
                <w:color w:val="464B52"/>
                <w:sz w:val="17"/>
              </w:rPr>
              <w:t>232</w:t>
            </w:r>
          </w:p>
        </w:tc>
        <w:tc>
          <w:tcPr>
            <w:tcW w:type="dxa" w:w="1440"/>
            <w:shd w:val="clear" w:fill="F7F7F6"/>
          </w:tcPr>
          <w:p>
            <w:pPr>
              <w:spacing w:after="20"/>
            </w:pPr>
            <w:r>
              <w:rPr>
                <w:rFonts w:ascii="Calibri" w:hAnsi="Calibri"/>
                <w:b/>
                <w:color w:val="464B52"/>
                <w:sz w:val="17"/>
              </w:rPr>
              <w:t>23.8%</w:t>
            </w:r>
          </w:p>
        </w:tc>
        <w:tc>
          <w:tcPr>
            <w:tcW w:type="dxa" w:w="1296"/>
            <w:shd w:val="clear" w:fill="F7F7F6"/>
          </w:tcPr>
          <w:p>
            <w:pPr>
              <w:spacing w:after="20"/>
            </w:pPr>
            <w:r>
              <w:rPr>
                <w:rFonts w:ascii="Calibri" w:hAnsi="Calibri"/>
                <w:b/>
                <w:color w:val="464B52"/>
                <w:sz w:val="17"/>
              </w:rPr>
              <w:t>26.3%</w:t>
            </w:r>
          </w:p>
        </w:tc>
        <w:tc>
          <w:tcPr>
            <w:tcW w:type="dxa" w:w="3384"/>
            <w:shd w:val="clear" w:fill="F7F7F6"/>
          </w:tcPr>
          <w:p>
            <w:pPr>
              <w:spacing w:after="20"/>
            </w:pPr>
            <w:r>
              <w:rPr>
                <w:rFonts w:ascii="Calibri" w:hAnsi="Calibri"/>
                <w:b/>
                <w:color w:val="464B52"/>
                <w:sz w:val="17"/>
              </w:rPr>
              <w:t>Weak both ways. Real.</w:t>
            </w:r>
          </w:p>
        </w:tc>
      </w:tr>
      <w:tr>
        <w:tc>
          <w:tcPr>
            <w:tcW w:type="dxa" w:w="2160"/>
          </w:tcPr>
          <w:p>
            <w:pPr>
              <w:spacing w:after="20"/>
            </w:pPr>
            <w:r>
              <w:rPr>
                <w:rFonts w:ascii="Calibri" w:hAnsi="Calibri"/>
                <w:b w:val="0"/>
                <w:color w:val="464B52"/>
                <w:sz w:val="17"/>
              </w:rPr>
              <w:t>Clinical administrator</w:t>
            </w:r>
          </w:p>
        </w:tc>
        <w:tc>
          <w:tcPr>
            <w:tcW w:type="dxa" w:w="1224"/>
          </w:tcPr>
          <w:p>
            <w:pPr>
              <w:spacing w:after="20"/>
            </w:pPr>
            <w:r>
              <w:rPr>
                <w:rFonts w:ascii="Calibri" w:hAnsi="Calibri"/>
                <w:b w:val="0"/>
                <w:color w:val="464B52"/>
                <w:sz w:val="17"/>
              </w:rPr>
              <w:t>71</w:t>
            </w:r>
          </w:p>
        </w:tc>
        <w:tc>
          <w:tcPr>
            <w:tcW w:type="dxa" w:w="1440"/>
          </w:tcPr>
          <w:p>
            <w:pPr>
              <w:spacing w:after="20"/>
            </w:pPr>
            <w:r>
              <w:rPr>
                <w:rFonts w:ascii="Calibri" w:hAnsi="Calibri"/>
                <w:b w:val="0"/>
                <w:color w:val="464B52"/>
                <w:sz w:val="17"/>
              </w:rPr>
              <w:t>—</w:t>
            </w:r>
          </w:p>
        </w:tc>
        <w:tc>
          <w:tcPr>
            <w:tcW w:type="dxa" w:w="1296"/>
          </w:tcPr>
          <w:p>
            <w:pPr>
              <w:spacing w:after="20"/>
            </w:pPr>
            <w:r>
              <w:rPr>
                <w:rFonts w:ascii="Calibri" w:hAnsi="Calibri"/>
                <w:b w:val="0"/>
                <w:color w:val="464B52"/>
                <w:sz w:val="17"/>
              </w:rPr>
              <w:t>22.5%</w:t>
            </w:r>
          </w:p>
        </w:tc>
        <w:tc>
          <w:tcPr>
            <w:tcW w:type="dxa" w:w="3384"/>
          </w:tcPr>
          <w:p>
            <w:pPr>
              <w:spacing w:after="20"/>
            </w:pPr>
            <w:r>
              <w:rPr>
                <w:rFonts w:ascii="Calibri" w:hAnsi="Calibri"/>
                <w:b w:val="0"/>
                <w:color w:val="464B52"/>
                <w:sz w:val="17"/>
              </w:rPr>
              <w:t>71 people — too few to conclude</w:t>
            </w:r>
          </w:p>
        </w:tc>
      </w:tr>
      <w:tr>
        <w:tc>
          <w:tcPr>
            <w:tcW w:type="dxa" w:w="2160"/>
            <w:shd w:val="clear" w:fill="F7F7F6"/>
          </w:tcPr>
          <w:p>
            <w:pPr>
              <w:spacing w:after="20"/>
            </w:pPr>
            <w:r>
              <w:rPr>
                <w:rFonts w:ascii="Calibri" w:hAnsi="Calibri"/>
                <w:b w:val="0"/>
                <w:color w:val="464B52"/>
                <w:sz w:val="17"/>
              </w:rPr>
              <w:t>Pharmacist</w:t>
            </w:r>
          </w:p>
        </w:tc>
        <w:tc>
          <w:tcPr>
            <w:tcW w:type="dxa" w:w="1224"/>
            <w:shd w:val="clear" w:fill="F7F7F6"/>
          </w:tcPr>
          <w:p>
            <w:pPr>
              <w:spacing w:after="20"/>
            </w:pPr>
            <w:r>
              <w:rPr>
                <w:rFonts w:ascii="Calibri" w:hAnsi="Calibri"/>
                <w:b w:val="0"/>
                <w:color w:val="464B52"/>
                <w:sz w:val="17"/>
              </w:rPr>
              <w:t>20</w:t>
            </w:r>
          </w:p>
        </w:tc>
        <w:tc>
          <w:tcPr>
            <w:tcW w:type="dxa" w:w="1440"/>
            <w:shd w:val="clear" w:fill="F7F7F6"/>
          </w:tcPr>
          <w:p>
            <w:pPr>
              <w:spacing w:after="20"/>
            </w:pPr>
            <w:r>
              <w:rPr>
                <w:rFonts w:ascii="Calibri" w:hAnsi="Calibri"/>
                <w:b w:val="0"/>
                <w:color w:val="464B52"/>
                <w:sz w:val="17"/>
              </w:rPr>
              <w:t>—</w:t>
            </w:r>
          </w:p>
        </w:tc>
        <w:tc>
          <w:tcPr>
            <w:tcW w:type="dxa" w:w="1296"/>
            <w:shd w:val="clear" w:fill="F7F7F6"/>
          </w:tcPr>
          <w:p>
            <w:pPr>
              <w:spacing w:after="20"/>
            </w:pPr>
            <w:r>
              <w:rPr>
                <w:rFonts w:ascii="Calibri" w:hAnsi="Calibri"/>
                <w:b w:val="0"/>
                <w:color w:val="464B52"/>
                <w:sz w:val="17"/>
              </w:rPr>
              <w:t>—</w:t>
            </w:r>
          </w:p>
        </w:tc>
        <w:tc>
          <w:tcPr>
            <w:tcW w:type="dxa" w:w="3384"/>
            <w:shd w:val="clear" w:fill="F7F7F6"/>
          </w:tcPr>
          <w:p>
            <w:pPr>
              <w:spacing w:after="20"/>
            </w:pPr>
            <w:r>
              <w:rPr>
                <w:rFonts w:ascii="Calibri" w:hAnsi="Calibri"/>
                <w:b/>
                <w:color w:val="464B52"/>
                <w:sz w:val="17"/>
              </w:rPr>
              <w:t>Cannot be measured</w:t>
            </w:r>
            <w:r>
              <w:rPr>
                <w:rFonts w:ascii="Calibri" w:hAnsi="Calibri"/>
                <w:b w:val="0"/>
                <w:color w:val="464B52"/>
                <w:sz w:val="17"/>
              </w:rPr>
              <w:t xml:space="preserve"> — no survey option</w:t>
            </w:r>
          </w:p>
        </w:tc>
      </w:tr>
      <w:tr>
        <w:tc>
          <w:tcPr>
            <w:tcW w:type="dxa" w:w="2160"/>
          </w:tcPr>
          <w:p>
            <w:pPr>
              <w:spacing w:after="20"/>
            </w:pPr>
            <w:r>
              <w:rPr>
                <w:rFonts w:ascii="Calibri" w:hAnsi="Calibri"/>
                <w:b w:val="0"/>
                <w:color w:val="464B52"/>
                <w:sz w:val="17"/>
              </w:rPr>
              <w:t>Librarian</w:t>
            </w:r>
          </w:p>
        </w:tc>
        <w:tc>
          <w:tcPr>
            <w:tcW w:type="dxa" w:w="1224"/>
          </w:tcPr>
          <w:p>
            <w:pPr>
              <w:spacing w:after="20"/>
            </w:pPr>
            <w:r>
              <w:rPr>
                <w:rFonts w:ascii="Calibri" w:hAnsi="Calibri"/>
                <w:b w:val="0"/>
                <w:color w:val="464B52"/>
                <w:sz w:val="17"/>
              </w:rPr>
              <w:t>4</w:t>
            </w:r>
          </w:p>
        </w:tc>
        <w:tc>
          <w:tcPr>
            <w:tcW w:type="dxa" w:w="1440"/>
          </w:tcPr>
          <w:p>
            <w:pPr>
              <w:spacing w:after="20"/>
            </w:pPr>
            <w:r>
              <w:rPr>
                <w:rFonts w:ascii="Calibri" w:hAnsi="Calibri"/>
                <w:b w:val="0"/>
                <w:color w:val="464B52"/>
                <w:sz w:val="17"/>
              </w:rPr>
              <w:t>—</w:t>
            </w:r>
          </w:p>
        </w:tc>
        <w:tc>
          <w:tcPr>
            <w:tcW w:type="dxa" w:w="1296"/>
          </w:tcPr>
          <w:p>
            <w:pPr>
              <w:spacing w:after="20"/>
            </w:pPr>
            <w:r>
              <w:rPr>
                <w:rFonts w:ascii="Calibri" w:hAnsi="Calibri"/>
                <w:b w:val="0"/>
                <w:color w:val="464B52"/>
                <w:sz w:val="17"/>
              </w:rPr>
              <w:t>—</w:t>
            </w:r>
          </w:p>
        </w:tc>
        <w:tc>
          <w:tcPr>
            <w:tcW w:type="dxa" w:w="3384"/>
          </w:tcPr>
          <w:p>
            <w:pPr>
              <w:spacing w:after="20"/>
            </w:pPr>
            <w:r>
              <w:rPr>
                <w:rFonts w:ascii="Calibri" w:hAnsi="Calibri"/>
                <w:b/>
                <w:color w:val="464B52"/>
                <w:sz w:val="17"/>
              </w:rPr>
              <w:t>Cannot be measured</w:t>
            </w:r>
          </w:p>
        </w:tc>
      </w:tr>
    </w:tbl>
    <w:p>
      <w:pPr>
        <w:spacing w:after="40"/>
      </w:pPr>
    </w:p>
    <w:p>
      <w:pPr>
        <w:spacing w:after="120"/>
      </w:pPr>
      <w:r>
        <w:rPr>
          <w:rFonts w:ascii="Calibri" w:hAnsi="Calibri"/>
          <w:b w:val="0"/>
          <w:i w:val="0"/>
          <w:color w:val="464B52"/>
          <w:sz w:val="21"/>
        </w:rPr>
        <w:t xml:space="preserve">Overall, 6,902 of 11,635 audience memberships were confirmed by the person themselves — </w:t>
      </w:r>
      <w:r>
        <w:rPr>
          <w:rFonts w:ascii="Calibri" w:hAnsi="Calibri"/>
          <w:b/>
          <w:i w:val="0"/>
          <w:color w:val="464B52"/>
          <w:sz w:val="21"/>
        </w:rPr>
        <w:t>59.3%</w:t>
      </w:r>
      <w:r>
        <w:rPr>
          <w:rFonts w:ascii="Calibri" w:hAnsi="Calibri"/>
          <w:b w:val="0"/>
          <w:i w:val="0"/>
          <w:color w:val="464B52"/>
          <w:sz w:val="21"/>
        </w:rPr>
        <w:t>.</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WHY PRECISION IS LOWER THAN IT LOOKS</w:t>
            </w:r>
          </w:p>
          <w:p>
            <w:pPr>
              <w:spacing w:after="40"/>
            </w:pPr>
            <w:r>
              <w:rPr>
                <w:rFonts w:ascii="Calibri" w:hAnsi="Calibri"/>
                <w:b w:val="0"/>
                <w:color w:val="464B52"/>
                <w:sz w:val="20"/>
              </w:rPr>
              <w:t xml:space="preserve">The truth set records </w:t>
            </w:r>
            <w:r>
              <w:rPr>
                <w:rFonts w:ascii="Calibri" w:hAnsi="Calibri"/>
                <w:b/>
                <w:color w:val="464B52"/>
                <w:sz w:val="20"/>
              </w:rPr>
              <w:t>one answer per person</w:t>
            </w:r>
            <w:r>
              <w:rPr>
                <w:rFonts w:ascii="Calibri" w:hAnsi="Calibri"/>
                <w:b w:val="0"/>
                <w:color w:val="464B52"/>
                <w:sz w:val="20"/>
              </w:rPr>
              <w:t xml:space="preserve">. Our system gives each person </w:t>
            </w:r>
            <w:r>
              <w:rPr>
                <w:rFonts w:ascii="Calibri" w:hAnsi="Calibri"/>
                <w:b/>
                <w:color w:val="464B52"/>
                <w:sz w:val="20"/>
              </w:rPr>
              <w:t>1.53 audiences</w:t>
            </w:r>
            <w:r>
              <w:rPr>
                <w:rFonts w:ascii="Calibri" w:hAnsi="Calibri"/>
                <w:b w:val="0"/>
                <w:color w:val="464B52"/>
                <w:sz w:val="20"/>
              </w:rPr>
              <w:t xml:space="preserve"> on average.</w:t>
            </w:r>
          </w:p>
          <w:p>
            <w:pPr>
              <w:spacing w:after="40"/>
            </w:pPr>
          </w:p>
          <w:p>
            <w:pPr>
              <w:spacing w:after="40"/>
            </w:pPr>
            <w:r>
              <w:rPr>
                <w:rFonts w:ascii="Calibri" w:hAnsi="Calibri"/>
                <w:b w:val="0"/>
                <w:color w:val="464B52"/>
                <w:sz w:val="20"/>
              </w:rPr>
              <w:t xml:space="preserve">So a professor who is in both Lecturer and Researcher, and who wrote "Professor" on the survey, is counted </w:t>
            </w:r>
            <w:r>
              <w:rPr>
                <w:rFonts w:ascii="Calibri" w:hAnsi="Calibri"/>
                <w:b/>
                <w:color w:val="464B52"/>
                <w:sz w:val="20"/>
              </w:rPr>
              <w:t>right</w:t>
            </w:r>
            <w:r>
              <w:rPr>
                <w:rFonts w:ascii="Calibri" w:hAnsi="Calibri"/>
                <w:b w:val="0"/>
                <w:color w:val="464B52"/>
                <w:sz w:val="20"/>
              </w:rPr>
              <w:t xml:space="preserve"> for Lecturer and </w:t>
            </w:r>
            <w:r>
              <w:rPr>
                <w:rFonts w:ascii="Calibri" w:hAnsi="Calibri"/>
                <w:b/>
                <w:color w:val="464B52"/>
                <w:sz w:val="20"/>
              </w:rPr>
              <w:t>wrong</w:t>
            </w:r>
            <w:r>
              <w:rPr>
                <w:rFonts w:ascii="Calibri" w:hAnsi="Calibri"/>
                <w:b w:val="0"/>
                <w:color w:val="464B52"/>
                <w:sz w:val="20"/>
              </w:rPr>
              <w:t xml:space="preserve"> for Researcher — even though they may well do both.</w:t>
            </w:r>
          </w:p>
          <w:p>
            <w:pPr>
              <w:spacing w:after="40"/>
            </w:pPr>
          </w:p>
          <w:p>
            <w:pPr>
              <w:spacing w:after="40"/>
            </w:pPr>
            <w:r>
              <w:rPr>
                <w:rFonts w:ascii="Calibri" w:hAnsi="Calibri"/>
                <w:b w:val="0"/>
                <w:color w:val="464B52"/>
                <w:sz w:val="20"/>
              </w:rPr>
              <w:t xml:space="preserve">That caps precision at roughly </w:t>
            </w:r>
            <w:r>
              <w:rPr>
                <w:rFonts w:ascii="Calibri" w:hAnsi="Calibri"/>
                <w:b/>
                <w:color w:val="464B52"/>
                <w:sz w:val="20"/>
              </w:rPr>
              <w:t>78%</w:t>
            </w:r>
            <w:r>
              <w:rPr>
                <w:rFonts w:ascii="Calibri" w:hAnsi="Calibri"/>
                <w:b w:val="0"/>
                <w:color w:val="464B52"/>
                <w:sz w:val="20"/>
              </w:rPr>
              <w:t xml:space="preserve"> before anybody makes a mistake. The measured 59.3% sits below it, so there is a real gap, but it is not the gap the raw numbers suggest.</w:t>
            </w:r>
          </w:p>
        </w:tc>
      </w:tr>
    </w:tbl>
    <w:p>
      <w:pPr>
        <w:spacing w:after="40"/>
      </w:pPr>
    </w:p>
    <w:p>
      <w:pPr>
        <w:keepNext/>
        <w:spacing w:before="280" w:after="80"/>
      </w:pPr>
      <w:r>
        <w:rPr>
          <w:rFonts w:ascii="Calibri" w:hAnsi="Calibri"/>
          <w:b/>
          <w:color w:val="1F6F6A"/>
          <w:sz w:val="25"/>
        </w:rPr>
        <w:t>5.4  Which of these are problems and which are the design working</w:t>
      </w:r>
    </w:p>
    <w:p>
      <w:pPr>
        <w:spacing w:after="120"/>
      </w:pPr>
      <w:r>
        <w:rPr>
          <w:rFonts w:ascii="Calibri" w:hAnsi="Calibri"/>
          <w:b/>
          <w:i w:val="0"/>
          <w:color w:val="464B52"/>
          <w:sz w:val="21"/>
        </w:rPr>
        <w:t>Healthcare (broad) at 22.7% is mostly deliberate.</w:t>
      </w:r>
      <w:r>
        <w:rPr>
          <w:rFonts w:ascii="Calibri" w:hAnsi="Calibri"/>
          <w:b w:val="0"/>
          <w:i w:val="0"/>
          <w:color w:val="464B52"/>
          <w:sz w:val="21"/>
        </w:rPr>
        <w:t xml:space="preserve"> That audience admits anybody in a clinical department even when their job title is academic — a Professor of Cardiology belongs in it. They write "Professor" on the survey and the measurement calls it a miss.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AND THAT NUMBER IS USEFUL: IT PRICES AN OPEN QUESTION</w:t>
            </w:r>
          </w:p>
          <w:p>
            <w:pPr>
              <w:spacing w:after="40"/>
            </w:pPr>
            <w:r>
              <w:rPr>
                <w:rFonts w:ascii="Calibri" w:hAnsi="Calibri"/>
                <w:b w:val="0"/>
                <w:color w:val="464B52"/>
                <w:sz w:val="20"/>
              </w:rPr>
              <w:t>887 people in the Healthcare audience describe themselves as something other than a clinician — mostly professors and researchers in clinical departments.</w:t>
            </w:r>
          </w:p>
          <w:p>
            <w:pPr>
              <w:spacing w:after="40"/>
            </w:pPr>
          </w:p>
          <w:p>
            <w:pPr>
              <w:spacing w:after="40"/>
            </w:pPr>
            <w:r>
              <w:rPr>
                <w:rFonts w:ascii="Calibri" w:hAnsi="Calibri"/>
                <w:b w:val="0"/>
                <w:color w:val="464B52"/>
                <w:sz w:val="20"/>
              </w:rPr>
              <w:t xml:space="preserve">Whether they belong there is open question 2 in the marketing document: </w:t>
            </w:r>
            <w:r>
              <w:rPr>
                <w:rFonts w:ascii="Calibri" w:hAnsi="Calibri"/>
                <w:b/>
                <w:color w:val="464B52"/>
                <w:sz w:val="20"/>
              </w:rPr>
              <w:t>is "healthcare professional" about the work or about the subject?</w:t>
            </w:r>
          </w:p>
          <w:p>
            <w:pPr>
              <w:spacing w:after="40"/>
            </w:pPr>
          </w:p>
          <w:p>
            <w:pPr>
              <w:spacing w:after="40"/>
            </w:pPr>
            <w:r>
              <w:rPr>
                <w:rFonts w:ascii="Calibri" w:hAnsi="Calibri"/>
                <w:b w:val="0"/>
                <w:color w:val="464B52"/>
                <w:sz w:val="20"/>
              </w:rPr>
              <w:t>That has been an abstract argument about definitions. It now has a price: if marketing answers "the work", those 887 are wrong and the audience shrinks. If "the subject", they are right and nothing changes.</w:t>
            </w:r>
          </w:p>
        </w:tc>
      </w:tr>
    </w:tbl>
    <w:p>
      <w:pPr>
        <w:spacing w:after="40"/>
      </w:pPr>
    </w:p>
    <w:p>
      <w:pPr>
        <w:spacing w:after="120"/>
      </w:pPr>
      <w:r>
        <w:rPr>
          <w:rFonts w:ascii="Calibri" w:hAnsi="Calibri"/>
          <w:b/>
          <w:i w:val="0"/>
          <w:color w:val="464B52"/>
          <w:sz w:val="21"/>
        </w:rPr>
        <w:t>Researcher at 43.9% and Practitioner at 35.8% are mostly the same effect</w:t>
      </w:r>
      <w:r>
        <w:rPr>
          <w:rFonts w:ascii="Calibri" w:hAnsi="Calibri"/>
          <w:b w:val="0"/>
          <w:i w:val="0"/>
          <w:color w:val="464B52"/>
          <w:sz w:val="21"/>
        </w:rPr>
        <w:t xml:space="preserve"> — a professor who runs a research group, a consultant who is also a professor. Both descriptions are true and the survey only takes one.</w:t>
      </w:r>
    </w:p>
    <w:p>
      <w:pPr>
        <w:keepNext/>
        <w:spacing w:before="280" w:after="80"/>
      </w:pPr>
      <w:r>
        <w:rPr>
          <w:rFonts w:ascii="Calibri" w:hAnsi="Calibri"/>
          <w:b/>
          <w:color w:val="1F6F6A"/>
          <w:sz w:val="25"/>
        </w:rPr>
        <w:t>5.5  The real limit is coverage, not accuracy</w:t>
      </w:r>
    </w:p>
    <w:p>
      <w:pPr>
        <w:jc w:val="center"/>
      </w:pPr>
      <w:r>
        <w:drawing>
          <wp:inline xmlns:a="http://schemas.openxmlformats.org/drawingml/2006/main" xmlns:pic="http://schemas.openxmlformats.org/drawingml/2006/picture">
            <wp:extent cx="5852160" cy="1520243"/>
            <wp:docPr id="6" name="Picture 6"/>
            <wp:cNvGraphicFramePr>
              <a:graphicFrameLocks noChangeAspect="1"/>
            </wp:cNvGraphicFramePr>
            <a:graphic>
              <a:graphicData uri="http://schemas.openxmlformats.org/drawingml/2006/picture">
                <pic:pic>
                  <pic:nvPicPr>
                    <pic:cNvPr id="0" name="validation_funnel.png"/>
                    <pic:cNvPicPr/>
                  </pic:nvPicPr>
                  <pic:blipFill>
                    <a:blip r:embed="rId14"/>
                    <a:stretch>
                      <a:fillRect/>
                    </a:stretch>
                  </pic:blipFill>
                  <pic:spPr>
                    <a:xfrm>
                      <a:off x="0" y="0"/>
                      <a:ext cx="5852160" cy="1520243"/>
                    </a:xfrm>
                    <a:prstGeom prst="rect"/>
                  </pic:spPr>
                </pic:pic>
              </a:graphicData>
            </a:graphic>
          </wp:inline>
        </w:drawing>
      </w:r>
    </w:p>
    <w:p>
      <w:pPr>
        <w:spacing w:after="200"/>
        <w:jc w:val="center"/>
      </w:pPr>
      <w:r>
        <w:rPr>
          <w:rFonts w:ascii="Calibri" w:hAnsi="Calibri"/>
          <w:i/>
          <w:color w:val="6F757E"/>
          <w:sz w:val="17"/>
        </w:rPr>
        <w:t>Where the 290,045 survey respondents go.</w:t>
      </w:r>
    </w:p>
    <w:p>
      <w:pPr>
        <w:spacing w:after="120"/>
      </w:pPr>
      <w:r>
        <w:rPr>
          <w:rFonts w:ascii="Calibri" w:hAnsi="Calibri"/>
          <w:b w:val="0"/>
          <w:i w:val="0"/>
          <w:color w:val="464B52"/>
          <w:sz w:val="21"/>
        </w:rPr>
        <w:t xml:space="preserve">We matched 238,440 of them to somebody in the CDP, and then knew the job of only </w:t>
      </w:r>
      <w:r>
        <w:rPr>
          <w:rFonts w:ascii="Calibri" w:hAnsi="Calibri"/>
          <w:b/>
          <w:i w:val="0"/>
          <w:color w:val="464B52"/>
          <w:sz w:val="21"/>
        </w:rPr>
        <w:t>46,656</w:t>
      </w:r>
      <w:r>
        <w:rPr>
          <w:rFonts w:ascii="Calibri" w:hAnsi="Calibri"/>
          <w:b w:val="0"/>
          <w:i w:val="0"/>
          <w:color w:val="464B52"/>
          <w:sz w:val="21"/>
        </w:rPr>
        <w:t xml:space="preserve"> — a quarter. The rest have no ORCID employment record we can read.</w:t>
      </w:r>
    </w:p>
    <w:p>
      <w:pPr>
        <w:spacing w:after="120"/>
      </w:pPr>
      <w:r>
        <w:rPr>
          <w:rFonts w:ascii="Calibri" w:hAnsi="Calibri"/>
          <w:b w:val="0"/>
          <w:i w:val="0"/>
          <w:color w:val="464B52"/>
          <w:sz w:val="21"/>
        </w:rPr>
        <w:t xml:space="preserve">This confirms from outside what the project has been saying from inside: the ceiling on this work is </w:t>
      </w:r>
      <w:r>
        <w:rPr>
          <w:rFonts w:ascii="Calibri" w:hAnsi="Calibri"/>
          <w:b/>
          <w:i w:val="0"/>
          <w:color w:val="464B52"/>
          <w:sz w:val="21"/>
        </w:rPr>
        <w:t>how many people we can say anything about at all</w:t>
      </w:r>
      <w:r>
        <w:rPr>
          <w:rFonts w:ascii="Calibri" w:hAnsi="Calibri"/>
          <w:b w:val="0"/>
          <w:i w:val="0"/>
          <w:color w:val="464B52"/>
          <w:sz w:val="21"/>
        </w:rPr>
        <w:t>, not how often we are right about the ones we can.</w:t>
      </w:r>
    </w:p>
    <w:p>
      <w:pPr>
        <w:keepNext/>
        <w:spacing w:before="280" w:after="80"/>
      </w:pPr>
      <w:r>
        <w:rPr>
          <w:rFonts w:ascii="Calibri" w:hAnsi="Calibri"/>
          <w:b/>
          <w:color w:val="1F6F6A"/>
          <w:sz w:val="25"/>
        </w:rPr>
        <w:t>5.6  What it found: the one-title-one-group rule</w:t>
      </w:r>
    </w:p>
    <w:p>
      <w:pPr>
        <w:spacing w:after="120"/>
      </w:pPr>
      <w:r>
        <w:rPr>
          <w:rFonts w:ascii="Calibri" w:hAnsi="Calibri"/>
          <w:b w:val="0"/>
          <w:i w:val="0"/>
          <w:color w:val="464B52"/>
          <w:sz w:val="21"/>
        </w:rPr>
        <w:t>Head of Faculty scored 20%, and the Researcher audience 69.9%. The biggest single cause is the same in both, and it is a design choice rather than a bug.</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BF1EF"/>
          </w:tcPr>
          <w:p>
            <w:pPr>
              <w:spacing w:after="60"/>
            </w:pPr>
            <w:r>
              <w:rPr>
                <w:rFonts w:ascii="Calibri" w:hAnsi="Calibri"/>
                <w:b/>
                <w:color w:val="9B3B2F"/>
                <w:sz w:val="19"/>
              </w:rPr>
              <w:t>A PROFESSOR CAN ONLY BE ONE THING</w:t>
            </w:r>
          </w:p>
          <w:p>
            <w:pPr>
              <w:spacing w:after="40"/>
            </w:pPr>
            <w:r>
              <w:rPr>
                <w:rFonts w:ascii="Consolas" w:hAnsi="Consolas"/>
                <w:b w:val="0"/>
                <w:color w:val="1C1F23"/>
                <w:sz w:val="19"/>
              </w:rPr>
              <w:t>4,210  said "research scientist"   we said teaching academic</w:t>
            </w:r>
          </w:p>
          <w:p>
            <w:pPr>
              <w:spacing w:after="40"/>
            </w:pPr>
            <w:r>
              <w:rPr>
                <w:rFonts w:ascii="Consolas" w:hAnsi="Consolas"/>
                <w:b w:val="0"/>
                <w:color w:val="1C1F23"/>
                <w:sz w:val="19"/>
              </w:rPr>
              <w:t xml:space="preserve">  654  said "head of department"   we said teaching academic</w:t>
            </w:r>
          </w:p>
          <w:p>
            <w:pPr>
              <w:spacing w:after="40"/>
            </w:pPr>
            <w:r>
              <w:rPr>
                <w:rFonts w:ascii="Consolas" w:hAnsi="Consolas"/>
                <w:b w:val="0"/>
                <w:color w:val="1C1F23"/>
                <w:sz w:val="19"/>
              </w:rPr>
              <w:t>2,602  said "PhD student"          we said teaching academic</w:t>
            </w:r>
          </w:p>
          <w:p>
            <w:pPr>
              <w:spacing w:after="40"/>
            </w:pPr>
          </w:p>
          <w:p>
            <w:pPr>
              <w:spacing w:after="40"/>
            </w:pPr>
            <w:r>
              <w:rPr>
                <w:rFonts w:ascii="Calibri" w:hAnsi="Calibri"/>
                <w:b w:val="0"/>
                <w:color w:val="464B52"/>
                <w:sz w:val="20"/>
              </w:rPr>
              <w:t xml:space="preserve">All of them have </w:t>
            </w:r>
            <w:r>
              <w:rPr>
                <w:rFonts w:ascii="Calibri" w:hAnsi="Calibri"/>
                <w:b/>
                <w:color w:val="464B52"/>
                <w:sz w:val="20"/>
              </w:rPr>
              <w:t>Professor</w:t>
            </w:r>
            <w:r>
              <w:rPr>
                <w:rFonts w:ascii="Calibri" w:hAnsi="Calibri"/>
                <w:b w:val="0"/>
                <w:color w:val="464B52"/>
                <w:sz w:val="20"/>
              </w:rPr>
              <w:t xml:space="preserve"> recorded as their ORCID job title, and a title belongs to exactly one profession in our system. A professor who researches, runs a department or supervises doctoral students is only a lecturer to us.</w:t>
            </w:r>
          </w:p>
          <w:p>
            <w:pPr>
              <w:spacing w:after="40"/>
            </w:pPr>
          </w:p>
          <w:p>
            <w:pPr>
              <w:spacing w:after="40"/>
            </w:pPr>
            <w:r>
              <w:rPr>
                <w:rFonts w:ascii="Calibri" w:hAnsi="Calibri"/>
                <w:b w:val="0"/>
                <w:color w:val="464B52"/>
                <w:sz w:val="20"/>
              </w:rPr>
              <w:t xml:space="preserve">This was already an open question — worth 463,603 records — and it was marked low priority because it is a design change rather than a setting. </w:t>
            </w:r>
            <w:r>
              <w:rPr>
                <w:rFonts w:ascii="Calibri" w:hAnsi="Calibri"/>
                <w:b/>
                <w:color w:val="464B52"/>
                <w:sz w:val="20"/>
              </w:rPr>
              <w:t>It now has outside evidence</w:t>
            </w:r>
            <w:r>
              <w:rPr>
                <w:rFonts w:ascii="Calibri" w:hAnsi="Calibri"/>
                <w:b w:val="0"/>
                <w:color w:val="464B52"/>
                <w:sz w:val="20"/>
              </w:rPr>
              <w:t>: more than ten thousand people describe themselves differently from us, and this rule is why.</w:t>
            </w:r>
          </w:p>
        </w:tc>
      </w:tr>
    </w:tbl>
    <w:p>
      <w:pPr>
        <w:spacing w:after="40"/>
      </w:pPr>
    </w:p>
    <w:p>
      <w:pPr>
        <w:spacing w:after="120"/>
      </w:pPr>
      <w:r>
        <w:rPr>
          <w:rFonts w:ascii="Calibri" w:hAnsi="Calibri"/>
          <w:b w:val="0"/>
          <w:i w:val="0"/>
          <w:color w:val="464B52"/>
          <w:sz w:val="21"/>
        </w:rPr>
        <w:t>Head of Faculty has two further causes, both of them decisions taken deliberately in the last week: it counts current posts only, and it was narrowed to universities only on 29 October.</w:t>
      </w:r>
    </w:p>
    <w:p>
      <w:pPr>
        <w:keepNext/>
        <w:spacing w:before="280" w:after="80"/>
      </w:pPr>
      <w:r>
        <w:rPr>
          <w:rFonts w:ascii="Calibri" w:hAnsi="Calibri"/>
          <w:b/>
          <w:color w:val="1F6F6A"/>
          <w:sz w:val="25"/>
        </w:rPr>
        <w:t>5.7  What this is not</w:t>
      </w:r>
    </w:p>
    <w:p>
      <w:pPr>
        <w:pStyle w:val="ListBullet"/>
        <w:spacing w:after="60"/>
        <w:ind w:left="403"/>
      </w:pPr>
      <w:r>
        <w:rPr>
          <w:rFonts w:ascii="Calibri" w:hAnsi="Calibri"/>
          <w:b/>
          <w:color w:val="464B52"/>
          <w:sz w:val="21"/>
        </w:rPr>
        <w:t>It is not an accuracy rate.</w:t>
      </w:r>
      <w:r>
        <w:rPr>
          <w:rFonts w:ascii="Calibri" w:hAnsi="Calibri"/>
          <w:b w:val="0"/>
          <w:color w:val="464B52"/>
          <w:sz w:val="21"/>
        </w:rPr>
        <w:t xml:space="preserve"> Self-declaration is a second opinion, not a fact. People pick one option from a list to describe a life that has several.</w:t>
      </w:r>
    </w:p>
    <w:p>
      <w:pPr>
        <w:pStyle w:val="ListBullet"/>
        <w:spacing w:after="60"/>
        <w:ind w:left="403"/>
      </w:pPr>
      <w:r>
        <w:rPr>
          <w:rFonts w:ascii="Calibri" w:hAnsi="Calibri"/>
          <w:b/>
          <w:color w:val="464B52"/>
          <w:sz w:val="21"/>
        </w:rPr>
        <w:t>The population is selected.</w:t>
      </w:r>
      <w:r>
        <w:rPr>
          <w:rFonts w:ascii="Calibri" w:hAnsi="Calibri"/>
          <w:b w:val="0"/>
          <w:color w:val="464B52"/>
          <w:sz w:val="21"/>
        </w:rPr>
        <w:t xml:space="preserve"> These are people who publish and who answer surveys. Librarians appear seven times. Students and support staff are barely represented.</w:t>
      </w:r>
    </w:p>
    <w:p>
      <w:pPr>
        <w:pStyle w:val="ListBullet"/>
        <w:spacing w:after="60"/>
        <w:ind w:left="403"/>
      </w:pPr>
      <w:r>
        <w:rPr>
          <w:rFonts w:ascii="Calibri" w:hAnsi="Calibri"/>
          <w:b/>
          <w:color w:val="464B52"/>
          <w:sz w:val="21"/>
        </w:rPr>
        <w:t>Two audiences cannot be checked this way at all</w:t>
      </w:r>
      <w:r>
        <w:rPr>
          <w:rFonts w:ascii="Calibri" w:hAnsi="Calibri"/>
          <w:b w:val="0"/>
          <w:color w:val="464B52"/>
          <w:sz w:val="21"/>
        </w:rPr>
        <w:t xml:space="preserve"> — the survey offers no pharmacist and no librarian option worth the name.</w:t>
      </w:r>
    </w:p>
    <w:p>
      <w:pPr>
        <w:pStyle w:val="ListBullet"/>
        <w:spacing w:after="60"/>
        <w:ind w:left="403"/>
      </w:pPr>
      <w:r>
        <w:rPr>
          <w:rFonts w:ascii="Calibri" w:hAnsi="Calibri"/>
          <w:b/>
          <w:color w:val="464B52"/>
          <w:sz w:val="21"/>
        </w:rPr>
        <w:t>Head of Faculty is the one genuine weakness.</w:t>
      </w:r>
      <w:r>
        <w:rPr>
          <w:rFonts w:ascii="Calibri" w:hAnsi="Calibri"/>
          <w:b w:val="0"/>
          <w:color w:val="464B52"/>
          <w:sz w:val="21"/>
        </w:rPr>
        <w:t xml:space="preserve"> It is poor in both directions — we miss three quarters of the people who say they lead a faculty, and three quarters of the people we put there do not say it. The causes are all known and two of them were chosen on purpose: one title can only belong to one profession, the audience counts current posts only, and it was narrowed to universities on 29 October.</w:t>
      </w:r>
    </w:p>
    <w:p>
      <w:pPr>
        <w:pStyle w:val="ListBullet"/>
        <w:spacing w:after="60"/>
        <w:ind w:left="403"/>
      </w:pPr>
      <w:r>
        <w:rPr>
          <w:rFonts w:ascii="Calibri" w:hAnsi="Calibri"/>
          <w:b/>
          <w:color w:val="464B52"/>
          <w:sz w:val="21"/>
        </w:rPr>
        <w:t>It is repeatable.</w:t>
      </w:r>
      <w:r>
        <w:rPr>
          <w:rFonts w:ascii="Calibri" w:hAnsi="Calibri"/>
          <w:b w:val="0"/>
          <w:color w:val="464B52"/>
          <w:sz w:val="21"/>
        </w:rPr>
        <w:t xml:space="preserve"> The comparison is a query, so it can be re-run after every change as a regression check. That is new, and it is worth more than the single number.</w:t>
      </w:r>
    </w:p>
    <w:p>
      <w:pPr>
        <w:keepNext/>
        <w:spacing w:before="400" w:after="120"/>
      </w:pPr>
      <w:r>
        <w:rPr>
          <w:rFonts w:ascii="Calibri" w:hAnsi="Calibri"/>
          <w:b/>
          <w:color w:val="1C1F23"/>
          <w:sz w:val="32"/>
        </w:rPr>
        <w:t>6.  Every target audience, one by one</w:t>
      </w:r>
    </w:p>
    <w:p>
      <w:pPr>
        <w:spacing w:after="120"/>
      </w:pPr>
      <w:r>
        <w:rPr>
          <w:rFonts w:ascii="Calibri" w:hAnsi="Calibri"/>
          <w:b w:val="0"/>
          <w:i w:val="0"/>
          <w:color w:val="464B52"/>
          <w:sz w:val="21"/>
        </w:rPr>
        <w:t>Nine audiences. This section gives each one its own heading: how big it is, how it is labelled, how accurate it has been shown to be, what we fixed and what is still open. Lecturer is written out in full because it is the one we have measured most; the others are summarised and will be expanded in turn.</w:t>
      </w:r>
    </w:p>
    <w:p>
      <w:pPr>
        <w:spacing w:after="80"/>
      </w:pPr>
      <w:r>
        <w:rPr>
          <w:rFonts w:ascii="Calibri" w:hAnsi="Calibri"/>
          <w:b/>
          <w:i w:val="0"/>
          <w:color w:val="464B52"/>
          <w:sz w:val="21"/>
        </w:rPr>
        <w:t>Two numbers appear throughout and they are not the same thing.</w:t>
      </w:r>
      <w:r>
        <w:rPr>
          <w:rFonts w:ascii="Calibri" w:hAnsi="Calibri"/>
          <w:b w:val="0"/>
          <w:i w:val="0"/>
          <w:color w:val="464B52"/>
          <w:sz w:val="21"/>
        </w:rPr>
        <w:t xml:space="preserve"> They fail in opposite directions and an audience can be good at one and poor at the other:</w:t>
      </w:r>
    </w:p>
    <w:p>
      <w:pPr>
        <w:pStyle w:val="ListBullet"/>
        <w:spacing w:after="60"/>
        <w:ind w:left="403"/>
      </w:pPr>
      <w:r>
        <w:rPr>
          <w:rFonts w:ascii="Calibri" w:hAnsi="Calibri"/>
          <w:b/>
          <w:color w:val="464B52"/>
          <w:sz w:val="21"/>
        </w:rPr>
        <w:t>Did we find them?</w:t>
      </w:r>
      <w:r>
        <w:rPr>
          <w:rFonts w:ascii="Calibri" w:hAnsi="Calibri"/>
          <w:b w:val="0"/>
          <w:color w:val="464B52"/>
          <w:sz w:val="21"/>
        </w:rPr>
        <w:t xml:space="preserve"> Of the people who say they are this, how many did we put in the audience. A low score means we are missing people.</w:t>
      </w:r>
    </w:p>
    <w:p>
      <w:pPr>
        <w:pStyle w:val="ListBullet"/>
        <w:spacing w:after="60"/>
        <w:ind w:left="403"/>
      </w:pPr>
      <w:r>
        <w:rPr>
          <w:rFonts w:ascii="Calibri" w:hAnsi="Calibri"/>
          <w:b/>
          <w:color w:val="464B52"/>
          <w:sz w:val="21"/>
        </w:rPr>
        <w:t>Do they agree?</w:t>
      </w:r>
      <w:r>
        <w:rPr>
          <w:rFonts w:ascii="Calibri" w:hAnsi="Calibri"/>
          <w:b w:val="0"/>
          <w:color w:val="464B52"/>
          <w:sz w:val="21"/>
        </w:rPr>
        <w:t xml:space="preserve"> Of the people we put in the audience, how many say they are this. A low score means we are letting the wrong people in.</w:t>
      </w:r>
    </w:p>
    <w:p>
      <w:pPr>
        <w:spacing w:after="200"/>
      </w:pPr>
      <w:r>
        <w:rPr>
          <w:rFonts w:ascii="Calibri" w:hAnsi="Calibri"/>
          <w:b w:val="0"/>
          <w:i w:val="0"/>
          <w:color w:val="464B52"/>
          <w:sz w:val="21"/>
        </w:rPr>
        <w:t xml:space="preserve">Both are measured against 28,866 people who answered two separate surveys the same way. Those people agree with themselves 88.9% of the time, so </w:t>
      </w:r>
      <w:r>
        <w:rPr>
          <w:rFonts w:ascii="Calibri" w:hAnsi="Calibri"/>
          <w:b/>
          <w:i w:val="0"/>
          <w:color w:val="464B52"/>
          <w:sz w:val="21"/>
        </w:rPr>
        <w:t>88.9% is the ceiling</w:t>
      </w:r>
      <w:r>
        <w:rPr>
          <w:rFonts w:ascii="Calibri" w:hAnsi="Calibri"/>
          <w:b w:val="0"/>
          <w:i w:val="0"/>
          <w:color w:val="464B52"/>
          <w:sz w:val="21"/>
        </w:rPr>
        <w:t xml:space="preserve"> for either number.</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016"/>
            <w:shd w:val="clear" w:fill="1C1F23"/>
          </w:tcPr>
          <w:p>
            <w:pPr>
              <w:spacing w:after="20"/>
            </w:pPr>
            <w:r>
              <w:rPr>
                <w:rFonts w:ascii="Calibri" w:hAnsi="Calibri"/>
                <w:b/>
                <w:color w:val="FFFFFF"/>
                <w:sz w:val="17"/>
              </w:rPr>
              <w:t>Audience</w:t>
            </w:r>
          </w:p>
        </w:tc>
        <w:tc>
          <w:tcPr>
            <w:tcW w:type="dxa" w:w="1152"/>
            <w:shd w:val="clear" w:fill="1C1F23"/>
          </w:tcPr>
          <w:p>
            <w:pPr>
              <w:spacing w:after="20"/>
            </w:pPr>
            <w:r>
              <w:rPr>
                <w:rFonts w:ascii="Calibri" w:hAnsi="Calibri"/>
                <w:b/>
                <w:color w:val="FFFFFF"/>
                <w:sz w:val="17"/>
              </w:rPr>
              <w:t>People</w:t>
            </w:r>
          </w:p>
        </w:tc>
        <w:tc>
          <w:tcPr>
            <w:tcW w:type="dxa" w:w="1440"/>
            <w:shd w:val="clear" w:fill="1C1F23"/>
          </w:tcPr>
          <w:p>
            <w:pPr>
              <w:spacing w:after="20"/>
            </w:pPr>
            <w:r>
              <w:rPr>
                <w:rFonts w:ascii="Calibri" w:hAnsi="Calibri"/>
                <w:b/>
                <w:color w:val="FFFFFF"/>
                <w:sz w:val="17"/>
              </w:rPr>
              <w:t>Did we find them?</w:t>
            </w:r>
          </w:p>
        </w:tc>
        <w:tc>
          <w:tcPr>
            <w:tcW w:type="dxa" w:w="1224"/>
            <w:shd w:val="clear" w:fill="1C1F23"/>
          </w:tcPr>
          <w:p>
            <w:pPr>
              <w:spacing w:after="20"/>
            </w:pPr>
            <w:r>
              <w:rPr>
                <w:rFonts w:ascii="Calibri" w:hAnsi="Calibri"/>
                <w:b/>
                <w:color w:val="FFFFFF"/>
                <w:sz w:val="17"/>
              </w:rPr>
              <w:t>Do they agree?</w:t>
            </w:r>
          </w:p>
        </w:tc>
        <w:tc>
          <w:tcPr>
            <w:tcW w:type="dxa" w:w="3672"/>
            <w:shd w:val="clear" w:fill="1C1F23"/>
          </w:tcPr>
          <w:p>
            <w:pPr>
              <w:spacing w:after="20"/>
            </w:pPr>
            <w:r>
              <w:rPr>
                <w:rFonts w:ascii="Calibri" w:hAnsi="Calibri"/>
                <w:b/>
                <w:color w:val="FFFFFF"/>
                <w:sz w:val="17"/>
              </w:rPr>
              <w:t>State</w:t>
            </w:r>
          </w:p>
        </w:tc>
      </w:tr>
      <w:tr>
        <w:tc>
          <w:tcPr>
            <w:tcW w:type="dxa" w:w="2016"/>
          </w:tcPr>
          <w:p>
            <w:pPr>
              <w:spacing w:after="20"/>
            </w:pPr>
            <w:r>
              <w:rPr>
                <w:rFonts w:ascii="Calibri" w:hAnsi="Calibri"/>
                <w:b/>
                <w:color w:val="464B52"/>
                <w:sz w:val="17"/>
              </w:rPr>
              <w:t>Lecturer</w:t>
            </w:r>
          </w:p>
        </w:tc>
        <w:tc>
          <w:tcPr>
            <w:tcW w:type="dxa" w:w="1152"/>
          </w:tcPr>
          <w:p>
            <w:pPr>
              <w:spacing w:after="20"/>
            </w:pPr>
            <w:r>
              <w:rPr>
                <w:rFonts w:ascii="Calibri" w:hAnsi="Calibri"/>
                <w:b w:val="0"/>
                <w:color w:val="464B52"/>
                <w:sz w:val="17"/>
              </w:rPr>
              <w:t>399,884</w:t>
            </w:r>
          </w:p>
        </w:tc>
        <w:tc>
          <w:tcPr>
            <w:tcW w:type="dxa" w:w="1440"/>
          </w:tcPr>
          <w:p>
            <w:pPr>
              <w:spacing w:after="20"/>
            </w:pPr>
            <w:r>
              <w:rPr>
                <w:rFonts w:ascii="Calibri" w:hAnsi="Calibri"/>
                <w:b/>
                <w:color w:val="464B52"/>
                <w:sz w:val="17"/>
              </w:rPr>
              <w:t>91.1%</w:t>
            </w:r>
          </w:p>
        </w:tc>
        <w:tc>
          <w:tcPr>
            <w:tcW w:type="dxa" w:w="1224"/>
          </w:tcPr>
          <w:p>
            <w:pPr>
              <w:spacing w:after="20"/>
            </w:pPr>
            <w:r>
              <w:rPr>
                <w:rFonts w:ascii="Calibri" w:hAnsi="Calibri"/>
                <w:b/>
                <w:color w:val="464B52"/>
                <w:sz w:val="17"/>
              </w:rPr>
              <w:t>78.2%</w:t>
            </w:r>
          </w:p>
        </w:tc>
        <w:tc>
          <w:tcPr>
            <w:tcW w:type="dxa" w:w="3672"/>
          </w:tcPr>
          <w:p>
            <w:pPr>
              <w:spacing w:after="20"/>
            </w:pPr>
            <w:r>
              <w:rPr>
                <w:rFonts w:ascii="Calibri" w:hAnsi="Calibri"/>
                <w:b w:val="0"/>
                <w:color w:val="464B52"/>
                <w:sz w:val="17"/>
              </w:rPr>
              <w:t>Best measured. Detailed below</w:t>
            </w:r>
          </w:p>
        </w:tc>
      </w:tr>
      <w:tr>
        <w:tc>
          <w:tcPr>
            <w:tcW w:type="dxa" w:w="2016"/>
            <w:shd w:val="clear" w:fill="F7F7F6"/>
          </w:tcPr>
          <w:p>
            <w:pPr>
              <w:spacing w:after="20"/>
            </w:pPr>
            <w:r>
              <w:rPr>
                <w:rFonts w:ascii="Calibri" w:hAnsi="Calibri"/>
                <w:b w:val="0"/>
                <w:color w:val="464B52"/>
                <w:sz w:val="17"/>
              </w:rPr>
              <w:t>Researcher</w:t>
            </w:r>
          </w:p>
        </w:tc>
        <w:tc>
          <w:tcPr>
            <w:tcW w:type="dxa" w:w="1152"/>
            <w:shd w:val="clear" w:fill="F7F7F6"/>
          </w:tcPr>
          <w:p>
            <w:pPr>
              <w:spacing w:after="20"/>
            </w:pPr>
            <w:r>
              <w:rPr>
                <w:rFonts w:ascii="Calibri" w:hAnsi="Calibri"/>
                <w:b w:val="0"/>
                <w:color w:val="464B52"/>
                <w:sz w:val="17"/>
              </w:rPr>
              <w:t>321,824</w:t>
            </w:r>
          </w:p>
        </w:tc>
        <w:tc>
          <w:tcPr>
            <w:tcW w:type="dxa" w:w="1440"/>
            <w:shd w:val="clear" w:fill="F7F7F6"/>
          </w:tcPr>
          <w:p>
            <w:pPr>
              <w:spacing w:after="20"/>
            </w:pPr>
            <w:r>
              <w:rPr>
                <w:rFonts w:ascii="Calibri" w:hAnsi="Calibri"/>
                <w:b w:val="0"/>
                <w:color w:val="464B52"/>
                <w:sz w:val="17"/>
              </w:rPr>
              <w:t>74.3%</w:t>
            </w:r>
          </w:p>
        </w:tc>
        <w:tc>
          <w:tcPr>
            <w:tcW w:type="dxa" w:w="1224"/>
            <w:shd w:val="clear" w:fill="F7F7F6"/>
          </w:tcPr>
          <w:p>
            <w:pPr>
              <w:spacing w:after="20"/>
            </w:pPr>
            <w:r>
              <w:rPr>
                <w:rFonts w:ascii="Calibri" w:hAnsi="Calibri"/>
                <w:b w:val="0"/>
                <w:color w:val="464B52"/>
                <w:sz w:val="17"/>
              </w:rPr>
              <w:t>43.9%</w:t>
            </w:r>
          </w:p>
        </w:tc>
        <w:tc>
          <w:tcPr>
            <w:tcW w:type="dxa" w:w="3672"/>
            <w:shd w:val="clear" w:fill="F7F7F6"/>
          </w:tcPr>
          <w:p>
            <w:pPr>
              <w:spacing w:after="20"/>
            </w:pPr>
            <w:r>
              <w:rPr>
                <w:rFonts w:ascii="Calibri" w:hAnsi="Calibri"/>
                <w:b w:val="0"/>
                <w:color w:val="464B52"/>
                <w:sz w:val="17"/>
              </w:rPr>
              <w:t>Good. Precision depressed by multi-role people</w:t>
            </w:r>
          </w:p>
        </w:tc>
      </w:tr>
      <w:tr>
        <w:tc>
          <w:tcPr>
            <w:tcW w:type="dxa" w:w="2016"/>
          </w:tcPr>
          <w:p>
            <w:pPr>
              <w:spacing w:after="20"/>
            </w:pPr>
            <w:r>
              <w:rPr>
                <w:rFonts w:ascii="Calibri" w:hAnsi="Calibri"/>
                <w:b w:val="0"/>
                <w:color w:val="464B52"/>
                <w:sz w:val="17"/>
              </w:rPr>
              <w:t>Healthcare (broad)</w:t>
            </w:r>
          </w:p>
        </w:tc>
        <w:tc>
          <w:tcPr>
            <w:tcW w:type="dxa" w:w="1152"/>
          </w:tcPr>
          <w:p>
            <w:pPr>
              <w:spacing w:after="20"/>
            </w:pPr>
            <w:r>
              <w:rPr>
                <w:rFonts w:ascii="Calibri" w:hAnsi="Calibri"/>
                <w:b w:val="0"/>
                <w:color w:val="464B52"/>
                <w:sz w:val="17"/>
              </w:rPr>
              <w:t>126,869</w:t>
            </w:r>
          </w:p>
        </w:tc>
        <w:tc>
          <w:tcPr>
            <w:tcW w:type="dxa" w:w="1440"/>
          </w:tcPr>
          <w:p>
            <w:pPr>
              <w:spacing w:after="20"/>
            </w:pPr>
            <w:r>
              <w:rPr>
                <w:rFonts w:ascii="Calibri" w:hAnsi="Calibri"/>
                <w:b/>
                <w:color w:val="464B52"/>
                <w:sz w:val="17"/>
              </w:rPr>
              <w:t>90.9%</w:t>
            </w:r>
          </w:p>
        </w:tc>
        <w:tc>
          <w:tcPr>
            <w:tcW w:type="dxa" w:w="1224"/>
          </w:tcPr>
          <w:p>
            <w:pPr>
              <w:spacing w:after="20"/>
            </w:pPr>
            <w:r>
              <w:rPr>
                <w:rFonts w:ascii="Calibri" w:hAnsi="Calibri"/>
                <w:b w:val="0"/>
                <w:color w:val="464B52"/>
                <w:sz w:val="17"/>
              </w:rPr>
              <w:t>22.7%</w:t>
            </w:r>
          </w:p>
        </w:tc>
        <w:tc>
          <w:tcPr>
            <w:tcW w:type="dxa" w:w="3672"/>
          </w:tcPr>
          <w:p>
            <w:pPr>
              <w:spacing w:after="20"/>
            </w:pPr>
            <w:r>
              <w:rPr>
                <w:rFonts w:ascii="Calibri" w:hAnsi="Calibri"/>
                <w:b w:val="0"/>
                <w:color w:val="464B52"/>
                <w:sz w:val="17"/>
              </w:rPr>
              <w:t>A wide net on purpose</w:t>
            </w:r>
          </w:p>
        </w:tc>
      </w:tr>
      <w:tr>
        <w:tc>
          <w:tcPr>
            <w:tcW w:type="dxa" w:w="2016"/>
            <w:shd w:val="clear" w:fill="F7F7F6"/>
          </w:tcPr>
          <w:p>
            <w:pPr>
              <w:spacing w:after="20"/>
            </w:pPr>
            <w:r>
              <w:rPr>
                <w:rFonts w:ascii="Calibri" w:hAnsi="Calibri"/>
                <w:b w:val="0"/>
                <w:color w:val="464B52"/>
                <w:sz w:val="17"/>
              </w:rPr>
              <w:t>Practitioner</w:t>
            </w:r>
          </w:p>
        </w:tc>
        <w:tc>
          <w:tcPr>
            <w:tcW w:type="dxa" w:w="1152"/>
            <w:shd w:val="clear" w:fill="F7F7F6"/>
          </w:tcPr>
          <w:p>
            <w:pPr>
              <w:spacing w:after="20"/>
            </w:pPr>
            <w:r>
              <w:rPr>
                <w:rFonts w:ascii="Calibri" w:hAnsi="Calibri"/>
                <w:b w:val="0"/>
                <w:color w:val="464B52"/>
                <w:sz w:val="17"/>
              </w:rPr>
              <w:t>60,937</w:t>
            </w:r>
          </w:p>
        </w:tc>
        <w:tc>
          <w:tcPr>
            <w:tcW w:type="dxa" w:w="1440"/>
            <w:shd w:val="clear" w:fill="F7F7F6"/>
          </w:tcPr>
          <w:p>
            <w:pPr>
              <w:spacing w:after="20"/>
            </w:pPr>
            <w:r>
              <w:rPr>
                <w:rFonts w:ascii="Calibri" w:hAnsi="Calibri"/>
                <w:b w:val="0"/>
                <w:color w:val="464B52"/>
                <w:sz w:val="17"/>
              </w:rPr>
              <w:t>—</w:t>
            </w:r>
          </w:p>
        </w:tc>
        <w:tc>
          <w:tcPr>
            <w:tcW w:type="dxa" w:w="1224"/>
            <w:shd w:val="clear" w:fill="F7F7F6"/>
          </w:tcPr>
          <w:p>
            <w:pPr>
              <w:spacing w:after="20"/>
            </w:pPr>
            <w:r>
              <w:rPr>
                <w:rFonts w:ascii="Calibri" w:hAnsi="Calibri"/>
                <w:b w:val="0"/>
                <w:color w:val="464B52"/>
                <w:sz w:val="17"/>
              </w:rPr>
              <w:t>35.8%</w:t>
            </w:r>
          </w:p>
        </w:tc>
        <w:tc>
          <w:tcPr>
            <w:tcW w:type="dxa" w:w="3672"/>
            <w:shd w:val="clear" w:fill="F7F7F6"/>
          </w:tcPr>
          <w:p>
            <w:pPr>
              <w:spacing w:after="20"/>
            </w:pPr>
            <w:r>
              <w:rPr>
                <w:rFonts w:ascii="Calibri" w:hAnsi="Calibri"/>
                <w:b w:val="0"/>
                <w:color w:val="464B52"/>
                <w:sz w:val="17"/>
              </w:rPr>
              <w:t>Survey cannot split the healthcare sub-audiences</w:t>
            </w:r>
          </w:p>
        </w:tc>
      </w:tr>
      <w:tr>
        <w:tc>
          <w:tcPr>
            <w:tcW w:type="dxa" w:w="2016"/>
          </w:tcPr>
          <w:p>
            <w:pPr>
              <w:spacing w:after="20"/>
            </w:pPr>
            <w:r>
              <w:rPr>
                <w:rFonts w:ascii="Calibri" w:hAnsi="Calibri"/>
                <w:b w:val="0"/>
                <w:color w:val="464B52"/>
                <w:sz w:val="17"/>
              </w:rPr>
              <w:t>Clinical researcher</w:t>
            </w:r>
          </w:p>
        </w:tc>
        <w:tc>
          <w:tcPr>
            <w:tcW w:type="dxa" w:w="1152"/>
          </w:tcPr>
          <w:p>
            <w:pPr>
              <w:spacing w:after="20"/>
            </w:pPr>
            <w:r>
              <w:rPr>
                <w:rFonts w:ascii="Calibri" w:hAnsi="Calibri"/>
                <w:b w:val="0"/>
                <w:color w:val="464B52"/>
                <w:sz w:val="17"/>
              </w:rPr>
              <w:t>50,600</w:t>
            </w:r>
          </w:p>
        </w:tc>
        <w:tc>
          <w:tcPr>
            <w:tcW w:type="dxa" w:w="1440"/>
          </w:tcPr>
          <w:p>
            <w:pPr>
              <w:spacing w:after="20"/>
            </w:pPr>
            <w:r>
              <w:rPr>
                <w:rFonts w:ascii="Calibri" w:hAnsi="Calibri"/>
                <w:b w:val="0"/>
                <w:color w:val="464B52"/>
                <w:sz w:val="17"/>
              </w:rPr>
              <w:t>—</w:t>
            </w:r>
          </w:p>
        </w:tc>
        <w:tc>
          <w:tcPr>
            <w:tcW w:type="dxa" w:w="1224"/>
          </w:tcPr>
          <w:p>
            <w:pPr>
              <w:spacing w:after="20"/>
            </w:pPr>
            <w:r>
              <w:rPr>
                <w:rFonts w:ascii="Calibri" w:hAnsi="Calibri"/>
                <w:b w:val="0"/>
                <w:color w:val="464B52"/>
                <w:sz w:val="17"/>
              </w:rPr>
              <w:t>48.2%</w:t>
            </w:r>
          </w:p>
        </w:tc>
        <w:tc>
          <w:tcPr>
            <w:tcW w:type="dxa" w:w="3672"/>
          </w:tcPr>
          <w:p>
            <w:pPr>
              <w:spacing w:after="20"/>
            </w:pPr>
            <w:r>
              <w:rPr>
                <w:rFonts w:ascii="Calibri" w:hAnsi="Calibri"/>
                <w:b w:val="0"/>
                <w:color w:val="464B52"/>
                <w:sz w:val="17"/>
              </w:rPr>
              <w:t>Same</w:t>
            </w:r>
          </w:p>
        </w:tc>
      </w:tr>
      <w:tr>
        <w:tc>
          <w:tcPr>
            <w:tcW w:type="dxa" w:w="2016"/>
            <w:shd w:val="clear" w:fill="F7F7F6"/>
          </w:tcPr>
          <w:p>
            <w:pPr>
              <w:spacing w:after="20"/>
            </w:pPr>
            <w:r>
              <w:rPr>
                <w:rFonts w:ascii="Calibri" w:hAnsi="Calibri"/>
                <w:b/>
                <w:color w:val="464B52"/>
                <w:sz w:val="17"/>
              </w:rPr>
              <w:t>Head of faculty</w:t>
            </w:r>
          </w:p>
        </w:tc>
        <w:tc>
          <w:tcPr>
            <w:tcW w:type="dxa" w:w="1152"/>
            <w:shd w:val="clear" w:fill="F7F7F6"/>
          </w:tcPr>
          <w:p>
            <w:pPr>
              <w:spacing w:after="20"/>
            </w:pPr>
            <w:r>
              <w:rPr>
                <w:rFonts w:ascii="Calibri" w:hAnsi="Calibri"/>
                <w:b w:val="0"/>
                <w:color w:val="464B52"/>
                <w:sz w:val="17"/>
              </w:rPr>
              <w:t>17,528</w:t>
            </w:r>
          </w:p>
        </w:tc>
        <w:tc>
          <w:tcPr>
            <w:tcW w:type="dxa" w:w="1440"/>
            <w:shd w:val="clear" w:fill="F7F7F6"/>
          </w:tcPr>
          <w:p>
            <w:pPr>
              <w:spacing w:after="20"/>
            </w:pPr>
            <w:r>
              <w:rPr>
                <w:rFonts w:ascii="Calibri" w:hAnsi="Calibri"/>
                <w:b/>
                <w:color w:val="464B52"/>
                <w:sz w:val="17"/>
              </w:rPr>
              <w:t>23.8%</w:t>
            </w:r>
          </w:p>
        </w:tc>
        <w:tc>
          <w:tcPr>
            <w:tcW w:type="dxa" w:w="1224"/>
            <w:shd w:val="clear" w:fill="F7F7F6"/>
          </w:tcPr>
          <w:p>
            <w:pPr>
              <w:spacing w:after="20"/>
            </w:pPr>
            <w:r>
              <w:rPr>
                <w:rFonts w:ascii="Calibri" w:hAnsi="Calibri"/>
                <w:b/>
                <w:color w:val="464B52"/>
                <w:sz w:val="17"/>
              </w:rPr>
              <w:t>26.3%</w:t>
            </w:r>
          </w:p>
        </w:tc>
        <w:tc>
          <w:tcPr>
            <w:tcW w:type="dxa" w:w="3672"/>
            <w:shd w:val="clear" w:fill="F7F7F6"/>
          </w:tcPr>
          <w:p>
            <w:pPr>
              <w:spacing w:after="20"/>
            </w:pPr>
            <w:r>
              <w:rPr>
                <w:rFonts w:ascii="Calibri" w:hAnsi="Calibri"/>
                <w:b/>
                <w:color w:val="464B52"/>
                <w:sz w:val="17"/>
              </w:rPr>
              <w:t>The weak one.</w:t>
            </w:r>
            <w:r>
              <w:rPr>
                <w:rFonts w:ascii="Calibri" w:hAnsi="Calibri"/>
                <w:b w:val="0"/>
                <w:color w:val="464B52"/>
                <w:sz w:val="17"/>
              </w:rPr>
              <w:t xml:space="preserve"> Known causes</w:t>
            </w:r>
          </w:p>
        </w:tc>
      </w:tr>
      <w:tr>
        <w:tc>
          <w:tcPr>
            <w:tcW w:type="dxa" w:w="2016"/>
          </w:tcPr>
          <w:p>
            <w:pPr>
              <w:spacing w:after="20"/>
            </w:pPr>
            <w:r>
              <w:rPr>
                <w:rFonts w:ascii="Calibri" w:hAnsi="Calibri"/>
                <w:b w:val="0"/>
                <w:color w:val="464B52"/>
                <w:sz w:val="17"/>
              </w:rPr>
              <w:t>Clinical administrator</w:t>
            </w:r>
          </w:p>
        </w:tc>
        <w:tc>
          <w:tcPr>
            <w:tcW w:type="dxa" w:w="1152"/>
          </w:tcPr>
          <w:p>
            <w:pPr>
              <w:spacing w:after="20"/>
            </w:pPr>
            <w:r>
              <w:rPr>
                <w:rFonts w:ascii="Calibri" w:hAnsi="Calibri"/>
                <w:b w:val="0"/>
                <w:color w:val="464B52"/>
                <w:sz w:val="17"/>
              </w:rPr>
              <w:t>6,865</w:t>
            </w:r>
          </w:p>
        </w:tc>
        <w:tc>
          <w:tcPr>
            <w:tcW w:type="dxa" w:w="1440"/>
          </w:tcPr>
          <w:p>
            <w:pPr>
              <w:spacing w:after="20"/>
            </w:pPr>
            <w:r>
              <w:rPr>
                <w:rFonts w:ascii="Calibri" w:hAnsi="Calibri"/>
                <w:b w:val="0"/>
                <w:color w:val="464B52"/>
                <w:sz w:val="17"/>
              </w:rPr>
              <w:t>—</w:t>
            </w:r>
          </w:p>
        </w:tc>
        <w:tc>
          <w:tcPr>
            <w:tcW w:type="dxa" w:w="1224"/>
          </w:tcPr>
          <w:p>
            <w:pPr>
              <w:spacing w:after="20"/>
            </w:pPr>
            <w:r>
              <w:rPr>
                <w:rFonts w:ascii="Calibri" w:hAnsi="Calibri"/>
                <w:b w:val="0"/>
                <w:color w:val="464B52"/>
                <w:sz w:val="17"/>
              </w:rPr>
              <w:t>22.5%</w:t>
            </w:r>
          </w:p>
        </w:tc>
        <w:tc>
          <w:tcPr>
            <w:tcW w:type="dxa" w:w="3672"/>
          </w:tcPr>
          <w:p>
            <w:pPr>
              <w:spacing w:after="20"/>
            </w:pPr>
            <w:r>
              <w:rPr>
                <w:rFonts w:ascii="Calibri" w:hAnsi="Calibri"/>
                <w:b w:val="0"/>
                <w:color w:val="464B52"/>
                <w:sz w:val="17"/>
              </w:rPr>
              <w:t>71 people checked — too few</w:t>
            </w:r>
          </w:p>
        </w:tc>
      </w:tr>
      <w:tr>
        <w:tc>
          <w:tcPr>
            <w:tcW w:type="dxa" w:w="2016"/>
            <w:shd w:val="clear" w:fill="F7F7F6"/>
          </w:tcPr>
          <w:p>
            <w:pPr>
              <w:spacing w:after="20"/>
            </w:pPr>
            <w:r>
              <w:rPr>
                <w:rFonts w:ascii="Calibri" w:hAnsi="Calibri"/>
                <w:b w:val="0"/>
                <w:color w:val="464B52"/>
                <w:sz w:val="17"/>
              </w:rPr>
              <w:t>Pharmacist</w:t>
            </w:r>
          </w:p>
        </w:tc>
        <w:tc>
          <w:tcPr>
            <w:tcW w:type="dxa" w:w="1152"/>
            <w:shd w:val="clear" w:fill="F7F7F6"/>
          </w:tcPr>
          <w:p>
            <w:pPr>
              <w:spacing w:after="20"/>
            </w:pPr>
            <w:r>
              <w:rPr>
                <w:rFonts w:ascii="Calibri" w:hAnsi="Calibri"/>
                <w:b w:val="0"/>
                <w:color w:val="464B52"/>
                <w:sz w:val="17"/>
              </w:rPr>
              <w:t>2,245</w:t>
            </w:r>
          </w:p>
        </w:tc>
        <w:tc>
          <w:tcPr>
            <w:tcW w:type="dxa" w:w="1440"/>
            <w:shd w:val="clear" w:fill="F7F7F6"/>
          </w:tcPr>
          <w:p>
            <w:pPr>
              <w:spacing w:after="20"/>
            </w:pPr>
            <w:r>
              <w:rPr>
                <w:rFonts w:ascii="Calibri" w:hAnsi="Calibri"/>
                <w:b w:val="0"/>
                <w:color w:val="464B52"/>
                <w:sz w:val="17"/>
              </w:rPr>
              <w:t>—</w:t>
            </w:r>
          </w:p>
        </w:tc>
        <w:tc>
          <w:tcPr>
            <w:tcW w:type="dxa" w:w="1224"/>
            <w:shd w:val="clear" w:fill="F7F7F6"/>
          </w:tcPr>
          <w:p>
            <w:pPr>
              <w:spacing w:after="20"/>
            </w:pPr>
            <w:r>
              <w:rPr>
                <w:rFonts w:ascii="Calibri" w:hAnsi="Calibri"/>
                <w:b w:val="0"/>
                <w:color w:val="464B52"/>
                <w:sz w:val="17"/>
              </w:rPr>
              <w:t>—</w:t>
            </w:r>
          </w:p>
        </w:tc>
        <w:tc>
          <w:tcPr>
            <w:tcW w:type="dxa" w:w="3672"/>
            <w:shd w:val="clear" w:fill="F7F7F6"/>
          </w:tcPr>
          <w:p>
            <w:pPr>
              <w:spacing w:after="20"/>
            </w:pPr>
            <w:r>
              <w:rPr>
                <w:rFonts w:ascii="Calibri" w:hAnsi="Calibri"/>
                <w:b/>
                <w:color w:val="464B52"/>
                <w:sz w:val="17"/>
              </w:rPr>
              <w:t>Cannot be measured</w:t>
            </w:r>
            <w:r>
              <w:rPr>
                <w:rFonts w:ascii="Calibri" w:hAnsi="Calibri"/>
                <w:b w:val="0"/>
                <w:color w:val="464B52"/>
                <w:sz w:val="17"/>
              </w:rPr>
              <w:t xml:space="preserve"> — no survey option</w:t>
            </w:r>
          </w:p>
        </w:tc>
      </w:tr>
      <w:tr>
        <w:tc>
          <w:tcPr>
            <w:tcW w:type="dxa" w:w="2016"/>
          </w:tcPr>
          <w:p>
            <w:pPr>
              <w:spacing w:after="20"/>
            </w:pPr>
            <w:r>
              <w:rPr>
                <w:rFonts w:ascii="Calibri" w:hAnsi="Calibri"/>
                <w:b w:val="0"/>
                <w:color w:val="464B52"/>
                <w:sz w:val="17"/>
              </w:rPr>
              <w:t>Librarian</w:t>
            </w:r>
          </w:p>
        </w:tc>
        <w:tc>
          <w:tcPr>
            <w:tcW w:type="dxa" w:w="1152"/>
          </w:tcPr>
          <w:p>
            <w:pPr>
              <w:spacing w:after="20"/>
            </w:pPr>
            <w:r>
              <w:rPr>
                <w:rFonts w:ascii="Calibri" w:hAnsi="Calibri"/>
                <w:b w:val="0"/>
                <w:color w:val="464B52"/>
                <w:sz w:val="17"/>
              </w:rPr>
              <w:t>668</w:t>
            </w:r>
          </w:p>
        </w:tc>
        <w:tc>
          <w:tcPr>
            <w:tcW w:type="dxa" w:w="1440"/>
          </w:tcPr>
          <w:p>
            <w:pPr>
              <w:spacing w:after="20"/>
            </w:pPr>
            <w:r>
              <w:rPr>
                <w:rFonts w:ascii="Calibri" w:hAnsi="Calibri"/>
                <w:b w:val="0"/>
                <w:color w:val="464B52"/>
                <w:sz w:val="17"/>
              </w:rPr>
              <w:t>—</w:t>
            </w:r>
          </w:p>
        </w:tc>
        <w:tc>
          <w:tcPr>
            <w:tcW w:type="dxa" w:w="1224"/>
          </w:tcPr>
          <w:p>
            <w:pPr>
              <w:spacing w:after="20"/>
            </w:pPr>
            <w:r>
              <w:rPr>
                <w:rFonts w:ascii="Calibri" w:hAnsi="Calibri"/>
                <w:b w:val="0"/>
                <w:color w:val="464B52"/>
                <w:sz w:val="17"/>
              </w:rPr>
              <w:t>—</w:t>
            </w:r>
          </w:p>
        </w:tc>
        <w:tc>
          <w:tcPr>
            <w:tcW w:type="dxa" w:w="3672"/>
          </w:tcPr>
          <w:p>
            <w:pPr>
              <w:spacing w:after="20"/>
            </w:pPr>
            <w:r>
              <w:rPr>
                <w:rFonts w:ascii="Calibri" w:hAnsi="Calibri"/>
                <w:b/>
                <w:color w:val="464B52"/>
                <w:sz w:val="17"/>
              </w:rPr>
              <w:t>Cannot be measured</w:t>
            </w:r>
            <w:r>
              <w:rPr>
                <w:rFonts w:ascii="Calibri" w:hAnsi="Calibri"/>
                <w:b w:val="0"/>
                <w:color w:val="464B52"/>
                <w:sz w:val="17"/>
              </w:rPr>
              <w:t xml:space="preserve"> — 4 people</w:t>
            </w:r>
          </w:p>
        </w:tc>
      </w:tr>
    </w:tbl>
    <w:p>
      <w:pPr>
        <w:spacing w:after="40"/>
      </w:pPr>
    </w:p>
    <w:p>
      <w:pPr>
        <w:keepNext/>
        <w:spacing w:before="280" w:after="80"/>
      </w:pPr>
      <w:r>
        <w:rPr>
          <w:rFonts w:ascii="Calibri" w:hAnsi="Calibri"/>
          <w:b/>
          <w:color w:val="1F6F6A"/>
          <w:sz w:val="25"/>
        </w:rPr>
        <w:t>6.1  LECTURER — teaching academics</w:t>
      </w:r>
    </w:p>
    <w:p>
      <w:pPr>
        <w:spacing w:after="120"/>
      </w:pPr>
      <w:r>
        <w:rPr>
          <w:rFonts w:ascii="Calibri" w:hAnsi="Calibri"/>
          <w:b w:val="0"/>
          <w:i w:val="0"/>
          <w:color w:val="464B52"/>
          <w:sz w:val="21"/>
        </w:rPr>
        <w:t xml:space="preserve">The largest audience and the best understood. It is built from the </w:t>
      </w:r>
      <w:r>
        <w:rPr>
          <w:rFonts w:ascii="Consolas" w:hAnsi="Consolas"/>
          <w:b w:val="0"/>
          <w:i w:val="0"/>
          <w:color w:val="464B52"/>
          <w:sz w:val="20"/>
        </w:rPr>
        <w:t>teaching_academic</w:t>
      </w:r>
      <w:r>
        <w:rPr>
          <w:rFonts w:ascii="Calibri" w:hAnsi="Calibri"/>
          <w:b w:val="0"/>
          <w:i w:val="0"/>
          <w:color w:val="464B52"/>
          <w:sz w:val="21"/>
        </w:rPr>
        <w:t xml:space="preserve"> title group and asks only one question of a person: does their job title name a teaching post.</w:t>
      </w:r>
    </w:p>
    <w:p>
      <w:pPr>
        <w:keepNext/>
        <w:spacing w:before="280" w:after="80"/>
      </w:pPr>
      <w:r>
        <w:rPr>
          <w:rFonts w:ascii="Calibri" w:hAnsi="Calibri"/>
          <w:b/>
          <w:color w:val="1F6F6A"/>
          <w:sz w:val="25"/>
        </w:rPr>
        <w:t>6.1.1  How big it is, and who decided</w:t>
      </w:r>
    </w:p>
    <w:tbl>
      <w:tblPr>
        <w:tblStyle w:val="TableGrid"/>
        <w:tblW w:type="auto" w:w="0"/>
        <w:jc w:val="left"/>
        <w:tblLook w:firstColumn="1" w:firstRow="1" w:lastColumn="0" w:lastRow="0" w:noHBand="0" w:noVBand="1" w:val="04A0"/>
      </w:tblPr>
      <w:tblGrid>
        <w:gridCol w:w="3216"/>
        <w:gridCol w:w="3216"/>
        <w:gridCol w:w="3216"/>
      </w:tblGrid>
      <w:tr>
        <w:tc>
          <w:tcPr>
            <w:tcW w:type="dxa" w:w="3312"/>
            <w:shd w:val="clear" w:fill="1C1F23"/>
          </w:tcPr>
          <w:p>
            <w:pPr>
              <w:spacing w:after="20"/>
            </w:pPr>
            <w:r>
              <w:rPr>
                <w:rFonts w:ascii="Calibri" w:hAnsi="Calibri"/>
                <w:b/>
                <w:color w:val="FFFFFF"/>
                <w:sz w:val="17"/>
              </w:rPr>
            </w:r>
          </w:p>
        </w:tc>
        <w:tc>
          <w:tcPr>
            <w:tcW w:type="dxa" w:w="1584"/>
            <w:shd w:val="clear" w:fill="1C1F23"/>
          </w:tcPr>
          <w:p>
            <w:pPr>
              <w:spacing w:after="20"/>
            </w:pPr>
            <w:r>
              <w:rPr>
                <w:rFonts w:ascii="Calibri" w:hAnsi="Calibri"/>
                <w:b/>
                <w:color w:val="FFFFFF"/>
                <w:sz w:val="17"/>
              </w:rPr>
              <w:t>Figure</w:t>
            </w:r>
          </w:p>
        </w:tc>
        <w:tc>
          <w:tcPr>
            <w:tcW w:type="dxa" w:w="4608"/>
            <w:shd w:val="clear" w:fill="1C1F23"/>
          </w:tcPr>
          <w:p>
            <w:pPr>
              <w:spacing w:after="20"/>
            </w:pPr>
            <w:r>
              <w:rPr>
                <w:rFonts w:ascii="Calibri" w:hAnsi="Calibri"/>
                <w:b/>
                <w:color w:val="FFFFFF"/>
                <w:sz w:val="17"/>
              </w:rPr>
              <w:t>Against what</w:t>
            </w:r>
          </w:p>
        </w:tc>
      </w:tr>
      <w:tr>
        <w:tc>
          <w:tcPr>
            <w:tcW w:type="dxa" w:w="3312"/>
          </w:tcPr>
          <w:p>
            <w:pPr>
              <w:spacing w:after="20"/>
            </w:pPr>
            <w:r>
              <w:rPr>
                <w:rFonts w:ascii="Calibri" w:hAnsi="Calibri"/>
                <w:b w:val="0"/>
                <w:color w:val="464B52"/>
                <w:sz w:val="18"/>
              </w:rPr>
              <w:t>Job titles in the group</w:t>
            </w:r>
          </w:p>
        </w:tc>
        <w:tc>
          <w:tcPr>
            <w:tcW w:type="dxa" w:w="1584"/>
          </w:tcPr>
          <w:p>
            <w:pPr>
              <w:spacing w:after="20"/>
            </w:pPr>
            <w:r>
              <w:rPr>
                <w:rFonts w:ascii="Calibri" w:hAnsi="Calibri"/>
                <w:b/>
                <w:color w:val="464B52"/>
                <w:sz w:val="18"/>
              </w:rPr>
              <w:t>74,365</w:t>
            </w:r>
          </w:p>
        </w:tc>
        <w:tc>
          <w:tcPr>
            <w:tcW w:type="dxa" w:w="4608"/>
          </w:tcPr>
          <w:p>
            <w:pPr>
              <w:spacing w:after="20"/>
            </w:pPr>
            <w:r>
              <w:rPr>
                <w:rFonts w:ascii="Calibri" w:hAnsi="Calibri"/>
                <w:b w:val="0"/>
                <w:color w:val="464B52"/>
                <w:sz w:val="18"/>
              </w:rPr>
              <w:t>out of 317,302 distinct titles in ORCID</w:t>
            </w:r>
          </w:p>
        </w:tc>
      </w:tr>
      <w:tr>
        <w:tc>
          <w:tcPr>
            <w:tcW w:type="dxa" w:w="3312"/>
            <w:shd w:val="clear" w:fill="F7F7F6"/>
          </w:tcPr>
          <w:p>
            <w:pPr>
              <w:spacing w:after="20"/>
            </w:pPr>
            <w:r>
              <w:rPr>
                <w:rFonts w:ascii="Calibri" w:hAnsi="Calibri"/>
                <w:b w:val="0"/>
                <w:color w:val="464B52"/>
                <w:sz w:val="18"/>
              </w:rPr>
              <w:t>Employment records</w:t>
            </w:r>
          </w:p>
        </w:tc>
        <w:tc>
          <w:tcPr>
            <w:tcW w:type="dxa" w:w="1584"/>
            <w:shd w:val="clear" w:fill="F7F7F6"/>
          </w:tcPr>
          <w:p>
            <w:pPr>
              <w:spacing w:after="20"/>
            </w:pPr>
            <w:r>
              <w:rPr>
                <w:rFonts w:ascii="Calibri" w:hAnsi="Calibri"/>
                <w:b/>
                <w:color w:val="464B52"/>
                <w:sz w:val="18"/>
              </w:rPr>
              <w:t>11,994,600</w:t>
            </w:r>
          </w:p>
        </w:tc>
        <w:tc>
          <w:tcPr>
            <w:tcW w:type="dxa" w:w="4608"/>
            <w:shd w:val="clear" w:fill="F7F7F6"/>
          </w:tcPr>
          <w:p>
            <w:pPr>
              <w:spacing w:after="20"/>
            </w:pPr>
            <w:r>
              <w:rPr>
                <w:rFonts w:ascii="Calibri" w:hAnsi="Calibri"/>
                <w:b w:val="0"/>
                <w:color w:val="464B52"/>
                <w:sz w:val="18"/>
              </w:rPr>
              <w:t>the largest group by a wide margin</w:t>
            </w:r>
          </w:p>
        </w:tc>
      </w:tr>
      <w:tr>
        <w:tc>
          <w:tcPr>
            <w:tcW w:type="dxa" w:w="3312"/>
          </w:tcPr>
          <w:p>
            <w:pPr>
              <w:spacing w:after="20"/>
            </w:pPr>
            <w:r>
              <w:rPr>
                <w:rFonts w:ascii="Calibri" w:hAnsi="Calibri"/>
                <w:b w:val="0"/>
                <w:color w:val="464B52"/>
                <w:sz w:val="18"/>
              </w:rPr>
              <w:t>People in the audience</w:t>
            </w:r>
          </w:p>
        </w:tc>
        <w:tc>
          <w:tcPr>
            <w:tcW w:type="dxa" w:w="1584"/>
          </w:tcPr>
          <w:p>
            <w:pPr>
              <w:spacing w:after="20"/>
            </w:pPr>
            <w:r>
              <w:rPr>
                <w:rFonts w:ascii="Calibri" w:hAnsi="Calibri"/>
                <w:b/>
                <w:color w:val="464B52"/>
                <w:sz w:val="18"/>
              </w:rPr>
              <w:t>399,884</w:t>
            </w:r>
          </w:p>
        </w:tc>
        <w:tc>
          <w:tcPr>
            <w:tcW w:type="dxa" w:w="4608"/>
          </w:tcPr>
          <w:p>
            <w:pPr>
              <w:spacing w:after="20"/>
            </w:pPr>
            <w:r>
              <w:rPr>
                <w:rFonts w:ascii="Calibri" w:hAnsi="Calibri"/>
                <w:b w:val="0"/>
                <w:color w:val="464B52"/>
                <w:sz w:val="18"/>
              </w:rPr>
              <w:t>308,671 of them reachable</w:t>
            </w:r>
          </w:p>
        </w:tc>
      </w:tr>
      <w:tr>
        <w:tc>
          <w:tcPr>
            <w:tcW w:type="dxa" w:w="3312"/>
            <w:shd w:val="clear" w:fill="F7F7F6"/>
          </w:tcPr>
          <w:p>
            <w:pPr>
              <w:spacing w:after="20"/>
            </w:pPr>
            <w:r>
              <w:rPr>
                <w:rFonts w:ascii="Calibri" w:hAnsi="Calibri"/>
                <w:b w:val="0"/>
                <w:color w:val="464B52"/>
                <w:sz w:val="18"/>
              </w:rPr>
              <w:t>Example words behind it</w:t>
            </w:r>
          </w:p>
        </w:tc>
        <w:tc>
          <w:tcPr>
            <w:tcW w:type="dxa" w:w="1584"/>
            <w:shd w:val="clear" w:fill="F7F7F6"/>
          </w:tcPr>
          <w:p>
            <w:pPr>
              <w:spacing w:after="20"/>
            </w:pPr>
            <w:r>
              <w:rPr>
                <w:rFonts w:ascii="Calibri" w:hAnsi="Calibri"/>
                <w:b/>
                <w:color w:val="464B52"/>
                <w:sz w:val="18"/>
              </w:rPr>
              <w:t>15</w:t>
            </w:r>
          </w:p>
        </w:tc>
        <w:tc>
          <w:tcPr>
            <w:tcW w:type="dxa" w:w="4608"/>
            <w:shd w:val="clear" w:fill="F7F7F6"/>
          </w:tcPr>
          <w:p>
            <w:pPr>
              <w:spacing w:after="20"/>
            </w:pPr>
            <w:r>
              <w:rPr>
                <w:rFonts w:ascii="Calibri" w:hAnsi="Calibri"/>
                <w:b w:val="0"/>
                <w:color w:val="464B52"/>
                <w:sz w:val="18"/>
              </w:rPr>
              <w:t>professor, lecturer, docente, dozent, reader…</w:t>
            </w:r>
          </w:p>
        </w:tc>
      </w:tr>
      <w:tr>
        <w:tc>
          <w:tcPr>
            <w:tcW w:type="dxa" w:w="3312"/>
          </w:tcPr>
          <w:p>
            <w:pPr>
              <w:spacing w:after="20"/>
            </w:pPr>
            <w:r>
              <w:rPr>
                <w:rFonts w:ascii="Calibri" w:hAnsi="Calibri"/>
                <w:b w:val="0"/>
                <w:color w:val="464B52"/>
                <w:sz w:val="18"/>
              </w:rPr>
              <w:t>Decided by the machine</w:t>
            </w:r>
          </w:p>
        </w:tc>
        <w:tc>
          <w:tcPr>
            <w:tcW w:type="dxa" w:w="1584"/>
          </w:tcPr>
          <w:p>
            <w:pPr>
              <w:spacing w:after="20"/>
            </w:pPr>
            <w:r>
              <w:rPr>
                <w:rFonts w:ascii="Calibri" w:hAnsi="Calibri"/>
                <w:b/>
                <w:color w:val="464B52"/>
                <w:sz w:val="18"/>
              </w:rPr>
              <w:t>99.705%</w:t>
            </w:r>
          </w:p>
        </w:tc>
        <w:tc>
          <w:tcPr>
            <w:tcW w:type="dxa" w:w="4608"/>
          </w:tcPr>
          <w:p>
            <w:pPr>
              <w:spacing w:after="20"/>
            </w:pPr>
            <w:r>
              <w:rPr>
                <w:rFonts w:ascii="Calibri" w:hAnsi="Calibri"/>
                <w:b w:val="0"/>
                <w:color w:val="464B52"/>
                <w:sz w:val="18"/>
              </w:rPr>
              <w:t>74,339 titles</w:t>
            </w:r>
          </w:p>
        </w:tc>
      </w:tr>
      <w:tr>
        <w:tc>
          <w:tcPr>
            <w:tcW w:type="dxa" w:w="3312"/>
            <w:shd w:val="clear" w:fill="F7F7F6"/>
          </w:tcPr>
          <w:p>
            <w:pPr>
              <w:spacing w:after="20"/>
            </w:pPr>
            <w:r>
              <w:rPr>
                <w:rFonts w:ascii="Calibri" w:hAnsi="Calibri"/>
                <w:b w:val="0"/>
                <w:color w:val="464B52"/>
                <w:sz w:val="18"/>
              </w:rPr>
              <w:t>Decided by a person</w:t>
            </w:r>
          </w:p>
        </w:tc>
        <w:tc>
          <w:tcPr>
            <w:tcW w:type="dxa" w:w="1584"/>
            <w:shd w:val="clear" w:fill="F7F7F6"/>
          </w:tcPr>
          <w:p>
            <w:pPr>
              <w:spacing w:after="20"/>
            </w:pPr>
            <w:r>
              <w:rPr>
                <w:rFonts w:ascii="Calibri" w:hAnsi="Calibri"/>
                <w:b/>
                <w:color w:val="464B52"/>
                <w:sz w:val="18"/>
              </w:rPr>
              <w:t>0.295%</w:t>
            </w:r>
          </w:p>
        </w:tc>
        <w:tc>
          <w:tcPr>
            <w:tcW w:type="dxa" w:w="4608"/>
            <w:shd w:val="clear" w:fill="F7F7F6"/>
          </w:tcPr>
          <w:p>
            <w:pPr>
              <w:spacing w:after="20"/>
            </w:pPr>
            <w:r>
              <w:rPr>
                <w:rFonts w:ascii="Calibri" w:hAnsi="Calibri"/>
                <w:b w:val="0"/>
                <w:color w:val="464B52"/>
                <w:sz w:val="18"/>
              </w:rPr>
              <w:t>26 titles, 35,380 records</w:t>
            </w:r>
          </w:p>
        </w:tc>
      </w:tr>
      <w:tr>
        <w:tc>
          <w:tcPr>
            <w:tcW w:type="dxa" w:w="3312"/>
          </w:tcPr>
          <w:p>
            <w:pPr>
              <w:spacing w:after="20"/>
            </w:pPr>
            <w:r>
              <w:rPr>
                <w:rFonts w:ascii="Calibri" w:hAnsi="Calibri"/>
                <w:b w:val="0"/>
                <w:color w:val="464B52"/>
                <w:sz w:val="18"/>
              </w:rPr>
              <w:t>Decided by a literal pattern</w:t>
            </w:r>
          </w:p>
        </w:tc>
        <w:tc>
          <w:tcPr>
            <w:tcW w:type="dxa" w:w="1584"/>
          </w:tcPr>
          <w:p>
            <w:pPr>
              <w:spacing w:after="20"/>
            </w:pPr>
            <w:r>
              <w:rPr>
                <w:rFonts w:ascii="Calibri" w:hAnsi="Calibri"/>
                <w:b/>
                <w:color w:val="464B52"/>
                <w:sz w:val="18"/>
              </w:rPr>
              <w:t>none</w:t>
            </w:r>
          </w:p>
        </w:tc>
        <w:tc>
          <w:tcPr>
            <w:tcW w:type="dxa" w:w="4608"/>
          </w:tcPr>
          <w:p>
            <w:pPr>
              <w:spacing w:after="20"/>
            </w:pPr>
            <w:r>
              <w:rPr>
                <w:rFonts w:ascii="Calibri" w:hAnsi="Calibri"/>
                <w:b w:val="0"/>
                <w:color w:val="464B52"/>
                <w:sz w:val="18"/>
              </w:rPr>
              <w:t>patterns exist only for Librarian</w:t>
            </w:r>
          </w:p>
        </w:tc>
      </w:tr>
    </w:tbl>
    <w:p>
      <w:pPr>
        <w:spacing w:after="40"/>
      </w:pPr>
    </w:p>
    <w:p>
      <w:pPr>
        <w:jc w:val="center"/>
      </w:pPr>
      <w:r>
        <w:drawing>
          <wp:inline xmlns:a="http://schemas.openxmlformats.org/drawingml/2006/main" xmlns:pic="http://schemas.openxmlformats.org/drawingml/2006/picture">
            <wp:extent cx="5760720" cy="2410142"/>
            <wp:docPr id="7" name="Picture 7"/>
            <wp:cNvGraphicFramePr>
              <a:graphicFrameLocks noChangeAspect="1"/>
            </wp:cNvGraphicFramePr>
            <a:graphic>
              <a:graphicData uri="http://schemas.openxmlformats.org/drawingml/2006/picture">
                <pic:pic>
                  <pic:nvPicPr>
                    <pic:cNvPr id="0" name="human_share.png"/>
                    <pic:cNvPicPr/>
                  </pic:nvPicPr>
                  <pic:blipFill>
                    <a:blip r:embed="rId15"/>
                    <a:stretch>
                      <a:fillRect/>
                    </a:stretch>
                  </pic:blipFill>
                  <pic:spPr>
                    <a:xfrm>
                      <a:off x="0" y="0"/>
                      <a:ext cx="5760720" cy="2410142"/>
                    </a:xfrm>
                    <a:prstGeom prst="rect"/>
                  </pic:spPr>
                </pic:pic>
              </a:graphicData>
            </a:graphic>
          </wp:inline>
        </w:drawing>
      </w:r>
    </w:p>
    <w:p>
      <w:pPr>
        <w:spacing w:after="200"/>
        <w:jc w:val="center"/>
      </w:pPr>
      <w:r>
        <w:rPr>
          <w:rFonts w:ascii="Calibri" w:hAnsi="Calibri"/>
          <w:i/>
          <w:color w:val="6F757E"/>
          <w:sz w:val="17"/>
        </w:rPr>
        <w:t>Share of a group's records whose title a person decided by hand. Teaching academics have the least human attention of any assigned group, and the most records.</w:t>
      </w:r>
    </w:p>
    <w:p>
      <w:pPr>
        <w:spacing w:after="200"/>
      </w:pPr>
      <w:r>
        <w:rPr>
          <w:rFonts w:ascii="Calibri" w:hAnsi="Calibri"/>
          <w:b/>
          <w:i w:val="0"/>
          <w:color w:val="464B52"/>
          <w:sz w:val="21"/>
        </w:rPr>
        <w:t>Fifteen hand-written words classify twelve million records.</w:t>
      </w:r>
      <w:r>
        <w:rPr>
          <w:rFonts w:ascii="Calibri" w:hAnsi="Calibri"/>
          <w:b w:val="0"/>
          <w:i w:val="0"/>
          <w:color w:val="464B52"/>
          <w:sz w:val="21"/>
        </w:rPr>
        <w:t xml:space="preserve"> That ratio is the whole design: we never classify people, only the vocabulary, and the vocabulary is small because job titles repeat.</w:t>
      </w:r>
    </w:p>
    <w:p>
      <w:pPr>
        <w:spacing w:after="60"/>
      </w:pPr>
      <w:r>
        <w:rPr>
          <w:rFonts w:ascii="Calibri" w:hAnsi="Calibri"/>
          <w:b/>
          <w:i w:val="0"/>
          <w:color w:val="464B52"/>
          <w:sz w:val="21"/>
        </w:rPr>
        <w:t>Where the human decisions went</w:t>
      </w:r>
    </w:p>
    <w:p>
      <w:pPr>
        <w:spacing w:after="120"/>
      </w:pPr>
      <w:r>
        <w:rPr>
          <w:rFonts w:ascii="Calibri" w:hAnsi="Calibri"/>
          <w:b w:val="0"/>
          <w:i w:val="0"/>
          <w:color w:val="464B52"/>
          <w:sz w:val="21"/>
        </w:rPr>
        <w:t>26 titles, and they are the ones the machine could not have got right — mostly because it does not speak the language:</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THE FOUR LARGEST HUMAN CORRECTIONS IN THIS GROUP</w:t>
            </w:r>
          </w:p>
          <w:p>
            <w:pPr>
              <w:spacing w:after="40"/>
            </w:pPr>
            <w:r>
              <w:rPr>
                <w:rFonts w:ascii="Consolas" w:hAnsi="Consolas"/>
                <w:b w:val="0"/>
                <w:color w:val="1C1F23"/>
                <w:sz w:val="19"/>
              </w:rPr>
              <w:t>dr öğr üyesi        4,246   Turkish assistant professor, matched 'wissenschaftlicher mitarbeiter'</w:t>
            </w:r>
          </w:p>
          <w:p>
            <w:pPr>
              <w:spacing w:after="40"/>
            </w:pPr>
            <w:r>
              <w:rPr>
                <w:rFonts w:ascii="Consolas" w:hAnsi="Consolas"/>
                <w:b w:val="0"/>
                <w:color w:val="1C1F23"/>
                <w:sz w:val="19"/>
              </w:rPr>
              <w:t>doç dr              2,547   Turkish associate professor, matched 'medical doctor'</w:t>
            </w:r>
          </w:p>
          <w:p>
            <w:pPr>
              <w:spacing w:after="40"/>
            </w:pPr>
            <w:r>
              <w:rPr>
                <w:rFonts w:ascii="Consolas" w:hAnsi="Consolas"/>
                <w:b w:val="0"/>
                <w:color w:val="1C1F23"/>
                <w:sz w:val="19"/>
              </w:rPr>
              <w:t>ayudante doctor     1,861   a Spanish teaching post, matched 'medical doctor'</w:t>
            </w:r>
          </w:p>
          <w:p>
            <w:pPr>
              <w:spacing w:after="40"/>
            </w:pPr>
            <w:r>
              <w:rPr>
                <w:rFonts w:ascii="Consolas" w:hAnsi="Consolas"/>
                <w:b w:val="0"/>
                <w:color w:val="1C1F23"/>
                <w:sz w:val="19"/>
              </w:rPr>
              <w:t>אקדמי בכיר פרופסור     248   Hebrew for senior academic professor</w:t>
            </w:r>
          </w:p>
          <w:p>
            <w:pPr>
              <w:spacing w:after="40"/>
            </w:pPr>
          </w:p>
          <w:p>
            <w:pPr>
              <w:spacing w:after="40"/>
            </w:pPr>
            <w:r>
              <w:rPr>
                <w:rFonts w:ascii="Calibri" w:hAnsi="Calibri"/>
                <w:b w:val="0"/>
                <w:color w:val="464B52"/>
                <w:sz w:val="20"/>
              </w:rPr>
              <w:t>The machine sent all four towards medicine, because the strings contain *dr* or *doctor*. A person who reads Turkish or Hebrew fixed them in one line each.</w:t>
            </w:r>
          </w:p>
        </w:tc>
      </w:tr>
    </w:tbl>
    <w:p>
      <w:pPr>
        <w:spacing w:after="40"/>
      </w:pPr>
    </w:p>
    <w:p>
      <w:pPr>
        <w:keepNext/>
        <w:spacing w:before="280" w:after="80"/>
      </w:pPr>
      <w:r>
        <w:rPr>
          <w:rFonts w:ascii="Calibri" w:hAnsi="Calibri"/>
          <w:b/>
          <w:color w:val="1F6F6A"/>
          <w:sz w:val="25"/>
        </w:rPr>
        <w:t>6.1.2  How accurate is it</w:t>
      </w:r>
    </w:p>
    <w:p>
      <w:pPr>
        <w:jc w:val="center"/>
      </w:pPr>
      <w:r>
        <w:drawing>
          <wp:inline xmlns:a="http://schemas.openxmlformats.org/drawingml/2006/main" xmlns:pic="http://schemas.openxmlformats.org/drawingml/2006/picture">
            <wp:extent cx="5852160" cy="1940701"/>
            <wp:docPr id="8" name="Picture 8"/>
            <wp:cNvGraphicFramePr>
              <a:graphicFrameLocks noChangeAspect="1"/>
            </wp:cNvGraphicFramePr>
            <a:graphic>
              <a:graphicData uri="http://schemas.openxmlformats.org/drawingml/2006/picture">
                <pic:pic>
                  <pic:nvPicPr>
                    <pic:cNvPr id="0" name="lecturer_three.png"/>
                    <pic:cNvPicPr/>
                  </pic:nvPicPr>
                  <pic:blipFill>
                    <a:blip r:embed="rId16"/>
                    <a:stretch>
                      <a:fillRect/>
                    </a:stretch>
                  </pic:blipFill>
                  <pic:spPr>
                    <a:xfrm>
                      <a:off x="0" y="0"/>
                      <a:ext cx="5852160" cy="1940701"/>
                    </a:xfrm>
                    <a:prstGeom prst="rect"/>
                  </pic:spPr>
                </pic:pic>
              </a:graphicData>
            </a:graphic>
          </wp:inline>
        </w:drawing>
      </w:r>
    </w:p>
    <w:p>
      <w:pPr>
        <w:spacing w:after="200"/>
        <w:jc w:val="center"/>
      </w:pPr>
      <w:r>
        <w:rPr>
          <w:rFonts w:ascii="Calibri" w:hAnsi="Calibri"/>
          <w:i/>
          <w:color w:val="6F757E"/>
          <w:sz w:val="17"/>
        </w:rPr>
        <w:t>Three different questions about the same audience, measured 30 October.</w:t>
      </w:r>
    </w:p>
    <w:p>
      <w:pPr>
        <w:spacing w:after="120"/>
      </w:pPr>
      <w:r>
        <w:rPr>
          <w:rFonts w:ascii="Calibri" w:hAnsi="Calibri"/>
          <w:b/>
          <w:i w:val="0"/>
          <w:color w:val="464B52"/>
          <w:sz w:val="21"/>
        </w:rPr>
        <w:t>91.1% — did we find them?</w:t>
      </w:r>
      <w:r>
        <w:rPr>
          <w:rFonts w:ascii="Calibri" w:hAnsi="Calibri"/>
          <w:b w:val="0"/>
          <w:i w:val="0"/>
          <w:color w:val="464B52"/>
          <w:sz w:val="21"/>
        </w:rPr>
        <w:t xml:space="preserve"> Of the people who told a survey they are an academic and whom we classified at all, we put 91.1% in Lecturer. That is above the 88.9% ceiling, which does not mean we beat it: the ceiling compared one answer to one answer, while this asks whether Lecturer is among the roles we gave the person. The easier test.</w:t>
      </w:r>
    </w:p>
    <w:p>
      <w:pPr>
        <w:spacing w:after="120"/>
      </w:pPr>
      <w:r>
        <w:rPr>
          <w:rFonts w:ascii="Calibri" w:hAnsi="Calibri"/>
          <w:b/>
          <w:i w:val="0"/>
          <w:color w:val="464B52"/>
          <w:sz w:val="21"/>
        </w:rPr>
        <w:t>78.2% — do they agree?</w:t>
      </w:r>
      <w:r>
        <w:rPr>
          <w:rFonts w:ascii="Calibri" w:hAnsi="Calibri"/>
          <w:b w:val="0"/>
          <w:i w:val="0"/>
          <w:color w:val="464B52"/>
          <w:sz w:val="21"/>
        </w:rPr>
        <w:t xml:space="preserve"> Of 6,205 people we put in Lecturer and can check, 4,851 call themselves academics. The other 1,354 call themselves something else — mostly researchers, students or heads of department.</w:t>
      </w:r>
    </w:p>
    <w:p>
      <w:pPr>
        <w:spacing w:after="120"/>
      </w:pPr>
      <w:r>
        <w:rPr>
          <w:rFonts w:ascii="Calibri" w:hAnsi="Calibri"/>
          <w:b/>
          <w:i w:val="0"/>
          <w:color w:val="464B52"/>
          <w:sz w:val="21"/>
        </w:rPr>
        <w:t>99.2% — did we read the title right?</w:t>
      </w:r>
      <w:r>
        <w:rPr>
          <w:rFonts w:ascii="Calibri" w:hAnsi="Calibri"/>
          <w:b w:val="0"/>
          <w:i w:val="0"/>
          <w:color w:val="464B52"/>
          <w:sz w:val="21"/>
        </w:rPr>
        <w:t xml:space="preserve"> This is the one that measures *us* rather than how people describe themselves. Of those 1,354, only </w:t>
      </w:r>
      <w:r>
        <w:rPr>
          <w:rFonts w:ascii="Calibri" w:hAnsi="Calibri"/>
          <w:b/>
          <w:i w:val="0"/>
          <w:color w:val="464B52"/>
          <w:sz w:val="21"/>
        </w:rPr>
        <w:t>50</w:t>
      </w:r>
      <w:r>
        <w:rPr>
          <w:rFonts w:ascii="Calibri" w:hAnsi="Calibri"/>
          <w:b w:val="0"/>
          <w:i w:val="0"/>
          <w:color w:val="464B52"/>
          <w:sz w:val="21"/>
        </w:rPr>
        <w:t xml:space="preserve"> have an ORCID job title that is not a teaching title at all. The rest wrote *Lecturer* or *Professor* in their employment record and then picked a different option on a survey form.</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WHY 78.2% IS NOT AN ERROR RATE</w:t>
            </w:r>
          </w:p>
          <w:p>
            <w:pPr>
              <w:spacing w:after="40"/>
            </w:pPr>
            <w:r>
              <w:rPr>
                <w:rFonts w:ascii="Consolas" w:hAnsi="Consolas"/>
                <w:b w:val="0"/>
                <w:color w:val="1C1F23"/>
                <w:sz w:val="19"/>
              </w:rPr>
              <w:t>103 people  wrote 'lecturer' in ORCID,  said 'PhD student' on the survey</w:t>
            </w:r>
          </w:p>
          <w:p>
            <w:pPr>
              <w:spacing w:after="40"/>
            </w:pPr>
            <w:r>
              <w:rPr>
                <w:rFonts w:ascii="Consolas" w:hAnsi="Consolas"/>
                <w:b w:val="0"/>
                <w:color w:val="1C1F23"/>
                <w:sz w:val="19"/>
              </w:rPr>
              <w:t xml:space="preserve"> 93 people  wrote 'professor',          said 'Laboratory Director'</w:t>
            </w:r>
          </w:p>
          <w:p>
            <w:pPr>
              <w:spacing w:after="40"/>
            </w:pPr>
            <w:r>
              <w:rPr>
                <w:rFonts w:ascii="Consolas" w:hAnsi="Consolas"/>
                <w:b w:val="0"/>
                <w:color w:val="1C1F23"/>
                <w:sz w:val="19"/>
              </w:rPr>
              <w:t xml:space="preserve"> 54 people  wrote 'professor',          said 'Head of Department'</w:t>
            </w:r>
          </w:p>
          <w:p>
            <w:pPr>
              <w:spacing w:after="40"/>
            </w:pPr>
          </w:p>
          <w:p>
            <w:pPr>
              <w:spacing w:after="40"/>
            </w:pPr>
            <w:r>
              <w:rPr>
                <w:rFonts w:ascii="Calibri" w:hAnsi="Calibri"/>
                <w:b w:val="0"/>
                <w:color w:val="464B52"/>
                <w:sz w:val="20"/>
              </w:rPr>
              <w:t>None of these is a mistake. They hold a lectureship AND they are a doctoral student, or a lab head, or a department head. The survey takes one answer; a career has several.</w:t>
            </w:r>
          </w:p>
          <w:p>
            <w:pPr>
              <w:spacing w:after="40"/>
            </w:pPr>
          </w:p>
          <w:p>
            <w:pPr>
              <w:spacing w:after="40"/>
            </w:pPr>
            <w:r>
              <w:rPr>
                <w:rFonts w:ascii="Calibri" w:hAnsi="Calibri"/>
                <w:b w:val="0"/>
                <w:color w:val="464B52"/>
                <w:sz w:val="20"/>
              </w:rPr>
              <w:t xml:space="preserve">And the first line is </w:t>
            </w:r>
            <w:r>
              <w:rPr>
                <w:rFonts w:ascii="Calibri" w:hAnsi="Calibri"/>
                <w:b/>
                <w:color w:val="464B52"/>
                <w:sz w:val="20"/>
              </w:rPr>
              <w:t>marketing's own rule</w:t>
            </w:r>
            <w:r>
              <w:rPr>
                <w:rFonts w:ascii="Calibri" w:hAnsi="Calibri"/>
                <w:b w:val="0"/>
                <w:color w:val="464B52"/>
                <w:sz w:val="20"/>
              </w:rPr>
              <w:t>: on 21 October the decision was that if somebody teaches they go in Lecturer, doctoral student or not.</w:t>
            </w:r>
          </w:p>
        </w:tc>
      </w:tr>
    </w:tbl>
    <w:p>
      <w:pPr>
        <w:spacing w:after="40"/>
      </w:pPr>
    </w:p>
    <w:p>
      <w:pPr>
        <w:keepNext/>
        <w:spacing w:before="280" w:after="80"/>
      </w:pPr>
      <w:r>
        <w:rPr>
          <w:rFonts w:ascii="Calibri" w:hAnsi="Calibri"/>
          <w:b/>
          <w:color w:val="1F6F6A"/>
          <w:sz w:val="25"/>
        </w:rPr>
        <w:t>6.1.3  What we fixed, and what it taught us</w:t>
      </w:r>
    </w:p>
    <w:p>
      <w:pPr>
        <w:spacing w:after="120"/>
      </w:pPr>
      <w:r>
        <w:rPr>
          <w:rFonts w:ascii="Calibri" w:hAnsi="Calibri"/>
          <w:b w:val="0"/>
          <w:i w:val="0"/>
          <w:color w:val="464B52"/>
          <w:sz w:val="21"/>
        </w:rPr>
        <w:t xml:space="preserve">Fourteen corrections on 30 October, covering </w:t>
      </w:r>
      <w:r>
        <w:rPr>
          <w:rFonts w:ascii="Calibri" w:hAnsi="Calibri"/>
          <w:b/>
          <w:i w:val="0"/>
          <w:color w:val="464B52"/>
          <w:sz w:val="21"/>
        </w:rPr>
        <w:t>16,507 records</w:t>
      </w:r>
      <w:r>
        <w:rPr>
          <w:rFonts w:ascii="Calibri" w:hAnsi="Calibri"/>
          <w:b w:val="0"/>
          <w:i w:val="0"/>
          <w:color w:val="464B52"/>
          <w:sz w:val="21"/>
        </w:rPr>
        <w:t>, found by reading the group four ways: by example word, by margin, by single-word titles, and by titles carrying another profession's vocabulary.</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880"/>
            <w:shd w:val="clear" w:fill="1C1F23"/>
          </w:tcPr>
          <w:p>
            <w:pPr>
              <w:spacing w:after="20"/>
            </w:pPr>
            <w:r>
              <w:rPr>
                <w:rFonts w:ascii="Calibri" w:hAnsi="Calibri"/>
                <w:b/>
                <w:color w:val="FFFFFF"/>
                <w:sz w:val="17"/>
              </w:rPr>
              <w:t>Title</w:t>
            </w:r>
          </w:p>
        </w:tc>
        <w:tc>
          <w:tcPr>
            <w:tcW w:type="dxa" w:w="1080"/>
            <w:shd w:val="clear" w:fill="1C1F23"/>
          </w:tcPr>
          <w:p>
            <w:pPr>
              <w:spacing w:after="20"/>
            </w:pPr>
            <w:r>
              <w:rPr>
                <w:rFonts w:ascii="Calibri" w:hAnsi="Calibri"/>
                <w:b/>
                <w:color w:val="FFFFFF"/>
                <w:sz w:val="17"/>
              </w:rPr>
              <w:t>Records</w:t>
            </w:r>
          </w:p>
        </w:tc>
        <w:tc>
          <w:tcPr>
            <w:tcW w:type="dxa" w:w="1296"/>
            <w:shd w:val="clear" w:fill="1C1F23"/>
          </w:tcPr>
          <w:p>
            <w:pPr>
              <w:spacing w:after="20"/>
            </w:pPr>
            <w:r>
              <w:rPr>
                <w:rFonts w:ascii="Calibri" w:hAnsi="Calibri"/>
                <w:b/>
                <w:color w:val="FFFFFF"/>
                <w:sz w:val="17"/>
              </w:rPr>
              <w:t>Was</w:t>
            </w:r>
          </w:p>
        </w:tc>
        <w:tc>
          <w:tcPr>
            <w:tcW w:type="dxa" w:w="4248"/>
            <w:shd w:val="clear" w:fill="1C1F23"/>
          </w:tcPr>
          <w:p>
            <w:pPr>
              <w:spacing w:after="20"/>
            </w:pPr>
            <w:r>
              <w:rPr>
                <w:rFonts w:ascii="Calibri" w:hAnsi="Calibri"/>
                <w:b/>
                <w:color w:val="FFFFFF"/>
                <w:sz w:val="17"/>
              </w:rPr>
              <w:t>Now</w:t>
            </w:r>
          </w:p>
        </w:tc>
      </w:tr>
      <w:tr>
        <w:tc>
          <w:tcPr>
            <w:tcW w:type="dxa" w:w="2880"/>
          </w:tcPr>
          <w:p>
            <w:pPr>
              <w:spacing w:after="20"/>
            </w:pPr>
            <w:r>
              <w:rPr>
                <w:rFonts w:ascii="Consolas" w:hAnsi="Consolas"/>
                <w:b w:val="0"/>
                <w:color w:val="464B52"/>
                <w:sz w:val="16"/>
              </w:rPr>
              <w:t>associate</w:t>
            </w:r>
          </w:p>
        </w:tc>
        <w:tc>
          <w:tcPr>
            <w:tcW w:type="dxa" w:w="1080"/>
          </w:tcPr>
          <w:p>
            <w:pPr>
              <w:spacing w:after="20"/>
            </w:pPr>
            <w:r>
              <w:rPr>
                <w:rFonts w:ascii="Calibri" w:hAnsi="Calibri"/>
                <w:b w:val="0"/>
                <w:color w:val="464B52"/>
                <w:sz w:val="17"/>
              </w:rPr>
              <w:t>6,631</w:t>
            </w:r>
          </w:p>
        </w:tc>
        <w:tc>
          <w:tcPr>
            <w:tcW w:type="dxa" w:w="1296"/>
          </w:tcPr>
          <w:p>
            <w:pPr>
              <w:spacing w:after="20"/>
            </w:pPr>
            <w:r>
              <w:rPr>
                <w:rFonts w:ascii="Calibri" w:hAnsi="Calibri"/>
                <w:b w:val="0"/>
                <w:color w:val="464B52"/>
                <w:sz w:val="17"/>
              </w:rPr>
              <w:t>teaching</w:t>
            </w:r>
          </w:p>
        </w:tc>
        <w:tc>
          <w:tcPr>
            <w:tcW w:type="dxa" w:w="4248"/>
          </w:tcPr>
          <w:p>
            <w:pPr>
              <w:spacing w:after="20"/>
            </w:pPr>
            <w:r>
              <w:rPr>
                <w:rFonts w:ascii="Calibri" w:hAnsi="Calibri"/>
                <w:b/>
                <w:color w:val="464B52"/>
                <w:sz w:val="17"/>
              </w:rPr>
              <w:t>rejected</w:t>
            </w:r>
            <w:r>
              <w:rPr>
                <w:rFonts w:ascii="Calibri" w:hAnsi="Calibri"/>
                <w:b w:val="0"/>
                <w:color w:val="464B52"/>
                <w:sz w:val="17"/>
              </w:rPr>
              <w:t xml:space="preserve"> — names no profession</w:t>
            </w:r>
          </w:p>
        </w:tc>
      </w:tr>
      <w:tr>
        <w:tc>
          <w:tcPr>
            <w:tcW w:type="dxa" w:w="2880"/>
            <w:shd w:val="clear" w:fill="F7F7F6"/>
          </w:tcPr>
          <w:p>
            <w:pPr>
              <w:spacing w:after="20"/>
            </w:pPr>
            <w:r>
              <w:rPr>
                <w:rFonts w:ascii="Consolas" w:hAnsi="Consolas"/>
                <w:b w:val="0"/>
                <w:color w:val="464B52"/>
                <w:sz w:val="16"/>
              </w:rPr>
              <w:t>visiting ph d student</w:t>
            </w:r>
          </w:p>
        </w:tc>
        <w:tc>
          <w:tcPr>
            <w:tcW w:type="dxa" w:w="1080"/>
            <w:shd w:val="clear" w:fill="F7F7F6"/>
          </w:tcPr>
          <w:p>
            <w:pPr>
              <w:spacing w:after="20"/>
            </w:pPr>
            <w:r>
              <w:rPr>
                <w:rFonts w:ascii="Calibri" w:hAnsi="Calibri"/>
                <w:b w:val="0"/>
                <w:color w:val="464B52"/>
                <w:sz w:val="17"/>
              </w:rPr>
              <w:t>2,036</w:t>
            </w:r>
          </w:p>
        </w:tc>
        <w:tc>
          <w:tcPr>
            <w:tcW w:type="dxa" w:w="1296"/>
            <w:shd w:val="clear" w:fill="F7F7F6"/>
          </w:tcPr>
          <w:p>
            <w:pPr>
              <w:spacing w:after="20"/>
            </w:pPr>
            <w:r>
              <w:rPr>
                <w:rFonts w:ascii="Calibri" w:hAnsi="Calibri"/>
                <w:b w:val="0"/>
                <w:color w:val="464B52"/>
                <w:sz w:val="17"/>
              </w:rPr>
              <w:t>teaching</w:t>
            </w:r>
          </w:p>
        </w:tc>
        <w:tc>
          <w:tcPr>
            <w:tcW w:type="dxa" w:w="4248"/>
            <w:shd w:val="clear" w:fill="F7F7F6"/>
          </w:tcPr>
          <w:p>
            <w:pPr>
              <w:spacing w:after="20"/>
            </w:pPr>
            <w:r>
              <w:rPr>
                <w:rFonts w:ascii="Calibri" w:hAnsi="Calibri"/>
                <w:b w:val="0"/>
                <w:color w:val="464B52"/>
                <w:sz w:val="17"/>
              </w:rPr>
              <w:t>student</w:t>
            </w:r>
          </w:p>
        </w:tc>
      </w:tr>
      <w:tr>
        <w:tc>
          <w:tcPr>
            <w:tcW w:type="dxa" w:w="2880"/>
          </w:tcPr>
          <w:p>
            <w:pPr>
              <w:spacing w:after="20"/>
            </w:pPr>
            <w:r>
              <w:rPr>
                <w:rFonts w:ascii="Consolas" w:hAnsi="Consolas"/>
                <w:b w:val="0"/>
                <w:color w:val="464B52"/>
                <w:sz w:val="16"/>
              </w:rPr>
              <w:t>senior advisor</w:t>
            </w:r>
          </w:p>
        </w:tc>
        <w:tc>
          <w:tcPr>
            <w:tcW w:type="dxa" w:w="1080"/>
          </w:tcPr>
          <w:p>
            <w:pPr>
              <w:spacing w:after="20"/>
            </w:pPr>
            <w:r>
              <w:rPr>
                <w:rFonts w:ascii="Calibri" w:hAnsi="Calibri"/>
                <w:b w:val="0"/>
                <w:color w:val="464B52"/>
                <w:sz w:val="17"/>
              </w:rPr>
              <w:t>1,754</w:t>
            </w:r>
          </w:p>
        </w:tc>
        <w:tc>
          <w:tcPr>
            <w:tcW w:type="dxa" w:w="1296"/>
          </w:tcPr>
          <w:p>
            <w:pPr>
              <w:spacing w:after="20"/>
            </w:pPr>
            <w:r>
              <w:rPr>
                <w:rFonts w:ascii="Calibri" w:hAnsi="Calibri"/>
                <w:b w:val="0"/>
                <w:color w:val="464B52"/>
                <w:sz w:val="17"/>
              </w:rPr>
              <w:t>teaching</w:t>
            </w:r>
          </w:p>
        </w:tc>
        <w:tc>
          <w:tcPr>
            <w:tcW w:type="dxa" w:w="4248"/>
          </w:tcPr>
          <w:p>
            <w:pPr>
              <w:spacing w:after="20"/>
            </w:pPr>
            <w:r>
              <w:rPr>
                <w:rFonts w:ascii="Calibri" w:hAnsi="Calibri"/>
                <w:b/>
                <w:color w:val="464B52"/>
                <w:sz w:val="17"/>
              </w:rPr>
              <w:t>rejected</w:t>
            </w:r>
          </w:p>
        </w:tc>
      </w:tr>
      <w:tr>
        <w:tc>
          <w:tcPr>
            <w:tcW w:type="dxa" w:w="2880"/>
            <w:shd w:val="clear" w:fill="F7F7F6"/>
          </w:tcPr>
          <w:p>
            <w:pPr>
              <w:spacing w:after="20"/>
            </w:pPr>
            <w:r>
              <w:rPr>
                <w:rFonts w:ascii="Consolas" w:hAnsi="Consolas"/>
                <w:b w:val="0"/>
                <w:color w:val="464B52"/>
                <w:sz w:val="16"/>
              </w:rPr>
              <w:t>facultativo especialista</w:t>
            </w:r>
          </w:p>
        </w:tc>
        <w:tc>
          <w:tcPr>
            <w:tcW w:type="dxa" w:w="1080"/>
            <w:shd w:val="clear" w:fill="F7F7F6"/>
          </w:tcPr>
          <w:p>
            <w:pPr>
              <w:spacing w:after="20"/>
            </w:pPr>
            <w:r>
              <w:rPr>
                <w:rFonts w:ascii="Calibri" w:hAnsi="Calibri"/>
                <w:b w:val="0"/>
                <w:color w:val="464B52"/>
                <w:sz w:val="17"/>
              </w:rPr>
              <w:t>1,222</w:t>
            </w:r>
          </w:p>
        </w:tc>
        <w:tc>
          <w:tcPr>
            <w:tcW w:type="dxa" w:w="1296"/>
            <w:shd w:val="clear" w:fill="F7F7F6"/>
          </w:tcPr>
          <w:p>
            <w:pPr>
              <w:spacing w:after="20"/>
            </w:pPr>
            <w:r>
              <w:rPr>
                <w:rFonts w:ascii="Calibri" w:hAnsi="Calibri"/>
                <w:b w:val="0"/>
                <w:color w:val="464B52"/>
                <w:sz w:val="17"/>
              </w:rPr>
              <w:t>teaching</w:t>
            </w:r>
          </w:p>
        </w:tc>
        <w:tc>
          <w:tcPr>
            <w:tcW w:type="dxa" w:w="4248"/>
            <w:shd w:val="clear" w:fill="F7F7F6"/>
          </w:tcPr>
          <w:p>
            <w:pPr>
              <w:spacing w:after="20"/>
            </w:pPr>
            <w:r>
              <w:rPr>
                <w:rFonts w:ascii="Calibri" w:hAnsi="Calibri"/>
                <w:b w:val="0"/>
                <w:color w:val="464B52"/>
                <w:sz w:val="17"/>
              </w:rPr>
              <w:t>practitioner — Spanish hospital consultant</w:t>
            </w:r>
          </w:p>
        </w:tc>
      </w:tr>
      <w:tr>
        <w:tc>
          <w:tcPr>
            <w:tcW w:type="dxa" w:w="2880"/>
          </w:tcPr>
          <w:p>
            <w:pPr>
              <w:spacing w:after="20"/>
            </w:pPr>
            <w:r>
              <w:rPr>
                <w:rFonts w:ascii="Consolas" w:hAnsi="Consolas"/>
                <w:b w:val="0"/>
                <w:color w:val="464B52"/>
                <w:sz w:val="16"/>
              </w:rPr>
              <w:t>assistenzarzt</w:t>
            </w:r>
          </w:p>
        </w:tc>
        <w:tc>
          <w:tcPr>
            <w:tcW w:type="dxa" w:w="1080"/>
          </w:tcPr>
          <w:p>
            <w:pPr>
              <w:spacing w:after="20"/>
            </w:pPr>
            <w:r>
              <w:rPr>
                <w:rFonts w:ascii="Calibri" w:hAnsi="Calibri"/>
                <w:b w:val="0"/>
                <w:color w:val="464B52"/>
                <w:sz w:val="17"/>
              </w:rPr>
              <w:t>1,133</w:t>
            </w:r>
          </w:p>
        </w:tc>
        <w:tc>
          <w:tcPr>
            <w:tcW w:type="dxa" w:w="1296"/>
          </w:tcPr>
          <w:p>
            <w:pPr>
              <w:spacing w:after="20"/>
            </w:pPr>
            <w:r>
              <w:rPr>
                <w:rFonts w:ascii="Calibri" w:hAnsi="Calibri"/>
                <w:b w:val="0"/>
                <w:color w:val="464B52"/>
                <w:sz w:val="17"/>
              </w:rPr>
              <w:t>teaching</w:t>
            </w:r>
          </w:p>
        </w:tc>
        <w:tc>
          <w:tcPr>
            <w:tcW w:type="dxa" w:w="4248"/>
          </w:tcPr>
          <w:p>
            <w:pPr>
              <w:spacing w:after="20"/>
            </w:pPr>
            <w:r>
              <w:rPr>
                <w:rFonts w:ascii="Calibri" w:hAnsi="Calibri"/>
                <w:b w:val="0"/>
                <w:color w:val="464B52"/>
                <w:sz w:val="17"/>
              </w:rPr>
              <w:t>clinical trainee — German junior doctor</w:t>
            </w:r>
          </w:p>
        </w:tc>
      </w:tr>
      <w:tr>
        <w:tc>
          <w:tcPr>
            <w:tcW w:type="dxa" w:w="2880"/>
            <w:shd w:val="clear" w:fill="F7F7F6"/>
          </w:tcPr>
          <w:p>
            <w:pPr>
              <w:spacing w:after="20"/>
            </w:pPr>
            <w:r>
              <w:rPr>
                <w:rFonts w:ascii="Consolas" w:hAnsi="Consolas"/>
                <w:b w:val="0"/>
                <w:color w:val="464B52"/>
                <w:sz w:val="16"/>
              </w:rPr>
              <w:t>assistant editor</w:t>
            </w:r>
          </w:p>
        </w:tc>
        <w:tc>
          <w:tcPr>
            <w:tcW w:type="dxa" w:w="1080"/>
            <w:shd w:val="clear" w:fill="F7F7F6"/>
          </w:tcPr>
          <w:p>
            <w:pPr>
              <w:spacing w:after="20"/>
            </w:pPr>
            <w:r>
              <w:rPr>
                <w:rFonts w:ascii="Calibri" w:hAnsi="Calibri"/>
                <w:b w:val="0"/>
                <w:color w:val="464B52"/>
                <w:sz w:val="17"/>
              </w:rPr>
              <w:t>1,133</w:t>
            </w:r>
          </w:p>
        </w:tc>
        <w:tc>
          <w:tcPr>
            <w:tcW w:type="dxa" w:w="1296"/>
            <w:shd w:val="clear" w:fill="F7F7F6"/>
          </w:tcPr>
          <w:p>
            <w:pPr>
              <w:spacing w:after="20"/>
            </w:pPr>
            <w:r>
              <w:rPr>
                <w:rFonts w:ascii="Calibri" w:hAnsi="Calibri"/>
                <w:b w:val="0"/>
                <w:color w:val="464B52"/>
                <w:sz w:val="17"/>
              </w:rPr>
              <w:t>teaching</w:t>
            </w:r>
          </w:p>
        </w:tc>
        <w:tc>
          <w:tcPr>
            <w:tcW w:type="dxa" w:w="4248"/>
            <w:shd w:val="clear" w:fill="F7F7F6"/>
          </w:tcPr>
          <w:p>
            <w:pPr>
              <w:spacing w:after="20"/>
            </w:pPr>
            <w:r>
              <w:rPr>
                <w:rFonts w:ascii="Calibri" w:hAnsi="Calibri"/>
                <w:b w:val="0"/>
                <w:color w:val="464B52"/>
                <w:sz w:val="17"/>
              </w:rPr>
              <w:t>support</w:t>
            </w:r>
          </w:p>
        </w:tc>
      </w:tr>
      <w:tr>
        <w:tc>
          <w:tcPr>
            <w:tcW w:type="dxa" w:w="2880"/>
          </w:tcPr>
          <w:p>
            <w:pPr>
              <w:spacing w:after="20"/>
            </w:pPr>
            <w:r>
              <w:rPr>
                <w:rFonts w:ascii="Consolas" w:hAnsi="Consolas"/>
                <w:b w:val="0"/>
                <w:color w:val="464B52"/>
                <w:sz w:val="16"/>
              </w:rPr>
              <w:t>visiting</w:t>
            </w:r>
          </w:p>
        </w:tc>
        <w:tc>
          <w:tcPr>
            <w:tcW w:type="dxa" w:w="1080"/>
          </w:tcPr>
          <w:p>
            <w:pPr>
              <w:spacing w:after="20"/>
            </w:pPr>
            <w:r>
              <w:rPr>
                <w:rFonts w:ascii="Calibri" w:hAnsi="Calibri"/>
                <w:b w:val="0"/>
                <w:color w:val="464B52"/>
                <w:sz w:val="17"/>
              </w:rPr>
              <w:t>585</w:t>
            </w:r>
          </w:p>
        </w:tc>
        <w:tc>
          <w:tcPr>
            <w:tcW w:type="dxa" w:w="1296"/>
          </w:tcPr>
          <w:p>
            <w:pPr>
              <w:spacing w:after="20"/>
            </w:pPr>
            <w:r>
              <w:rPr>
                <w:rFonts w:ascii="Calibri" w:hAnsi="Calibri"/>
                <w:b w:val="0"/>
                <w:color w:val="464B52"/>
                <w:sz w:val="17"/>
              </w:rPr>
              <w:t>teaching</w:t>
            </w:r>
          </w:p>
        </w:tc>
        <w:tc>
          <w:tcPr>
            <w:tcW w:type="dxa" w:w="4248"/>
          </w:tcPr>
          <w:p>
            <w:pPr>
              <w:spacing w:after="20"/>
            </w:pPr>
            <w:r>
              <w:rPr>
                <w:rFonts w:ascii="Calibri" w:hAnsi="Calibri"/>
                <w:b/>
                <w:color w:val="464B52"/>
                <w:sz w:val="17"/>
              </w:rPr>
              <w:t>rejected</w:t>
            </w:r>
            <w:r>
              <w:rPr>
                <w:rFonts w:ascii="Calibri" w:hAnsi="Calibri"/>
                <w:b w:val="0"/>
                <w:color w:val="464B52"/>
                <w:sz w:val="17"/>
              </w:rPr>
              <w:t xml:space="preserve"> — no occupation attached</w:t>
            </w:r>
          </w:p>
        </w:tc>
      </w:tr>
      <w:tr>
        <w:tc>
          <w:tcPr>
            <w:tcW w:type="dxa" w:w="2880"/>
            <w:shd w:val="clear" w:fill="F7F7F6"/>
          </w:tcPr>
          <w:p>
            <w:pPr>
              <w:spacing w:after="20"/>
            </w:pPr>
            <w:r>
              <w:rPr>
                <w:rFonts w:ascii="Consolas" w:hAnsi="Consolas"/>
                <w:b w:val="0"/>
                <w:color w:val="464B52"/>
                <w:sz w:val="16"/>
              </w:rPr>
              <w:t>assistenzärztin</w:t>
            </w:r>
          </w:p>
        </w:tc>
        <w:tc>
          <w:tcPr>
            <w:tcW w:type="dxa" w:w="1080"/>
            <w:shd w:val="clear" w:fill="F7F7F6"/>
          </w:tcPr>
          <w:p>
            <w:pPr>
              <w:spacing w:after="20"/>
            </w:pPr>
            <w:r>
              <w:rPr>
                <w:rFonts w:ascii="Calibri" w:hAnsi="Calibri"/>
                <w:b w:val="0"/>
                <w:color w:val="464B52"/>
                <w:sz w:val="17"/>
              </w:rPr>
              <w:t>487</w:t>
            </w:r>
          </w:p>
        </w:tc>
        <w:tc>
          <w:tcPr>
            <w:tcW w:type="dxa" w:w="1296"/>
            <w:shd w:val="clear" w:fill="F7F7F6"/>
          </w:tcPr>
          <w:p>
            <w:pPr>
              <w:spacing w:after="20"/>
            </w:pPr>
            <w:r>
              <w:rPr>
                <w:rFonts w:ascii="Calibri" w:hAnsi="Calibri"/>
                <w:b w:val="0"/>
                <w:color w:val="464B52"/>
                <w:sz w:val="17"/>
              </w:rPr>
              <w:t>teaching</w:t>
            </w:r>
          </w:p>
        </w:tc>
        <w:tc>
          <w:tcPr>
            <w:tcW w:type="dxa" w:w="4248"/>
            <w:shd w:val="clear" w:fill="F7F7F6"/>
          </w:tcPr>
          <w:p>
            <w:pPr>
              <w:spacing w:after="20"/>
            </w:pPr>
            <w:r>
              <w:rPr>
                <w:rFonts w:ascii="Calibri" w:hAnsi="Calibri"/>
                <w:b w:val="0"/>
                <w:color w:val="464B52"/>
                <w:sz w:val="17"/>
              </w:rPr>
              <w:t>clinical trainee</w:t>
            </w:r>
          </w:p>
        </w:tc>
      </w:tr>
      <w:tr>
        <w:tc>
          <w:tcPr>
            <w:tcW w:type="dxa" w:w="2880"/>
          </w:tcPr>
          <w:p>
            <w:pPr>
              <w:spacing w:after="20"/>
            </w:pPr>
            <w:r>
              <w:rPr>
                <w:rFonts w:ascii="Consolas" w:hAnsi="Consolas"/>
                <w:b w:val="0"/>
                <w:color w:val="464B52"/>
                <w:sz w:val="16"/>
              </w:rPr>
              <w:t>alumni</w:t>
            </w:r>
          </w:p>
        </w:tc>
        <w:tc>
          <w:tcPr>
            <w:tcW w:type="dxa" w:w="1080"/>
          </w:tcPr>
          <w:p>
            <w:pPr>
              <w:spacing w:after="20"/>
            </w:pPr>
            <w:r>
              <w:rPr>
                <w:rFonts w:ascii="Calibri" w:hAnsi="Calibri"/>
                <w:b w:val="0"/>
                <w:color w:val="464B52"/>
                <w:sz w:val="17"/>
              </w:rPr>
              <w:t>433</w:t>
            </w:r>
          </w:p>
        </w:tc>
        <w:tc>
          <w:tcPr>
            <w:tcW w:type="dxa" w:w="1296"/>
          </w:tcPr>
          <w:p>
            <w:pPr>
              <w:spacing w:after="20"/>
            </w:pPr>
            <w:r>
              <w:rPr>
                <w:rFonts w:ascii="Calibri" w:hAnsi="Calibri"/>
                <w:b w:val="0"/>
                <w:color w:val="464B52"/>
                <w:sz w:val="17"/>
              </w:rPr>
              <w:t>teaching</w:t>
            </w:r>
          </w:p>
        </w:tc>
        <w:tc>
          <w:tcPr>
            <w:tcW w:type="dxa" w:w="4248"/>
          </w:tcPr>
          <w:p>
            <w:pPr>
              <w:spacing w:after="20"/>
            </w:pPr>
            <w:r>
              <w:rPr>
                <w:rFonts w:ascii="Calibri" w:hAnsi="Calibri"/>
                <w:b/>
                <w:color w:val="464B52"/>
                <w:sz w:val="17"/>
              </w:rPr>
              <w:t>rejected</w:t>
            </w:r>
            <w:r>
              <w:rPr>
                <w:rFonts w:ascii="Calibri" w:hAnsi="Calibri"/>
                <w:b w:val="0"/>
                <w:color w:val="464B52"/>
                <w:sz w:val="17"/>
              </w:rPr>
              <w:t xml:space="preserve"> — being a graduate is not a job</w:t>
            </w:r>
          </w:p>
        </w:tc>
      </w:tr>
      <w:tr>
        <w:tc>
          <w:tcPr>
            <w:tcW w:type="dxa" w:w="2880"/>
            <w:shd w:val="clear" w:fill="F7F7F6"/>
          </w:tcPr>
          <w:p>
            <w:pPr>
              <w:spacing w:after="20"/>
            </w:pPr>
            <w:r>
              <w:rPr>
                <w:rFonts w:ascii="Consolas" w:hAnsi="Consolas"/>
                <w:b w:val="0"/>
                <w:color w:val="464B52"/>
                <w:sz w:val="16"/>
              </w:rPr>
              <w:t>科主任</w:t>
            </w:r>
          </w:p>
        </w:tc>
        <w:tc>
          <w:tcPr>
            <w:tcW w:type="dxa" w:w="1080"/>
            <w:shd w:val="clear" w:fill="F7F7F6"/>
          </w:tcPr>
          <w:p>
            <w:pPr>
              <w:spacing w:after="20"/>
            </w:pPr>
            <w:r>
              <w:rPr>
                <w:rFonts w:ascii="Calibri" w:hAnsi="Calibri"/>
                <w:b w:val="0"/>
                <w:color w:val="464B52"/>
                <w:sz w:val="17"/>
              </w:rPr>
              <w:t>406</w:t>
            </w:r>
          </w:p>
        </w:tc>
        <w:tc>
          <w:tcPr>
            <w:tcW w:type="dxa" w:w="1296"/>
            <w:shd w:val="clear" w:fill="F7F7F6"/>
          </w:tcPr>
          <w:p>
            <w:pPr>
              <w:spacing w:after="20"/>
            </w:pPr>
            <w:r>
              <w:rPr>
                <w:rFonts w:ascii="Calibri" w:hAnsi="Calibri"/>
                <w:b w:val="0"/>
                <w:color w:val="464B52"/>
                <w:sz w:val="17"/>
              </w:rPr>
              <w:t>teaching</w:t>
            </w:r>
          </w:p>
        </w:tc>
        <w:tc>
          <w:tcPr>
            <w:tcW w:type="dxa" w:w="4248"/>
            <w:shd w:val="clear" w:fill="F7F7F6"/>
          </w:tcPr>
          <w:p>
            <w:pPr>
              <w:spacing w:after="20"/>
            </w:pPr>
            <w:r>
              <w:rPr>
                <w:rFonts w:ascii="Calibri" w:hAnsi="Calibri"/>
                <w:b w:val="0"/>
                <w:color w:val="464B52"/>
                <w:sz w:val="17"/>
              </w:rPr>
              <w:t>leadership — Chinese department head</w:t>
            </w:r>
          </w:p>
        </w:tc>
      </w:tr>
      <w:tr>
        <w:tc>
          <w:tcPr>
            <w:tcW w:type="dxa" w:w="2880"/>
          </w:tcPr>
          <w:p>
            <w:pPr>
              <w:spacing w:after="20"/>
            </w:pPr>
            <w:r>
              <w:rPr>
                <w:rFonts w:ascii="Consolas" w:hAnsi="Consolas"/>
                <w:b w:val="0"/>
                <w:color w:val="464B52"/>
                <w:sz w:val="16"/>
              </w:rPr>
              <w:t>co-editor</w:t>
            </w:r>
          </w:p>
        </w:tc>
        <w:tc>
          <w:tcPr>
            <w:tcW w:type="dxa" w:w="1080"/>
          </w:tcPr>
          <w:p>
            <w:pPr>
              <w:spacing w:after="20"/>
            </w:pPr>
            <w:r>
              <w:rPr>
                <w:rFonts w:ascii="Calibri" w:hAnsi="Calibri"/>
                <w:b w:val="0"/>
                <w:color w:val="464B52"/>
                <w:sz w:val="17"/>
              </w:rPr>
              <w:t>312</w:t>
            </w:r>
          </w:p>
        </w:tc>
        <w:tc>
          <w:tcPr>
            <w:tcW w:type="dxa" w:w="1296"/>
          </w:tcPr>
          <w:p>
            <w:pPr>
              <w:spacing w:after="20"/>
            </w:pPr>
            <w:r>
              <w:rPr>
                <w:rFonts w:ascii="Calibri" w:hAnsi="Calibri"/>
                <w:b w:val="0"/>
                <w:color w:val="464B52"/>
                <w:sz w:val="17"/>
              </w:rPr>
              <w:t>teaching</w:t>
            </w:r>
          </w:p>
        </w:tc>
        <w:tc>
          <w:tcPr>
            <w:tcW w:type="dxa" w:w="4248"/>
          </w:tcPr>
          <w:p>
            <w:pPr>
              <w:spacing w:after="20"/>
            </w:pPr>
            <w:r>
              <w:rPr>
                <w:rFonts w:ascii="Calibri" w:hAnsi="Calibri"/>
                <w:b w:val="0"/>
                <w:color w:val="464B52"/>
                <w:sz w:val="17"/>
              </w:rPr>
              <w:t>support</w:t>
            </w:r>
          </w:p>
        </w:tc>
      </w:tr>
      <w:tr>
        <w:tc>
          <w:tcPr>
            <w:tcW w:type="dxa" w:w="2880"/>
            <w:shd w:val="clear" w:fill="F7F7F6"/>
          </w:tcPr>
          <w:p>
            <w:pPr>
              <w:spacing w:after="20"/>
            </w:pPr>
            <w:r>
              <w:rPr>
                <w:rFonts w:ascii="Consolas" w:hAnsi="Consolas"/>
                <w:b w:val="0"/>
                <w:color w:val="464B52"/>
                <w:sz w:val="16"/>
              </w:rPr>
              <w:t>universitätsassistent</w:t>
            </w:r>
          </w:p>
        </w:tc>
        <w:tc>
          <w:tcPr>
            <w:tcW w:type="dxa" w:w="1080"/>
            <w:shd w:val="clear" w:fill="F7F7F6"/>
          </w:tcPr>
          <w:p>
            <w:pPr>
              <w:spacing w:after="20"/>
            </w:pPr>
            <w:r>
              <w:rPr>
                <w:rFonts w:ascii="Calibri" w:hAnsi="Calibri"/>
                <w:b w:val="0"/>
                <w:color w:val="464B52"/>
                <w:sz w:val="17"/>
              </w:rPr>
              <w:t>280</w:t>
            </w:r>
          </w:p>
        </w:tc>
        <w:tc>
          <w:tcPr>
            <w:tcW w:type="dxa" w:w="1296"/>
            <w:shd w:val="clear" w:fill="F7F7F6"/>
          </w:tcPr>
          <w:p>
            <w:pPr>
              <w:spacing w:after="20"/>
            </w:pPr>
            <w:r>
              <w:rPr>
                <w:rFonts w:ascii="Calibri" w:hAnsi="Calibri"/>
                <w:b w:val="0"/>
                <w:color w:val="464B52"/>
                <w:sz w:val="17"/>
              </w:rPr>
              <w:t>teaching</w:t>
            </w:r>
          </w:p>
        </w:tc>
        <w:tc>
          <w:tcPr>
            <w:tcW w:type="dxa" w:w="4248"/>
            <w:shd w:val="clear" w:fill="F7F7F6"/>
          </w:tcPr>
          <w:p>
            <w:pPr>
              <w:spacing w:after="20"/>
            </w:pPr>
            <w:r>
              <w:rPr>
                <w:rFonts w:ascii="Calibri" w:hAnsi="Calibri"/>
                <w:b w:val="0"/>
                <w:color w:val="464B52"/>
                <w:sz w:val="17"/>
              </w:rPr>
              <w:t>early researcher — Austrian doctoral post</w:t>
            </w:r>
          </w:p>
        </w:tc>
      </w:tr>
      <w:tr>
        <w:tc>
          <w:tcPr>
            <w:tcW w:type="dxa" w:w="2880"/>
          </w:tcPr>
          <w:p>
            <w:pPr>
              <w:spacing w:after="20"/>
            </w:pPr>
            <w:r>
              <w:rPr>
                <w:rFonts w:ascii="Consolas" w:hAnsi="Consolas"/>
                <w:b w:val="0"/>
                <w:color w:val="464B52"/>
                <w:sz w:val="16"/>
              </w:rPr>
              <w:t>recenseador</w:t>
            </w:r>
          </w:p>
        </w:tc>
        <w:tc>
          <w:tcPr>
            <w:tcW w:type="dxa" w:w="1080"/>
          </w:tcPr>
          <w:p>
            <w:pPr>
              <w:spacing w:after="20"/>
            </w:pPr>
            <w:r>
              <w:rPr>
                <w:rFonts w:ascii="Calibri" w:hAnsi="Calibri"/>
                <w:b w:val="0"/>
                <w:color w:val="464B52"/>
                <w:sz w:val="17"/>
              </w:rPr>
              <w:t>95</w:t>
            </w:r>
          </w:p>
        </w:tc>
        <w:tc>
          <w:tcPr>
            <w:tcW w:type="dxa" w:w="1296"/>
          </w:tcPr>
          <w:p>
            <w:pPr>
              <w:spacing w:after="20"/>
            </w:pPr>
            <w:r>
              <w:rPr>
                <w:rFonts w:ascii="Calibri" w:hAnsi="Calibri"/>
                <w:b w:val="0"/>
                <w:color w:val="464B52"/>
                <w:sz w:val="17"/>
              </w:rPr>
              <w:t>teaching</w:t>
            </w:r>
          </w:p>
        </w:tc>
        <w:tc>
          <w:tcPr>
            <w:tcW w:type="dxa" w:w="4248"/>
          </w:tcPr>
          <w:p>
            <w:pPr>
              <w:spacing w:after="20"/>
            </w:pPr>
            <w:r>
              <w:rPr>
                <w:rFonts w:ascii="Calibri" w:hAnsi="Calibri"/>
                <w:b/>
                <w:color w:val="464B52"/>
                <w:sz w:val="17"/>
              </w:rPr>
              <w:t>rejected</w:t>
            </w:r>
            <w:r>
              <w:rPr>
                <w:rFonts w:ascii="Calibri" w:hAnsi="Calibri"/>
                <w:b w:val="0"/>
                <w:color w:val="464B52"/>
                <w:sz w:val="17"/>
              </w:rPr>
              <w:t xml:space="preserve"> — Portuguese census enumerator</w:t>
            </w:r>
          </w:p>
        </w:tc>
      </w:tr>
    </w:tbl>
    <w:p>
      <w:pPr>
        <w:spacing w:after="40"/>
      </w:pPr>
    </w:p>
    <w:p>
      <w:pPr>
        <w:spacing w:after="80"/>
      </w:pPr>
      <w:r>
        <w:rPr>
          <w:rFonts w:ascii="Calibri" w:hAnsi="Calibri"/>
          <w:b/>
          <w:i w:val="0"/>
          <w:color w:val="464B52"/>
          <w:sz w:val="21"/>
        </w:rPr>
        <w:t>The pattern behind six of them has now cost us three times.</w:t>
      </w:r>
    </w:p>
    <w:p>
      <w:pPr>
        <w:jc w:val="center"/>
      </w:pPr>
      <w:r>
        <w:drawing>
          <wp:inline xmlns:a="http://schemas.openxmlformats.org/drawingml/2006/main" xmlns:pic="http://schemas.openxmlformats.org/drawingml/2006/picture">
            <wp:extent cx="5669280" cy="2232747"/>
            <wp:docPr id="9" name="Picture 9"/>
            <wp:cNvGraphicFramePr>
              <a:graphicFrameLocks noChangeAspect="1"/>
            </wp:cNvGraphicFramePr>
            <a:graphic>
              <a:graphicData uri="http://schemas.openxmlformats.org/drawingml/2006/picture">
                <pic:pic>
                  <pic:nvPicPr>
                    <pic:cNvPr id="0" name="one_word.png"/>
                    <pic:cNvPicPr/>
                  </pic:nvPicPr>
                  <pic:blipFill>
                    <a:blip r:embed="rId17"/>
                    <a:stretch>
                      <a:fillRect/>
                    </a:stretch>
                  </pic:blipFill>
                  <pic:spPr>
                    <a:xfrm>
                      <a:off x="0" y="0"/>
                      <a:ext cx="5669280" cy="2232747"/>
                    </a:xfrm>
                    <a:prstGeom prst="rect"/>
                  </pic:spPr>
                </pic:pic>
              </a:graphicData>
            </a:graphic>
          </wp:inline>
        </w:drawing>
      </w:r>
    </w:p>
    <w:p>
      <w:pPr>
        <w:spacing w:after="200"/>
        <w:jc w:val="center"/>
      </w:pPr>
      <w:r>
        <w:rPr>
          <w:rFonts w:ascii="Calibri" w:hAnsi="Calibri"/>
          <w:i/>
          <w:color w:val="6F757E"/>
          <w:sz w:val="17"/>
        </w:rPr>
        <w:t>A title matching ONE word of a two-word example term.</w:t>
      </w:r>
    </w:p>
    <w:p>
      <w:pPr>
        <w:spacing w:after="120"/>
      </w:pPr>
      <w:r>
        <w:rPr>
          <w:rFonts w:ascii="Consolas" w:hAnsi="Consolas"/>
          <w:b w:val="0"/>
          <w:i w:val="0"/>
          <w:color w:val="464B52"/>
          <w:sz w:val="20"/>
        </w:rPr>
        <w:t>member</w:t>
      </w:r>
      <w:r>
        <w:rPr>
          <w:rFonts w:ascii="Calibri" w:hAnsi="Calibri"/>
          <w:b w:val="0"/>
          <w:i w:val="0"/>
          <w:color w:val="464B52"/>
          <w:sz w:val="21"/>
        </w:rPr>
        <w:t xml:space="preserve"> reached </w:t>
      </w:r>
      <w:r>
        <w:rPr>
          <w:rFonts w:ascii="Consolas" w:hAnsi="Consolas"/>
          <w:b w:val="0"/>
          <w:i w:val="0"/>
          <w:color w:val="464B52"/>
          <w:sz w:val="20"/>
        </w:rPr>
        <w:t>faculty member</w:t>
      </w:r>
      <w:r>
        <w:rPr>
          <w:rFonts w:ascii="Calibri" w:hAnsi="Calibri"/>
          <w:b w:val="0"/>
          <w:i w:val="0"/>
          <w:color w:val="464B52"/>
          <w:sz w:val="21"/>
        </w:rPr>
        <w:t xml:space="preserve">. </w:t>
      </w:r>
      <w:r>
        <w:rPr>
          <w:rFonts w:ascii="Consolas" w:hAnsi="Consolas"/>
          <w:b w:val="0"/>
          <w:i w:val="0"/>
          <w:color w:val="464B52"/>
          <w:sz w:val="20"/>
        </w:rPr>
        <w:t>fellow</w:t>
      </w:r>
      <w:r>
        <w:rPr>
          <w:rFonts w:ascii="Calibri" w:hAnsi="Calibri"/>
          <w:b w:val="0"/>
          <w:i w:val="0"/>
          <w:color w:val="464B52"/>
          <w:sz w:val="21"/>
        </w:rPr>
        <w:t xml:space="preserve"> reached </w:t>
      </w:r>
      <w:r>
        <w:rPr>
          <w:rFonts w:ascii="Consolas" w:hAnsi="Consolas"/>
          <w:b w:val="0"/>
          <w:i w:val="0"/>
          <w:color w:val="464B52"/>
          <w:sz w:val="20"/>
        </w:rPr>
        <w:t>clinical fellow</w:t>
      </w:r>
      <w:r>
        <w:rPr>
          <w:rFonts w:ascii="Calibri" w:hAnsi="Calibri"/>
          <w:b w:val="0"/>
          <w:i w:val="0"/>
          <w:color w:val="464B52"/>
          <w:sz w:val="21"/>
        </w:rPr>
        <w:t xml:space="preserve">. </w:t>
      </w:r>
      <w:r>
        <w:rPr>
          <w:rFonts w:ascii="Consolas" w:hAnsi="Consolas"/>
          <w:b w:val="0"/>
          <w:i w:val="0"/>
          <w:color w:val="464B52"/>
          <w:sz w:val="20"/>
        </w:rPr>
        <w:t>associate</w:t>
      </w:r>
      <w:r>
        <w:rPr>
          <w:rFonts w:ascii="Calibri" w:hAnsi="Calibri"/>
          <w:b w:val="0"/>
          <w:i w:val="0"/>
          <w:color w:val="464B52"/>
          <w:sz w:val="21"/>
        </w:rPr>
        <w:t xml:space="preserve"> reached </w:t>
      </w:r>
      <w:r>
        <w:rPr>
          <w:rFonts w:ascii="Consolas" w:hAnsi="Consolas"/>
          <w:b w:val="0"/>
          <w:i w:val="0"/>
          <w:color w:val="464B52"/>
          <w:sz w:val="20"/>
        </w:rPr>
        <w:t>associate professor</w:t>
      </w:r>
      <w:r>
        <w:rPr>
          <w:rFonts w:ascii="Calibri" w:hAnsi="Calibri"/>
          <w:b w:val="0"/>
          <w:i w:val="0"/>
          <w:color w:val="464B52"/>
          <w:sz w:val="21"/>
        </w:rPr>
        <w:t xml:space="preserve">. In each case the single word carries no occupation at all — an associate is a grade at a law firm as readily as a university — and in each case it took a human reading the list to notice. </w:t>
      </w:r>
      <w:r>
        <w:rPr>
          <w:rFonts w:ascii="Calibri" w:hAnsi="Calibri"/>
          <w:b/>
          <w:i w:val="0"/>
          <w:color w:val="464B52"/>
          <w:sz w:val="21"/>
        </w:rPr>
        <w:t>78,565 records</w:t>
      </w:r>
      <w:r>
        <w:rPr>
          <w:rFonts w:ascii="Calibri" w:hAnsi="Calibri"/>
          <w:b w:val="0"/>
          <w:i w:val="0"/>
          <w:color w:val="464B52"/>
          <w:sz w:val="21"/>
        </w:rPr>
        <w:t>, and it will happen again. A check for it should run with every build.</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DF8EF"/>
          </w:tcPr>
          <w:p>
            <w:pPr>
              <w:spacing w:after="60"/>
            </w:pPr>
            <w:r>
              <w:rPr>
                <w:rFonts w:ascii="Calibri" w:hAnsi="Calibri"/>
                <w:b/>
                <w:color w:val="8A6410"/>
                <w:sz w:val="19"/>
              </w:rPr>
              <w:t>AND A CORRECTION DOES NOT TRAVEL TO OTHER LANGUAGES</w:t>
            </w:r>
          </w:p>
          <w:p>
            <w:pPr>
              <w:spacing w:after="40"/>
            </w:pPr>
            <w:r>
              <w:rPr>
                <w:rFonts w:ascii="Calibri" w:hAnsi="Calibri"/>
                <w:b w:val="0"/>
                <w:color w:val="464B52"/>
                <w:sz w:val="20"/>
              </w:rPr>
              <w:t xml:space="preserve">Three of the fourteen were fixes we had </w:t>
            </w:r>
            <w:r>
              <w:rPr>
                <w:rFonts w:ascii="Calibri" w:hAnsi="Calibri"/>
                <w:b/>
                <w:color w:val="464B52"/>
                <w:sz w:val="20"/>
              </w:rPr>
              <w:t>already made</w:t>
            </w:r>
            <w:r>
              <w:rPr>
                <w:rFonts w:ascii="Calibri" w:hAnsi="Calibri"/>
                <w:b w:val="0"/>
                <w:color w:val="464B52"/>
                <w:sz w:val="20"/>
              </w:rPr>
              <w:t>, escaping in another language or inflection:</w:t>
            </w:r>
          </w:p>
          <w:p>
            <w:pPr>
              <w:spacing w:after="40"/>
            </w:pPr>
          </w:p>
          <w:p>
            <w:pPr>
              <w:spacing w:after="40"/>
            </w:pPr>
            <w:r>
              <w:rPr>
                <w:rFonts w:ascii="Consolas" w:hAnsi="Consolas"/>
                <w:b w:val="0"/>
                <w:color w:val="1C1F23"/>
                <w:sz w:val="19"/>
              </w:rPr>
              <w:t>university assistant</w:t>
            </w:r>
            <w:r>
              <w:rPr>
                <w:rFonts w:ascii="Calibri" w:hAnsi="Calibri"/>
                <w:b w:val="0"/>
                <w:color w:val="464B52"/>
                <w:sz w:val="20"/>
              </w:rPr>
              <w:t xml:space="preserve">  corrected in October, </w:t>
            </w:r>
            <w:r>
              <w:rPr>
                <w:rFonts w:ascii="Consolas" w:hAnsi="Consolas"/>
                <w:b w:val="0"/>
                <w:color w:val="1C1F23"/>
                <w:sz w:val="19"/>
              </w:rPr>
              <w:t>universitätsassistent</w:t>
            </w:r>
            <w:r>
              <w:rPr>
                <w:rFonts w:ascii="Calibri" w:hAnsi="Calibri"/>
                <w:b w:val="0"/>
                <w:color w:val="464B52"/>
                <w:sz w:val="20"/>
              </w:rPr>
              <w:t xml:space="preserve"> was not</w:t>
            </w:r>
          </w:p>
          <w:p>
            <w:pPr>
              <w:spacing w:after="40"/>
            </w:pPr>
            <w:r>
              <w:rPr>
                <w:rFonts w:ascii="Consolas" w:hAnsi="Consolas"/>
                <w:b w:val="0"/>
                <w:color w:val="1C1F23"/>
                <w:sz w:val="19"/>
              </w:rPr>
              <w:t>visiting scientist</w:t>
            </w:r>
            <w:r>
              <w:rPr>
                <w:rFonts w:ascii="Calibri" w:hAnsi="Calibri"/>
                <w:b w:val="0"/>
                <w:color w:val="464B52"/>
                <w:sz w:val="20"/>
              </w:rPr>
              <w:t xml:space="preserve">    moved 21 October,    </w:t>
            </w:r>
            <w:r>
              <w:rPr>
                <w:rFonts w:ascii="Consolas" w:hAnsi="Consolas"/>
                <w:b w:val="0"/>
                <w:color w:val="1C1F23"/>
                <w:sz w:val="19"/>
              </w:rPr>
              <w:t>visiting ph d student</w:t>
            </w:r>
            <w:r>
              <w:rPr>
                <w:rFonts w:ascii="Calibri" w:hAnsi="Calibri"/>
                <w:b w:val="0"/>
                <w:color w:val="464B52"/>
                <w:sz w:val="20"/>
              </w:rPr>
              <w:t xml:space="preserve"> was not</w:t>
            </w:r>
          </w:p>
          <w:p>
            <w:pPr>
              <w:spacing w:after="40"/>
            </w:pPr>
            <w:r>
              <w:rPr>
                <w:rFonts w:ascii="Consolas" w:hAnsi="Consolas"/>
                <w:b w:val="0"/>
                <w:color w:val="1C1F23"/>
                <w:sz w:val="19"/>
              </w:rPr>
              <w:t>assistenzarzt</w:t>
            </w:r>
            <w:r>
              <w:rPr>
                <w:rFonts w:ascii="Calibri" w:hAnsi="Calibri"/>
                <w:b w:val="0"/>
                <w:color w:val="464B52"/>
                <w:sz w:val="20"/>
              </w:rPr>
              <w:t xml:space="preserve">         fixed 30 October,    </w:t>
            </w:r>
            <w:r>
              <w:rPr>
                <w:rFonts w:ascii="Consolas" w:hAnsi="Consolas"/>
                <w:b w:val="0"/>
                <w:color w:val="1C1F23"/>
                <w:sz w:val="19"/>
              </w:rPr>
              <w:t>assistenzärztin</w:t>
            </w:r>
            <w:r>
              <w:rPr>
                <w:rFonts w:ascii="Calibri" w:hAnsi="Calibri"/>
                <w:b w:val="0"/>
                <w:color w:val="464B52"/>
                <w:sz w:val="20"/>
              </w:rPr>
              <w:t xml:space="preserve"> needed its own row</w:t>
            </w:r>
          </w:p>
          <w:p>
            <w:pPr>
              <w:spacing w:after="40"/>
            </w:pPr>
          </w:p>
          <w:p>
            <w:pPr>
              <w:spacing w:after="40"/>
            </w:pPr>
            <w:r>
              <w:rPr>
                <w:rFonts w:ascii="Calibri" w:hAnsi="Calibri"/>
                <w:b w:val="0"/>
                <w:color w:val="464B52"/>
                <w:sz w:val="20"/>
              </w:rPr>
              <w:t>The dictionary keys on the exact string, so every correction should be followed by the question: what is this in the other languages we see?</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AF2F5"/>
          </w:tcPr>
          <w:p>
            <w:pPr>
              <w:spacing w:after="60"/>
            </w:pPr>
            <w:r>
              <w:rPr>
                <w:rFonts w:ascii="Calibri" w:hAnsi="Calibri"/>
                <w:b/>
                <w:color w:val="8A3D5E"/>
                <w:sz w:val="19"/>
              </w:rPr>
              <w:t>THE FIXES BARELY MOVED THE AUDIENCE, AND THAT IS THE LESSON</w:t>
            </w:r>
          </w:p>
          <w:p>
            <w:pPr>
              <w:spacing w:after="40"/>
            </w:pPr>
            <w:r>
              <w:rPr>
                <w:rFonts w:ascii="Calibri" w:hAnsi="Calibri"/>
                <w:b w:val="0"/>
                <w:color w:val="464B52"/>
                <w:sz w:val="20"/>
              </w:rPr>
              <w:t xml:space="preserve">16,507 records left the teaching group. The Lecturer audience went from </w:t>
            </w:r>
            <w:r>
              <w:rPr>
                <w:rFonts w:ascii="Calibri" w:hAnsi="Calibri"/>
                <w:b/>
                <w:color w:val="464B52"/>
                <w:sz w:val="20"/>
              </w:rPr>
              <w:t>6,206 to 6,205</w:t>
            </w:r>
            <w:r>
              <w:rPr>
                <w:rFonts w:ascii="Calibri" w:hAnsi="Calibri"/>
                <w:b w:val="0"/>
                <w:color w:val="464B52"/>
                <w:sz w:val="20"/>
              </w:rPr>
              <w:t xml:space="preserve"> people in the checkable sample, and precision stayed at </w:t>
            </w:r>
            <w:r>
              <w:rPr>
                <w:rFonts w:ascii="Calibri" w:hAnsi="Calibri"/>
                <w:b/>
                <w:color w:val="464B52"/>
                <w:sz w:val="20"/>
              </w:rPr>
              <w:t>78.2%</w:t>
            </w:r>
            <w:r>
              <w:rPr>
                <w:rFonts w:ascii="Calibri" w:hAnsi="Calibri"/>
                <w:b w:val="0"/>
                <w:color w:val="464B52"/>
                <w:sz w:val="20"/>
              </w:rPr>
              <w:t>.</w:t>
            </w:r>
          </w:p>
          <w:p>
            <w:pPr>
              <w:spacing w:after="40"/>
            </w:pPr>
          </w:p>
          <w:p>
            <w:pPr>
              <w:spacing w:after="40"/>
            </w:pPr>
            <w:r>
              <w:rPr>
                <w:rFonts w:ascii="Calibri" w:hAnsi="Calibri"/>
                <w:b w:val="0"/>
                <w:color w:val="464B52"/>
                <w:sz w:val="20"/>
              </w:rPr>
              <w:t xml:space="preserve">Because somebody who wrote </w:t>
            </w:r>
            <w:r>
              <w:rPr>
                <w:rFonts w:ascii="Consolas" w:hAnsi="Consolas"/>
                <w:b w:val="0"/>
                <w:color w:val="1C1F23"/>
                <w:sz w:val="19"/>
              </w:rPr>
              <w:t>associate</w:t>
            </w:r>
            <w:r>
              <w:rPr>
                <w:rFonts w:ascii="Calibri" w:hAnsi="Calibri"/>
                <w:b w:val="0"/>
                <w:color w:val="464B52"/>
                <w:sz w:val="20"/>
              </w:rPr>
              <w:t xml:space="preserve"> in one employment record almost always wrote </w:t>
            </w:r>
            <w:r>
              <w:rPr>
                <w:rFonts w:ascii="Consolas" w:hAnsi="Consolas"/>
                <w:b w:val="0"/>
                <w:color w:val="1C1F23"/>
                <w:sz w:val="19"/>
              </w:rPr>
              <w:t>associate professor</w:t>
            </w:r>
            <w:r>
              <w:rPr>
                <w:rFonts w:ascii="Calibri" w:hAnsi="Calibri"/>
                <w:b w:val="0"/>
                <w:color w:val="464B52"/>
                <w:sz w:val="20"/>
              </w:rPr>
              <w:t xml:space="preserve"> in another. Removing the bad title does not remove the person — they are still a lecturer, through a better record.</w:t>
            </w:r>
          </w:p>
          <w:p>
            <w:pPr>
              <w:spacing w:after="40"/>
            </w:pPr>
          </w:p>
          <w:p>
            <w:pPr>
              <w:spacing w:after="40"/>
            </w:pPr>
            <w:r>
              <w:rPr>
                <w:rFonts w:ascii="Calibri" w:hAnsi="Calibri"/>
                <w:b/>
                <w:color w:val="464B52"/>
                <w:sz w:val="20"/>
              </w:rPr>
              <w:t>A correct dictionary and a correct audience are different things.</w:t>
            </w:r>
            <w:r>
              <w:rPr>
                <w:rFonts w:ascii="Calibri" w:hAnsi="Calibri"/>
                <w:b w:val="0"/>
                <w:color w:val="464B52"/>
                <w:sz w:val="20"/>
              </w:rPr>
              <w:t xml:space="preserve"> This is the third time the project has measured that, and it is the single most useful thing to remember when judging whether a fix was worth making. It was — the dictionary is what the next audience will be built on.</w:t>
            </w:r>
          </w:p>
        </w:tc>
      </w:tr>
    </w:tbl>
    <w:p>
      <w:pPr>
        <w:spacing w:after="40"/>
      </w:pPr>
    </w:p>
    <w:p>
      <w:pPr>
        <w:keepNext/>
        <w:spacing w:before="280" w:after="80"/>
      </w:pPr>
      <w:r>
        <w:rPr>
          <w:rFonts w:ascii="Calibri" w:hAnsi="Calibri"/>
          <w:b/>
          <w:color w:val="1F6F6A"/>
          <w:sz w:val="25"/>
        </w:rPr>
        <w:t>6.1.4  What is still open</w:t>
      </w:r>
    </w:p>
    <w:tbl>
      <w:tblPr>
        <w:tblStyle w:val="TableGrid"/>
        <w:tblW w:type="auto" w:w="0"/>
        <w:jc w:val="left"/>
        <w:tblLook w:firstColumn="1" w:firstRow="1" w:lastColumn="0" w:lastRow="0" w:noHBand="0" w:noVBand="1" w:val="04A0"/>
      </w:tblPr>
      <w:tblGrid>
        <w:gridCol w:w="3216"/>
        <w:gridCol w:w="3216"/>
        <w:gridCol w:w="3216"/>
      </w:tblGrid>
      <w:tr>
        <w:tc>
          <w:tcPr>
            <w:tcW w:type="dxa" w:w="3600"/>
            <w:shd w:val="clear" w:fill="1C1F23"/>
          </w:tcPr>
          <w:p>
            <w:pPr>
              <w:spacing w:after="20"/>
            </w:pPr>
            <w:r>
              <w:rPr>
                <w:rFonts w:ascii="Calibri" w:hAnsi="Calibri"/>
                <w:b/>
                <w:color w:val="FFFFFF"/>
                <w:sz w:val="17"/>
              </w:rPr>
              <w:t>Question</w:t>
            </w:r>
          </w:p>
        </w:tc>
        <w:tc>
          <w:tcPr>
            <w:tcW w:type="dxa" w:w="1152"/>
            <w:shd w:val="clear" w:fill="1C1F23"/>
          </w:tcPr>
          <w:p>
            <w:pPr>
              <w:spacing w:after="20"/>
            </w:pPr>
            <w:r>
              <w:rPr>
                <w:rFonts w:ascii="Calibri" w:hAnsi="Calibri"/>
                <w:b/>
                <w:color w:val="FFFFFF"/>
                <w:sz w:val="17"/>
              </w:rPr>
              <w:t>Records</w:t>
            </w:r>
          </w:p>
        </w:tc>
        <w:tc>
          <w:tcPr>
            <w:tcW w:type="dxa" w:w="4752"/>
            <w:shd w:val="clear" w:fill="1C1F23"/>
          </w:tcPr>
          <w:p>
            <w:pPr>
              <w:spacing w:after="20"/>
            </w:pPr>
            <w:r>
              <w:rPr>
                <w:rFonts w:ascii="Calibri" w:hAnsi="Calibri"/>
                <w:b/>
                <w:color w:val="FFFFFF"/>
                <w:sz w:val="17"/>
              </w:rPr>
              <w:t>Where it stands</w:t>
            </w:r>
          </w:p>
        </w:tc>
      </w:tr>
      <w:tr>
        <w:tc>
          <w:tcPr>
            <w:tcW w:type="dxa" w:w="3600"/>
          </w:tcPr>
          <w:p>
            <w:pPr>
              <w:spacing w:after="20"/>
            </w:pPr>
            <w:r>
              <w:rPr>
                <w:rFonts w:ascii="Calibri" w:hAnsi="Calibri"/>
                <w:b w:val="0"/>
                <w:color w:val="464B52"/>
                <w:sz w:val="17"/>
              </w:rPr>
              <w:t>Are visiting scholars and fellows teaching staff?</w:t>
            </w:r>
          </w:p>
        </w:tc>
        <w:tc>
          <w:tcPr>
            <w:tcW w:type="dxa" w:w="1152"/>
          </w:tcPr>
          <w:p>
            <w:pPr>
              <w:spacing w:after="20"/>
            </w:pPr>
            <w:r>
              <w:rPr>
                <w:rFonts w:ascii="Calibri" w:hAnsi="Calibri"/>
                <w:b w:val="0"/>
                <w:color w:val="464B52"/>
                <w:sz w:val="17"/>
              </w:rPr>
              <w:t>81,749</w:t>
            </w:r>
          </w:p>
        </w:tc>
        <w:tc>
          <w:tcPr>
            <w:tcW w:type="dxa" w:w="4752"/>
          </w:tcPr>
          <w:p>
            <w:pPr>
              <w:spacing w:after="20"/>
            </w:pPr>
            <w:r>
              <w:rPr>
                <w:rFonts w:ascii="Calibri" w:hAnsi="Calibri"/>
                <w:b/>
                <w:color w:val="464B52"/>
                <w:sz w:val="17"/>
              </w:rPr>
              <w:t>Open.</w:t>
            </w:r>
            <w:r>
              <w:rPr>
                <w:rFonts w:ascii="Calibri" w:hAnsi="Calibri"/>
                <w:b w:val="0"/>
                <w:color w:val="464B52"/>
                <w:sz w:val="17"/>
              </w:rPr>
              <w:t xml:space="preserve"> </w:t>
            </w:r>
            <w:r>
              <w:rPr>
                <w:rFonts w:ascii="Consolas" w:hAnsi="Consolas"/>
                <w:b w:val="0"/>
                <w:color w:val="464B52"/>
                <w:sz w:val="16"/>
              </w:rPr>
              <w:t>visiting scholar</w:t>
            </w:r>
            <w:r>
              <w:rPr>
                <w:rFonts w:ascii="Calibri" w:hAnsi="Calibri"/>
                <w:b w:val="0"/>
                <w:color w:val="464B52"/>
                <w:sz w:val="17"/>
              </w:rPr>
              <w:t xml:space="preserve"> 60,561, </w:t>
            </w:r>
            <w:r>
              <w:rPr>
                <w:rFonts w:ascii="Consolas" w:hAnsi="Consolas"/>
                <w:b w:val="0"/>
                <w:color w:val="464B52"/>
                <w:sz w:val="16"/>
              </w:rPr>
              <w:t>visiting fellow</w:t>
            </w:r>
            <w:r>
              <w:rPr>
                <w:rFonts w:ascii="Calibri" w:hAnsi="Calibri"/>
                <w:b w:val="0"/>
                <w:color w:val="464B52"/>
                <w:sz w:val="17"/>
              </w:rPr>
              <w:t xml:space="preserve"> 15,832. May teach, may only research</w:t>
            </w:r>
          </w:p>
        </w:tc>
      </w:tr>
      <w:tr>
        <w:tc>
          <w:tcPr>
            <w:tcW w:type="dxa" w:w="3600"/>
            <w:shd w:val="clear" w:fill="F7F7F6"/>
          </w:tcPr>
          <w:p>
            <w:pPr>
              <w:spacing w:after="20"/>
            </w:pPr>
            <w:r>
              <w:rPr>
                <w:rFonts w:ascii="Calibri" w:hAnsi="Calibri"/>
                <w:b w:val="0"/>
                <w:color w:val="464B52"/>
                <w:sz w:val="17"/>
              </w:rPr>
              <w:t>Is an honorary professor active?</w:t>
            </w:r>
          </w:p>
        </w:tc>
        <w:tc>
          <w:tcPr>
            <w:tcW w:type="dxa" w:w="1152"/>
            <w:shd w:val="clear" w:fill="F7F7F6"/>
          </w:tcPr>
          <w:p>
            <w:pPr>
              <w:spacing w:after="20"/>
            </w:pPr>
            <w:r>
              <w:rPr>
                <w:rFonts w:ascii="Calibri" w:hAnsi="Calibri"/>
                <w:b w:val="0"/>
                <w:color w:val="464B52"/>
                <w:sz w:val="17"/>
              </w:rPr>
              <w:t>6,651</w:t>
            </w:r>
          </w:p>
        </w:tc>
        <w:tc>
          <w:tcPr>
            <w:tcW w:type="dxa" w:w="4752"/>
            <w:shd w:val="clear" w:fill="F7F7F6"/>
          </w:tcPr>
          <w:p>
            <w:pPr>
              <w:spacing w:after="20"/>
            </w:pPr>
            <w:r>
              <w:rPr>
                <w:rFonts w:ascii="Calibri" w:hAnsi="Calibri"/>
                <w:b/>
                <w:color w:val="464B52"/>
                <w:sz w:val="17"/>
              </w:rPr>
              <w:t>Open.</w:t>
            </w:r>
            <w:r>
              <w:rPr>
                <w:rFonts w:ascii="Calibri" w:hAnsi="Calibri"/>
                <w:b w:val="0"/>
                <w:color w:val="464B52"/>
                <w:sz w:val="17"/>
              </w:rPr>
              <w:t xml:space="preserve"> We rejected </w:t>
            </w:r>
            <w:r>
              <w:rPr>
                <w:rFonts w:ascii="Consolas" w:hAnsi="Consolas"/>
                <w:b w:val="0"/>
                <w:color w:val="464B52"/>
                <w:sz w:val="16"/>
              </w:rPr>
              <w:t>emeritus professor</w:t>
            </w:r>
            <w:r>
              <w:rPr>
                <w:rFonts w:ascii="Calibri" w:hAnsi="Calibri"/>
                <w:b w:val="0"/>
                <w:color w:val="464B52"/>
                <w:sz w:val="17"/>
              </w:rPr>
              <w:t xml:space="preserve"> and </w:t>
            </w:r>
            <w:r>
              <w:rPr>
                <w:rFonts w:ascii="Consolas" w:hAnsi="Consolas"/>
                <w:b w:val="0"/>
                <w:color w:val="464B52"/>
                <w:sz w:val="16"/>
              </w:rPr>
              <w:t>honorary researcher</w:t>
            </w:r>
            <w:r>
              <w:rPr>
                <w:rFonts w:ascii="Calibri" w:hAnsi="Calibri"/>
                <w:b w:val="0"/>
                <w:color w:val="464B52"/>
                <w:sz w:val="17"/>
              </w:rPr>
              <w:t>; this one survived</w:t>
            </w:r>
          </w:p>
        </w:tc>
      </w:tr>
      <w:tr>
        <w:tc>
          <w:tcPr>
            <w:tcW w:type="dxa" w:w="3600"/>
          </w:tcPr>
          <w:p>
            <w:pPr>
              <w:spacing w:after="20"/>
            </w:pPr>
            <w:r>
              <w:rPr>
                <w:rFonts w:ascii="Calibri" w:hAnsi="Calibri"/>
                <w:b w:val="0"/>
                <w:color w:val="464B52"/>
                <w:sz w:val="17"/>
              </w:rPr>
              <w:t>Compound titles split by word order</w:t>
            </w:r>
          </w:p>
        </w:tc>
        <w:tc>
          <w:tcPr>
            <w:tcW w:type="dxa" w:w="1152"/>
          </w:tcPr>
          <w:p>
            <w:pPr>
              <w:spacing w:after="20"/>
            </w:pPr>
            <w:r>
              <w:rPr>
                <w:rFonts w:ascii="Calibri" w:hAnsi="Calibri"/>
                <w:b w:val="0"/>
                <w:color w:val="464B52"/>
                <w:sz w:val="17"/>
              </w:rPr>
              <w:t>~68,000</w:t>
            </w:r>
          </w:p>
        </w:tc>
        <w:tc>
          <w:tcPr>
            <w:tcW w:type="dxa" w:w="4752"/>
          </w:tcPr>
          <w:p>
            <w:pPr>
              <w:spacing w:after="20"/>
            </w:pPr>
            <w:r>
              <w:rPr>
                <w:rFonts w:ascii="Calibri" w:hAnsi="Calibri"/>
                <w:b/>
                <w:color w:val="464B52"/>
                <w:sz w:val="17"/>
              </w:rPr>
              <w:t>Open.</w:t>
            </w:r>
            <w:r>
              <w:rPr>
                <w:rFonts w:ascii="Calibri" w:hAnsi="Calibri"/>
                <w:b w:val="0"/>
                <w:color w:val="464B52"/>
                <w:sz w:val="17"/>
              </w:rPr>
              <w:t xml:space="preserve"> </w:t>
            </w:r>
            <w:r>
              <w:rPr>
                <w:rFonts w:ascii="Consolas" w:hAnsi="Consolas"/>
                <w:b w:val="0"/>
                <w:color w:val="464B52"/>
                <w:sz w:val="16"/>
              </w:rPr>
              <w:t>professor and director</w:t>
            </w:r>
            <w:r>
              <w:rPr>
                <w:rFonts w:ascii="Calibri" w:hAnsi="Calibri"/>
                <w:b w:val="0"/>
                <w:color w:val="464B52"/>
                <w:sz w:val="17"/>
              </w:rPr>
              <w:t xml:space="preserve"> is leadership, </w:t>
            </w:r>
            <w:r>
              <w:rPr>
                <w:rFonts w:ascii="Consolas" w:hAnsi="Consolas"/>
                <w:b w:val="0"/>
                <w:color w:val="464B52"/>
                <w:sz w:val="16"/>
              </w:rPr>
              <w:t>professor &amp; director</w:t>
            </w:r>
            <w:r>
              <w:rPr>
                <w:rFonts w:ascii="Calibri" w:hAnsi="Calibri"/>
                <w:b w:val="0"/>
                <w:color w:val="464B52"/>
                <w:sz w:val="17"/>
              </w:rPr>
              <w:t xml:space="preserve"> is teaching</w:t>
            </w:r>
          </w:p>
        </w:tc>
      </w:tr>
      <w:tr>
        <w:tc>
          <w:tcPr>
            <w:tcW w:type="dxa" w:w="3600"/>
            <w:shd w:val="clear" w:fill="F7F7F6"/>
          </w:tcPr>
          <w:p>
            <w:pPr>
              <w:spacing w:after="20"/>
            </w:pPr>
            <w:r>
              <w:rPr>
                <w:rFonts w:ascii="Calibri" w:hAnsi="Calibri"/>
                <w:b w:val="0"/>
                <w:color w:val="464B52"/>
                <w:sz w:val="17"/>
              </w:rPr>
              <w:t>Does a title that names two jobs count as both?</w:t>
            </w:r>
          </w:p>
        </w:tc>
        <w:tc>
          <w:tcPr>
            <w:tcW w:type="dxa" w:w="1152"/>
            <w:shd w:val="clear" w:fill="F7F7F6"/>
          </w:tcPr>
          <w:p>
            <w:pPr>
              <w:spacing w:after="20"/>
            </w:pPr>
            <w:r>
              <w:rPr>
                <w:rFonts w:ascii="Calibri" w:hAnsi="Calibri"/>
                <w:b w:val="0"/>
                <w:color w:val="464B52"/>
                <w:sz w:val="17"/>
              </w:rPr>
              <w:t>78,000</w:t>
            </w:r>
          </w:p>
        </w:tc>
        <w:tc>
          <w:tcPr>
            <w:tcW w:type="dxa" w:w="4752"/>
            <w:shd w:val="clear" w:fill="F7F7F6"/>
          </w:tcPr>
          <w:p>
            <w:pPr>
              <w:spacing w:after="20"/>
            </w:pPr>
            <w:r>
              <w:rPr>
                <w:rFonts w:ascii="Calibri" w:hAnsi="Calibri"/>
                <w:b/>
                <w:color w:val="464B52"/>
                <w:sz w:val="17"/>
              </w:rPr>
              <w:t>Decided 30 Oct</w:t>
            </w:r>
            <w:r>
              <w:rPr>
                <w:rFonts w:ascii="Calibri" w:hAnsi="Calibri"/>
                <w:b w:val="0"/>
                <w:color w:val="464B52"/>
                <w:sz w:val="17"/>
              </w:rPr>
              <w:t xml:space="preserve"> — no, they stay in Lecturer. Awaiting marketing's confirmation</w:t>
            </w:r>
          </w:p>
        </w:tc>
      </w:tr>
      <w:tr>
        <w:tc>
          <w:tcPr>
            <w:tcW w:type="dxa" w:w="3600"/>
          </w:tcPr>
          <w:p>
            <w:pPr>
              <w:spacing w:after="20"/>
            </w:pPr>
            <w:r>
              <w:rPr>
                <w:rFonts w:ascii="Calibri" w:hAnsi="Calibri"/>
                <w:b w:val="0"/>
                <w:color w:val="464B52"/>
                <w:sz w:val="17"/>
              </w:rPr>
              <w:t>Are teaching assistants lecturers?</w:t>
            </w:r>
          </w:p>
        </w:tc>
        <w:tc>
          <w:tcPr>
            <w:tcW w:type="dxa" w:w="1152"/>
          </w:tcPr>
          <w:p>
            <w:pPr>
              <w:spacing w:after="20"/>
            </w:pPr>
            <w:r>
              <w:rPr>
                <w:rFonts w:ascii="Calibri" w:hAnsi="Calibri"/>
                <w:b w:val="0"/>
                <w:color w:val="464B52"/>
                <w:sz w:val="17"/>
              </w:rPr>
              <w:t>178,205</w:t>
            </w:r>
          </w:p>
        </w:tc>
        <w:tc>
          <w:tcPr>
            <w:tcW w:type="dxa" w:w="4752"/>
          </w:tcPr>
          <w:p>
            <w:pPr>
              <w:spacing w:after="20"/>
            </w:pPr>
            <w:r>
              <w:rPr>
                <w:rFonts w:ascii="Calibri" w:hAnsi="Calibri"/>
                <w:b/>
                <w:color w:val="464B52"/>
                <w:sz w:val="17"/>
              </w:rPr>
              <w:t>Decided 21 Oct</w:t>
            </w:r>
            <w:r>
              <w:rPr>
                <w:rFonts w:ascii="Calibri" w:hAnsi="Calibri"/>
                <w:b w:val="0"/>
                <w:color w:val="464B52"/>
                <w:sz w:val="17"/>
              </w:rPr>
              <w:t xml:space="preserve"> — yes, if they teach</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BF1EF"/>
          </w:tcPr>
          <w:p>
            <w:pPr>
              <w:spacing w:after="60"/>
            </w:pPr>
            <w:r>
              <w:rPr>
                <w:rFonts w:ascii="Calibri" w:hAnsi="Calibri"/>
                <w:b/>
                <w:color w:val="9B3B2F"/>
                <w:sz w:val="19"/>
              </w:rPr>
              <w:t>THE STRUCTURAL RISK WORTH KNOWING</w:t>
            </w:r>
          </w:p>
          <w:p>
            <w:pPr>
              <w:spacing w:after="40"/>
            </w:pPr>
            <w:r>
              <w:rPr>
                <w:rFonts w:ascii="Calibri" w:hAnsi="Calibri"/>
                <w:b w:val="0"/>
                <w:color w:val="464B52"/>
                <w:sz w:val="20"/>
              </w:rPr>
              <w:t xml:space="preserve">Lecturer asks only about the job title. Its </w:t>
            </w:r>
            <w:r>
              <w:rPr>
                <w:rFonts w:ascii="Calibri" w:hAnsi="Calibri"/>
                <w:b/>
                <w:color w:val="464B52"/>
                <w:sz w:val="20"/>
              </w:rPr>
              <w:t>department weight is zero</w:t>
            </w:r>
            <w:r>
              <w:rPr>
                <w:rFonts w:ascii="Calibri" w:hAnsi="Calibri"/>
                <w:b w:val="0"/>
                <w:color w:val="464B52"/>
                <w:sz w:val="20"/>
              </w:rPr>
              <w:t>, so there is no second signal to catch a wrong one.</w:t>
            </w:r>
          </w:p>
          <w:p>
            <w:pPr>
              <w:spacing w:after="40"/>
            </w:pPr>
          </w:p>
          <w:p>
            <w:pPr>
              <w:spacing w:after="40"/>
            </w:pPr>
            <w:r>
              <w:rPr>
                <w:rFonts w:ascii="Consolas" w:hAnsi="Consolas"/>
                <w:b w:val="0"/>
                <w:color w:val="1C1F23"/>
                <w:sz w:val="19"/>
              </w:rPr>
              <w:t>weakest acceptable title 0.75 x 0.70 = 0.525,  resolved organisation 0.25  =  0.775</w:t>
            </w:r>
          </w:p>
          <w:p>
            <w:pPr>
              <w:spacing w:after="40"/>
            </w:pPr>
            <w:r>
              <w:rPr>
                <w:rFonts w:ascii="Consolas" w:hAnsi="Consolas"/>
                <w:b w:val="0"/>
                <w:color w:val="1C1F23"/>
                <w:sz w:val="19"/>
              </w:rPr>
              <w:t>the line is 0.60</w:t>
            </w:r>
          </w:p>
          <w:p>
            <w:pPr>
              <w:spacing w:after="40"/>
            </w:pPr>
          </w:p>
          <w:p>
            <w:pPr>
              <w:spacing w:after="40"/>
            </w:pPr>
            <w:r>
              <w:rPr>
                <w:rFonts w:ascii="Calibri" w:hAnsi="Calibri"/>
                <w:b w:val="0"/>
                <w:color w:val="464B52"/>
                <w:sz w:val="20"/>
              </w:rPr>
              <w:t>Anything that lands in the teaching group reaches the audience as soon as the organisation resolves. Compare healthcare, where the department has to agree before anybody is confirmed.</w:t>
            </w:r>
          </w:p>
          <w:p>
            <w:pPr>
              <w:spacing w:after="40"/>
            </w:pPr>
          </w:p>
          <w:p>
            <w:pPr>
              <w:spacing w:after="40"/>
            </w:pPr>
            <w:r>
              <w:rPr>
                <w:rFonts w:ascii="Calibri" w:hAnsi="Calibri"/>
                <w:b w:val="0"/>
                <w:color w:val="464B52"/>
                <w:sz w:val="20"/>
              </w:rPr>
              <w:t>That is why the group is read by hand more often than its 6.7% uncertainty figure would suggest it needs — nothing else is checking.</w:t>
            </w:r>
          </w:p>
        </w:tc>
      </w:tr>
    </w:tbl>
    <w:p>
      <w:pPr>
        <w:spacing w:after="40"/>
      </w:pPr>
    </w:p>
    <w:p>
      <w:pPr>
        <w:spacing w:after="40"/>
      </w:pPr>
      <w:r>
        <w:rPr>
          <w:rFonts w:ascii="Calibri" w:hAnsi="Calibri"/>
          <w:b/>
          <w:i w:val="0"/>
          <w:color w:val="464B52"/>
          <w:sz w:val="21"/>
        </w:rPr>
        <w:t>The other eight, in brief.</w:t>
      </w:r>
      <w:r>
        <w:rPr>
          <w:rFonts w:ascii="Calibri" w:hAnsi="Calibri"/>
          <w:b w:val="0"/>
          <w:i w:val="0"/>
          <w:color w:val="464B52"/>
          <w:sz w:val="21"/>
        </w:rPr>
        <w:t xml:space="preserve"> Each will get the same treatment as Lecturer in turn. For now, where they stand.</w:t>
      </w:r>
    </w:p>
    <w:p>
      <w:pPr>
        <w:keepNext/>
        <w:spacing w:before="280" w:after="80"/>
      </w:pPr>
      <w:r>
        <w:rPr>
          <w:rFonts w:ascii="Calibri" w:hAnsi="Calibri"/>
          <w:b/>
          <w:color w:val="1F6F6A"/>
          <w:sz w:val="25"/>
        </w:rPr>
        <w:t>6.2  RESEARCHER — 321,824 people</w:t>
      </w:r>
    </w:p>
    <w:p>
      <w:pPr>
        <w:spacing w:after="100"/>
      </w:pPr>
      <w:r>
        <w:rPr>
          <w:rFonts w:ascii="Calibri" w:hAnsi="Calibri"/>
          <w:b/>
          <w:i w:val="0"/>
          <w:color w:val="464B52"/>
          <w:sz w:val="21"/>
        </w:rPr>
        <w:t>74.3% found, 43.9% agree.</w:t>
      </w:r>
      <w:r>
        <w:rPr>
          <w:rFonts w:ascii="Calibri" w:hAnsi="Calibri"/>
          <w:b w:val="0"/>
          <w:i w:val="0"/>
          <w:color w:val="464B52"/>
          <w:sz w:val="21"/>
        </w:rPr>
        <w:t xml:space="preserve"> Built from two title groups, </w:t>
      </w:r>
      <w:r>
        <w:rPr>
          <w:rFonts w:ascii="Consolas" w:hAnsi="Consolas"/>
          <w:b w:val="0"/>
          <w:i w:val="0"/>
          <w:color w:val="464B52"/>
          <w:sz w:val="20"/>
        </w:rPr>
        <w:t>researcher_early</w:t>
      </w:r>
      <w:r>
        <w:rPr>
          <w:rFonts w:ascii="Calibri" w:hAnsi="Calibri"/>
          <w:b w:val="0"/>
          <w:i w:val="0"/>
          <w:color w:val="464B52"/>
          <w:sz w:val="21"/>
        </w:rPr>
        <w:t xml:space="preserve"> (8.4M records) and </w:t>
      </w:r>
      <w:r>
        <w:rPr>
          <w:rFonts w:ascii="Consolas" w:hAnsi="Consolas"/>
          <w:b w:val="0"/>
          <w:i w:val="0"/>
          <w:color w:val="464B52"/>
          <w:sz w:val="20"/>
        </w:rPr>
        <w:t>researcher_established</w:t>
      </w:r>
      <w:r>
        <w:rPr>
          <w:rFonts w:ascii="Calibri" w:hAnsi="Calibri"/>
          <w:b w:val="0"/>
          <w:i w:val="0"/>
          <w:color w:val="464B52"/>
          <w:sz w:val="21"/>
        </w:rPr>
        <w:t xml:space="preserve"> (1.9M), which both feed this one audience — the seniority split is computed and then never used.</w:t>
      </w:r>
    </w:p>
    <w:p>
      <w:pPr>
        <w:spacing w:after="100"/>
      </w:pPr>
      <w:r>
        <w:rPr>
          <w:rFonts w:ascii="Calibri" w:hAnsi="Calibri"/>
          <w:b/>
          <w:i w:val="0"/>
          <w:color w:val="464B52"/>
          <w:sz w:val="21"/>
        </w:rPr>
        <w:t>The low precision is largely an artefact.</w:t>
      </w:r>
      <w:r>
        <w:rPr>
          <w:rFonts w:ascii="Calibri" w:hAnsi="Calibri"/>
          <w:b w:val="0"/>
          <w:i w:val="0"/>
          <w:color w:val="464B52"/>
          <w:sz w:val="21"/>
        </w:rPr>
        <w:t xml:space="preserve"> A professor who runs a research group is in both Lecturer and Researcher; the survey records one answer, so one of the two memberships is counted wrong whatever we do.</w:t>
      </w:r>
    </w:p>
    <w:p>
      <w:pPr>
        <w:spacing w:after="100"/>
      </w:pPr>
      <w:r>
        <w:rPr>
          <w:rFonts w:ascii="Calibri" w:hAnsi="Calibri"/>
          <w:b/>
          <w:i w:val="0"/>
          <w:color w:val="464B52"/>
          <w:sz w:val="21"/>
        </w:rPr>
        <w:t>Its cleanest half.</w:t>
      </w:r>
      <w:r>
        <w:rPr>
          <w:rFonts w:ascii="Calibri" w:hAnsi="Calibri"/>
          <w:b w:val="0"/>
          <w:i w:val="0"/>
          <w:color w:val="464B52"/>
          <w:sz w:val="21"/>
        </w:rPr>
        <w:t xml:space="preserve"> </w:t>
      </w:r>
      <w:r>
        <w:rPr>
          <w:rFonts w:ascii="Consolas" w:hAnsi="Consolas"/>
          <w:b w:val="0"/>
          <w:i w:val="0"/>
          <w:color w:val="464B52"/>
          <w:sz w:val="20"/>
        </w:rPr>
        <w:t>researcher_early</w:t>
      </w:r>
      <w:r>
        <w:rPr>
          <w:rFonts w:ascii="Calibri" w:hAnsi="Calibri"/>
          <w:b w:val="0"/>
          <w:i w:val="0"/>
          <w:color w:val="464B52"/>
          <w:sz w:val="21"/>
        </w:rPr>
        <w:t xml:space="preserve"> needed </w:t>
      </w:r>
      <w:r>
        <w:rPr>
          <w:rFonts w:ascii="Calibri" w:hAnsi="Calibri"/>
          <w:b/>
          <w:i w:val="0"/>
          <w:color w:val="464B52"/>
          <w:sz w:val="21"/>
        </w:rPr>
        <w:t>zero corrections</w:t>
      </w:r>
      <w:r>
        <w:rPr>
          <w:rFonts w:ascii="Calibri" w:hAnsi="Calibri"/>
          <w:b w:val="0"/>
          <w:i w:val="0"/>
          <w:color w:val="464B52"/>
          <w:sz w:val="21"/>
        </w:rPr>
        <w:t xml:space="preserve"> on its first read — the only group in the project that did. Being generic did not make </w:t>
      </w:r>
      <w:r>
        <w:rPr>
          <w:rFonts w:ascii="Consolas" w:hAnsi="Consolas"/>
          <w:b w:val="0"/>
          <w:i w:val="0"/>
          <w:color w:val="464B52"/>
          <w:sz w:val="20"/>
        </w:rPr>
        <w:t>researcher</w:t>
      </w:r>
      <w:r>
        <w:rPr>
          <w:rFonts w:ascii="Calibri" w:hAnsi="Calibri"/>
          <w:b w:val="0"/>
          <w:i w:val="0"/>
          <w:color w:val="464B52"/>
          <w:sz w:val="21"/>
        </w:rPr>
        <w:t xml:space="preserve"> dirty, because the space around it is densely packed with real research vocabulary.</w:t>
      </w:r>
    </w:p>
    <w:p>
      <w:pPr>
        <w:spacing w:after="100"/>
      </w:pPr>
      <w:r>
        <w:rPr>
          <w:rFonts w:ascii="Calibri" w:hAnsi="Calibri"/>
          <w:b/>
          <w:i w:val="0"/>
          <w:color w:val="464B52"/>
          <w:sz w:val="21"/>
        </w:rPr>
        <w:t>Same structural risk as Lecturer:</w:t>
      </w:r>
      <w:r>
        <w:rPr>
          <w:rFonts w:ascii="Calibri" w:hAnsi="Calibri"/>
          <w:b w:val="0"/>
          <w:i w:val="0"/>
          <w:color w:val="464B52"/>
          <w:sz w:val="21"/>
        </w:rPr>
        <w:t xml:space="preserve"> department weight zero, no second signal.</w:t>
      </w:r>
    </w:p>
    <w:p>
      <w:pPr>
        <w:keepNext/>
        <w:spacing w:before="280" w:after="80"/>
      </w:pPr>
      <w:r>
        <w:rPr>
          <w:rFonts w:ascii="Calibri" w:hAnsi="Calibri"/>
          <w:b/>
          <w:color w:val="1F6F6A"/>
          <w:sz w:val="25"/>
        </w:rPr>
        <w:t>6.3  HEALTHCARE (BROAD) — 126,869 people</w:t>
      </w:r>
    </w:p>
    <w:p>
      <w:pPr>
        <w:spacing w:after="100"/>
      </w:pPr>
      <w:r>
        <w:rPr>
          <w:rFonts w:ascii="Calibri" w:hAnsi="Calibri"/>
          <w:b/>
          <w:i w:val="0"/>
          <w:color w:val="464B52"/>
          <w:sz w:val="21"/>
        </w:rPr>
        <w:t>90.9% found, 22.7% agree.</w:t>
      </w:r>
      <w:r>
        <w:rPr>
          <w:rFonts w:ascii="Calibri" w:hAnsi="Calibri"/>
          <w:b w:val="0"/>
          <w:i w:val="0"/>
          <w:color w:val="464B52"/>
          <w:sz w:val="21"/>
        </w:rPr>
        <w:t xml:space="preserve"> The widest net: it admits anybody whose job title is clinical </w:t>
      </w:r>
      <w:r>
        <w:rPr>
          <w:rFonts w:ascii="Calibri" w:hAnsi="Calibri"/>
          <w:b/>
          <w:i w:val="0"/>
          <w:color w:val="464B52"/>
          <w:sz w:val="21"/>
        </w:rPr>
        <w:t>or</w:t>
      </w:r>
      <w:r>
        <w:rPr>
          <w:rFonts w:ascii="Calibri" w:hAnsi="Calibri"/>
          <w:b w:val="0"/>
          <w:i w:val="0"/>
          <w:color w:val="464B52"/>
          <w:sz w:val="21"/>
        </w:rPr>
        <w:t xml:space="preserve"> whose department is, so that nobody clinical is missed.</w:t>
      </w:r>
    </w:p>
    <w:p>
      <w:pPr>
        <w:spacing w:after="100"/>
      </w:pPr>
      <w:r>
        <w:rPr>
          <w:rFonts w:ascii="Calibri" w:hAnsi="Calibri"/>
          <w:b/>
          <w:i w:val="0"/>
          <w:color w:val="464B52"/>
          <w:sz w:val="21"/>
        </w:rPr>
        <w:t>The 22.7% is mostly the design working.</w:t>
      </w:r>
      <w:r>
        <w:rPr>
          <w:rFonts w:ascii="Calibri" w:hAnsi="Calibri"/>
          <w:b w:val="0"/>
          <w:i w:val="0"/>
          <w:color w:val="464B52"/>
          <w:sz w:val="21"/>
        </w:rPr>
        <w:t xml:space="preserve"> 887 of the people in it describe themselves as professors or researchers rather than clinicians — they are there because of their department. A Professor of Cardiology belongs in it and will write *Professor* on a survey.</w:t>
      </w:r>
    </w:p>
    <w:p>
      <w:pPr>
        <w:spacing w:after="100"/>
      </w:pPr>
      <w:r>
        <w:rPr>
          <w:rFonts w:ascii="Calibri" w:hAnsi="Calibri"/>
          <w:b/>
          <w:i w:val="0"/>
          <w:color w:val="464B52"/>
          <w:sz w:val="21"/>
        </w:rPr>
        <w:t>And that number prices an open question.</w:t>
      </w:r>
      <w:r>
        <w:rPr>
          <w:rFonts w:ascii="Calibri" w:hAnsi="Calibri"/>
          <w:b w:val="0"/>
          <w:i w:val="0"/>
          <w:color w:val="464B52"/>
          <w:sz w:val="21"/>
        </w:rPr>
        <w:t xml:space="preserve"> Whether those 887 belong is marketing question 2: is *healthcare professional* about the work or about the subject. The argument used to be abstract; it now has a figure attached.</w:t>
      </w:r>
    </w:p>
    <w:p>
      <w:pPr>
        <w:keepNext/>
        <w:spacing w:before="280" w:after="80"/>
      </w:pPr>
      <w:r>
        <w:rPr>
          <w:rFonts w:ascii="Calibri" w:hAnsi="Calibri"/>
          <w:b/>
          <w:color w:val="1F6F6A"/>
          <w:sz w:val="25"/>
        </w:rPr>
        <w:t>6.4  HEAD OF FACULTY — 17,528 people, 19,026 after the next build</w:t>
      </w:r>
    </w:p>
    <w:p>
      <w:pPr>
        <w:spacing w:after="100"/>
      </w:pPr>
      <w:r>
        <w:rPr>
          <w:rFonts w:ascii="Calibri" w:hAnsi="Calibri"/>
          <w:b/>
          <w:i w:val="0"/>
          <w:color w:val="464B52"/>
          <w:sz w:val="21"/>
        </w:rPr>
        <w:t>23.8% found, 26.3% agree. The weakest audience we have</w:t>
      </w:r>
      <w:r>
        <w:rPr>
          <w:rFonts w:ascii="Calibri" w:hAnsi="Calibri"/>
          <w:b w:val="0"/>
          <w:i w:val="0"/>
          <w:color w:val="464B52"/>
          <w:sz w:val="21"/>
        </w:rPr>
        <w:t>, and poor in both directions.</w:t>
      </w:r>
    </w:p>
    <w:p>
      <w:pPr>
        <w:spacing w:after="100"/>
      </w:pPr>
      <w:r>
        <w:rPr>
          <w:rFonts w:ascii="Calibri" w:hAnsi="Calibri"/>
          <w:b/>
          <w:i w:val="0"/>
          <w:color w:val="464B52"/>
          <w:sz w:val="21"/>
        </w:rPr>
        <w:t>But most of the recall gap is not a defect.</w:t>
      </w:r>
      <w:r>
        <w:rPr>
          <w:rFonts w:ascii="Calibri" w:hAnsi="Calibri"/>
          <w:b w:val="0"/>
          <w:i w:val="0"/>
          <w:color w:val="464B52"/>
          <w:sz w:val="21"/>
        </w:rPr>
        <w:t xml:space="preserve"> Of people who say they head a department, around 62% wrote only </w:t>
      </w:r>
      <w:r>
        <w:rPr>
          <w:rFonts w:ascii="Consolas" w:hAnsi="Consolas"/>
          <w:b w:val="0"/>
          <w:i w:val="0"/>
          <w:color w:val="464B52"/>
          <w:sz w:val="20"/>
        </w:rPr>
        <w:t>professor</w:t>
      </w:r>
      <w:r>
        <w:rPr>
          <w:rFonts w:ascii="Calibri" w:hAnsi="Calibri"/>
          <w:b w:val="0"/>
          <w:i w:val="0"/>
          <w:color w:val="464B52"/>
          <w:sz w:val="21"/>
        </w:rPr>
        <w:t xml:space="preserve"> in ORCID — nothing in their record says they lead anything. We cannot know, and the standing rule is not to guess.</w:t>
      </w:r>
    </w:p>
    <w:p>
      <w:pPr>
        <w:spacing w:after="100"/>
      </w:pPr>
      <w:r>
        <w:rPr>
          <w:rFonts w:ascii="Calibri" w:hAnsi="Calibri"/>
          <w:b/>
          <w:i w:val="0"/>
          <w:color w:val="464B52"/>
          <w:sz w:val="21"/>
        </w:rPr>
        <w:t>Three known causes, two of them chosen deliberately.</w:t>
      </w:r>
      <w:r>
        <w:rPr>
          <w:rFonts w:ascii="Calibri" w:hAnsi="Calibri"/>
          <w:b w:val="0"/>
          <w:i w:val="0"/>
          <w:color w:val="464B52"/>
          <w:sz w:val="21"/>
        </w:rPr>
        <w:t xml:space="preserve"> One title belongs to one profession, so a dean who wrote *professor* is a lecturer to us. The audience counts current posts only. And it was narrowed to universities on 29 October at a measured cost of 2,819 people — a decision taken knowingly, preferring a small certain audience to a large arguable one.</w:t>
      </w:r>
    </w:p>
    <w:p>
      <w:pPr>
        <w:spacing w:after="100"/>
      </w:pPr>
      <w:r>
        <w:rPr>
          <w:rFonts w:ascii="Calibri" w:hAnsi="Calibri"/>
          <w:b/>
          <w:i w:val="0"/>
          <w:color w:val="464B52"/>
          <w:sz w:val="21"/>
        </w:rPr>
        <w:t>And it is starved by the organisation, not the title.</w:t>
      </w:r>
      <w:r>
        <w:rPr>
          <w:rFonts w:ascii="Calibri" w:hAnsi="Calibri"/>
          <w:b w:val="0"/>
          <w:i w:val="0"/>
          <w:color w:val="464B52"/>
          <w:sz w:val="21"/>
        </w:rPr>
        <w:t xml:space="preserve"> About 14,600 records carry a strong leadership title — average score 0.856 — and can never be confirmed because the organisation did not resolve and therefore scores zero.</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DF8EF"/>
          </w:tcPr>
          <w:p>
            <w:pPr>
              <w:spacing w:after="60"/>
            </w:pPr>
            <w:r>
              <w:rPr>
                <w:rFonts w:ascii="Calibri" w:hAnsi="Calibri"/>
                <w:b/>
                <w:color w:val="8A6410"/>
                <w:sz w:val="19"/>
              </w:rPr>
              <w:t>MEASURED 30 OCTOBER: THE COMPOUND TITLES, AND WHAT THEY WOULD BUY</w:t>
            </w:r>
          </w:p>
          <w:p>
            <w:pPr>
              <w:spacing w:after="40"/>
            </w:pPr>
            <w:r>
              <w:rPr>
                <w:rFonts w:ascii="Calibri" w:hAnsi="Calibri"/>
                <w:b w:val="0"/>
                <w:color w:val="464B52"/>
                <w:sz w:val="20"/>
              </w:rPr>
              <w:t xml:space="preserve">This is the one route that could materially grow the audience from data we already hold: titles naming both posts — </w:t>
            </w:r>
            <w:r>
              <w:rPr>
                <w:rFonts w:ascii="Consolas" w:hAnsi="Consolas"/>
                <w:b w:val="0"/>
                <w:color w:val="1C1F23"/>
                <w:sz w:val="19"/>
              </w:rPr>
              <w:t>professor and head of department</w:t>
            </w:r>
            <w:r>
              <w:rPr>
                <w:rFonts w:ascii="Calibri" w:hAnsi="Calibri"/>
                <w:b w:val="0"/>
                <w:color w:val="464B52"/>
                <w:sz w:val="20"/>
              </w:rPr>
              <w:t xml:space="preserve">, </w:t>
            </w:r>
            <w:r>
              <w:rPr>
                <w:rFonts w:ascii="Consolas" w:hAnsi="Consolas"/>
                <w:b w:val="0"/>
                <w:color w:val="1C1F23"/>
                <w:sz w:val="19"/>
              </w:rPr>
              <w:t>professor &amp; dean</w:t>
            </w:r>
            <w:r>
              <w:rPr>
                <w:rFonts w:ascii="Calibri" w:hAnsi="Calibri"/>
                <w:b w:val="0"/>
                <w:color w:val="464B52"/>
                <w:sz w:val="20"/>
              </w:rPr>
              <w:t>. They sit in teaching today, so none of them reaches Head of Faculty. Sized for the first time on 30 October:</w:t>
            </w:r>
          </w:p>
          <w:p>
            <w:pPr>
              <w:spacing w:after="40"/>
            </w:pPr>
          </w:p>
          <w:p>
            <w:pPr>
              <w:spacing w:after="40"/>
            </w:pPr>
            <w:r>
              <w:rPr>
                <w:rFonts w:ascii="Consolas" w:hAnsi="Consolas"/>
                <w:b w:val="0"/>
                <w:color w:val="1C1F23"/>
                <w:sz w:val="19"/>
              </w:rPr>
              <w:t>head or dean, no chair word     1,982 titles    78,005 records</w:t>
            </w:r>
          </w:p>
          <w:p>
            <w:pPr>
              <w:spacing w:after="40"/>
            </w:pPr>
            <w:r>
              <w:rPr>
                <w:rFonts w:ascii="Consolas" w:hAnsi="Consolas"/>
                <w:b w:val="0"/>
                <w:color w:val="1C1F23"/>
                <w:sz w:val="19"/>
              </w:rPr>
              <w:t>chair word only                   968 titles    44,611 records</w:t>
            </w:r>
          </w:p>
          <w:p>
            <w:pPr>
              <w:spacing w:after="40"/>
            </w:pPr>
            <w:r>
              <w:rPr>
                <w:rFonts w:ascii="Consolas" w:hAnsi="Consolas"/>
                <w:b w:val="0"/>
                <w:color w:val="1C1F23"/>
                <w:sz w:val="19"/>
              </w:rPr>
              <w:t>both                                49 titles     1,421 records</w:t>
            </w:r>
          </w:p>
          <w:p>
            <w:pPr>
              <w:spacing w:after="40"/>
            </w:pPr>
          </w:p>
          <w:p>
            <w:pPr>
              <w:spacing w:after="40"/>
            </w:pPr>
            <w:r>
              <w:rPr>
                <w:rFonts w:ascii="Calibri" w:hAnsi="Calibri"/>
                <w:b w:val="0"/>
                <w:color w:val="464B52"/>
                <w:sz w:val="20"/>
              </w:rPr>
              <w:t>**</w:t>
            </w:r>
            <w:r>
              <w:rPr>
                <w:rFonts w:ascii="Consolas" w:hAnsi="Consolas"/>
                <w:b w:val="0"/>
                <w:color w:val="1C1F23"/>
                <w:sz w:val="19"/>
              </w:rPr>
              <w:t>chair</w:t>
            </w:r>
            <w:r>
              <w:rPr>
                <w:rFonts w:ascii="Calibri" w:hAnsi="Calibri"/>
                <w:b w:val="0"/>
                <w:color w:val="464B52"/>
                <w:sz w:val="20"/>
              </w:rPr>
              <w:t xml:space="preserve"> is ruled out. 335 chair titles over 8,889 records are endowed professorships**, not leadership posts — Canada Research Chairs, a </w:t>
            </w:r>
            <w:r>
              <w:rPr>
                <w:rFonts w:ascii="Consolas" w:hAnsi="Consolas"/>
                <w:b w:val="0"/>
                <w:color w:val="1C1F23"/>
                <w:sz w:val="19"/>
              </w:rPr>
              <w:t>Dean's Chair</w:t>
            </w:r>
            <w:r>
              <w:rPr>
                <w:rFonts w:ascii="Calibri" w:hAnsi="Calibri"/>
                <w:b w:val="0"/>
                <w:color w:val="464B52"/>
                <w:sz w:val="20"/>
              </w:rPr>
              <w:t>, a European Lehrstuhl. Reading the visible rows had put that at ~1,600 records; measured, it is five times larger. And the exclusion cannot be written as a pattern: the pattern layer is a plain text match, and BigQuery's regular expressions have no way to say "not", so "contains professor and chair but not research chair" is not expressible in one row.</w:t>
            </w:r>
          </w:p>
          <w:p>
            <w:pPr>
              <w:spacing w:after="40"/>
            </w:pPr>
          </w:p>
          <w:p>
            <w:pPr>
              <w:spacing w:after="40"/>
            </w:pPr>
            <w:r>
              <w:rPr>
                <w:rFonts w:ascii="Calibri" w:hAnsi="Calibri"/>
                <w:b/>
                <w:color w:val="464B52"/>
                <w:sz w:val="20"/>
              </w:rPr>
              <w:t>The head and dean family, measured both ways and then shipped.</w:t>
            </w:r>
            <w:r>
              <w:rPr>
                <w:rFonts w:ascii="Calibri" w:hAnsi="Calibri"/>
                <w:b w:val="0"/>
                <w:color w:val="464B52"/>
                <w:sz w:val="20"/>
              </w:rPr>
              <w:t xml:space="preserve"> 1,706 titles over 48,995 records, held by 2,354 people:</w:t>
            </w:r>
          </w:p>
          <w:p>
            <w:pPr>
              <w:spacing w:after="40"/>
            </w:pPr>
          </w:p>
          <w:p>
            <w:pPr>
              <w:spacing w:after="40"/>
            </w:pPr>
            <w:r>
              <w:rPr>
                <w:rFonts w:ascii="Consolas" w:hAnsi="Consolas"/>
                <w:b w:val="0"/>
                <w:color w:val="1C1F23"/>
                <w:sz w:val="19"/>
              </w:rPr>
              <w:t>Lecturer           399,884  -&gt;  398,858      -0.26%</w:t>
            </w:r>
          </w:p>
          <w:p>
            <w:pPr>
              <w:spacing w:after="40"/>
            </w:pPr>
            <w:r>
              <w:rPr>
                <w:rFonts w:ascii="Consolas" w:hAnsi="Consolas"/>
                <w:b w:val="0"/>
                <w:color w:val="1C1F23"/>
                <w:sz w:val="19"/>
              </w:rPr>
              <w:t xml:space="preserve">                   1,026 leave; 1,328 hold another teaching title and stay</w:t>
            </w:r>
          </w:p>
          <w:p>
            <w:pPr>
              <w:spacing w:after="40"/>
            </w:pPr>
            <w:r>
              <w:rPr>
                <w:rFonts w:ascii="Consolas" w:hAnsi="Consolas"/>
                <w:b w:val="0"/>
                <w:color w:val="1C1F23"/>
                <w:sz w:val="19"/>
              </w:rPr>
              <w:t>Head of Faculty     17,528  -&gt;   19,026      +8.5%</w:t>
            </w:r>
          </w:p>
          <w:p>
            <w:pPr>
              <w:spacing w:after="40"/>
            </w:pPr>
            <w:r>
              <w:rPr>
                <w:rFonts w:ascii="Consolas" w:hAnsi="Consolas"/>
                <w:b w:val="0"/>
                <w:color w:val="1C1F23"/>
                <w:sz w:val="19"/>
              </w:rPr>
              <w:t xml:space="preserve">                   1,498 new and confirmed; 280 already in; 543 no ROR match</w:t>
            </w:r>
          </w:p>
          <w:p>
            <w:pPr>
              <w:spacing w:after="40"/>
            </w:pPr>
          </w:p>
          <w:p>
            <w:pPr>
              <w:spacing w:after="40"/>
            </w:pPr>
            <w:r>
              <w:rPr>
                <w:rFonts w:ascii="Calibri" w:hAnsi="Calibri"/>
                <w:b/>
                <w:color w:val="464B52"/>
                <w:sz w:val="20"/>
              </w:rPr>
              <w:t>The organisation does not block it</w:t>
            </w:r>
            <w:r>
              <w:rPr>
                <w:rFonts w:ascii="Calibri" w:hAnsi="Calibri"/>
                <w:b w:val="0"/>
                <w:color w:val="464B52"/>
                <w:sz w:val="20"/>
              </w:rPr>
              <w:t>, which was the one thing that could have. 1,702 of the 2,354 are at an Education or Facility employer. What strands 14,600 strong leadership records elsewhere does not strand these, because a professor who also heads a department is at a university and the ROR resolves.</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BF1EF"/>
          </w:tcPr>
          <w:p>
            <w:pPr>
              <w:spacing w:after="60"/>
            </w:pPr>
            <w:r>
              <w:rPr>
                <w:rFonts w:ascii="Calibri" w:hAnsi="Calibri"/>
                <w:b/>
                <w:color w:val="9B3B2F"/>
                <w:sz w:val="19"/>
              </w:rPr>
              <w:t>AND `head` ON ITS OWN CANNOT BE TRUSTED EITHER</w:t>
            </w:r>
          </w:p>
          <w:p>
            <w:pPr>
              <w:spacing w:after="40"/>
            </w:pPr>
            <w:r>
              <w:rPr>
                <w:rFonts w:ascii="Calibri" w:hAnsi="Calibri"/>
                <w:b w:val="0"/>
                <w:color w:val="464B52"/>
                <w:sz w:val="20"/>
              </w:rPr>
              <w:t>Reading the list found that the word does not always mean a leadership post:</w:t>
            </w:r>
          </w:p>
          <w:p>
            <w:pPr>
              <w:spacing w:after="40"/>
            </w:pPr>
          </w:p>
          <w:p>
            <w:pPr>
              <w:spacing w:after="40"/>
            </w:pPr>
            <w:r>
              <w:rPr>
                <w:rFonts w:ascii="Consolas" w:hAnsi="Consolas"/>
                <w:b w:val="0"/>
                <w:color w:val="1C1F23"/>
                <w:sz w:val="19"/>
              </w:rPr>
              <w:t>assistant professor director head and neck surgery        107   anatomy</w:t>
            </w:r>
          </w:p>
          <w:p>
            <w:pPr>
              <w:spacing w:after="40"/>
            </w:pPr>
            <w:r>
              <w:rPr>
                <w:rFonts w:ascii="Consolas" w:hAnsi="Consolas"/>
                <w:b w:val="0"/>
                <w:color w:val="1C1F23"/>
                <w:sz w:val="19"/>
              </w:rPr>
              <w:t>professor - senior consultant - head of thrombosis unit   128   clinical unit</w:t>
            </w:r>
          </w:p>
          <w:p>
            <w:pPr>
              <w:spacing w:after="40"/>
            </w:pPr>
            <w:r>
              <w:rPr>
                <w:rFonts w:ascii="Consolas" w:hAnsi="Consolas"/>
                <w:b w:val="0"/>
                <w:color w:val="1C1F23"/>
                <w:sz w:val="19"/>
              </w:rPr>
              <w:t>assistant professor head of spine center                  151   clinical centre</w:t>
            </w:r>
          </w:p>
          <w:p>
            <w:pPr>
              <w:spacing w:after="40"/>
            </w:pPr>
            <w:r>
              <w:rPr>
                <w:rFonts w:ascii="Consolas" w:hAnsi="Consolas"/>
                <w:b w:val="0"/>
                <w:color w:val="1C1F23"/>
                <w:sz w:val="19"/>
              </w:rPr>
              <w:t>associate professor - head of scientific committee        156   a committee</w:t>
            </w:r>
          </w:p>
          <w:p>
            <w:pPr>
              <w:spacing w:after="40"/>
            </w:pPr>
            <w:r>
              <w:rPr>
                <w:rFonts w:ascii="Consolas" w:hAnsi="Consolas"/>
                <w:b w:val="0"/>
                <w:color w:val="1C1F23"/>
                <w:sz w:val="19"/>
              </w:rPr>
              <w:t>dean of the sport sciences faculty 2010-2020 professor    126   ENDED in 2020</w:t>
            </w:r>
          </w:p>
          <w:p>
            <w:pPr>
              <w:spacing w:after="40"/>
            </w:pPr>
          </w:p>
          <w:p>
            <w:pPr>
              <w:spacing w:after="40"/>
            </w:pPr>
            <w:r>
              <w:rPr>
                <w:rFonts w:ascii="Calibri" w:hAnsi="Calibri"/>
                <w:b/>
                <w:color w:val="464B52"/>
                <w:sz w:val="20"/>
              </w:rPr>
              <w:t>head and neck surgery</w:t>
            </w:r>
            <w:r>
              <w:rPr>
                <w:rFonts w:ascii="Calibri" w:hAnsi="Calibri"/>
                <w:b w:val="0"/>
                <w:color w:val="464B52"/>
                <w:sz w:val="20"/>
              </w:rPr>
              <w:t xml:space="preserve"> settles it: a bare </w:t>
            </w:r>
            <w:r>
              <w:rPr>
                <w:rFonts w:ascii="Consolas" w:hAnsi="Consolas"/>
                <w:b w:val="0"/>
                <w:color w:val="1C1F23"/>
                <w:sz w:val="19"/>
              </w:rPr>
              <w:t>head</w:t>
            </w:r>
            <w:r>
              <w:rPr>
                <w:rFonts w:ascii="Calibri" w:hAnsi="Calibri"/>
                <w:b w:val="0"/>
                <w:color w:val="464B52"/>
                <w:sz w:val="20"/>
              </w:rPr>
              <w:t xml:space="preserve"> match would read an anatomical term as a faculty post. So the rule has to name the level — </w:t>
            </w:r>
            <w:r>
              <w:rPr>
                <w:rFonts w:ascii="Consolas" w:hAnsi="Consolas"/>
                <w:b w:val="0"/>
                <w:color w:val="1C1F23"/>
                <w:sz w:val="19"/>
              </w:rPr>
              <w:t>head of department</w:t>
            </w:r>
            <w:r>
              <w:rPr>
                <w:rFonts w:ascii="Calibri" w:hAnsi="Calibri"/>
                <w:b w:val="0"/>
                <w:color w:val="464B52"/>
                <w:sz w:val="20"/>
              </w:rPr>
              <w:t xml:space="preserve">, </w:t>
            </w:r>
            <w:r>
              <w:rPr>
                <w:rFonts w:ascii="Consolas" w:hAnsi="Consolas"/>
                <w:b w:val="0"/>
                <w:color w:val="1C1F23"/>
                <w:sz w:val="19"/>
              </w:rPr>
              <w:t>head of school</w:t>
            </w:r>
            <w:r>
              <w:rPr>
                <w:rFonts w:ascii="Calibri" w:hAnsi="Calibri"/>
                <w:b w:val="0"/>
                <w:color w:val="464B52"/>
                <w:sz w:val="20"/>
              </w:rPr>
              <w:t xml:space="preserve">, </w:t>
            </w:r>
            <w:r>
              <w:rPr>
                <w:rFonts w:ascii="Consolas" w:hAnsi="Consolas"/>
                <w:b w:val="0"/>
                <w:color w:val="1C1F23"/>
                <w:sz w:val="19"/>
              </w:rPr>
              <w:t>head of faculty</w:t>
            </w:r>
            <w:r>
              <w:rPr>
                <w:rFonts w:ascii="Calibri" w:hAnsi="Calibri"/>
                <w:b w:val="0"/>
                <w:color w:val="464B52"/>
                <w:sz w:val="20"/>
              </w:rPr>
              <w:t xml:space="preserve">, </w:t>
            </w:r>
            <w:r>
              <w:rPr>
                <w:rFonts w:ascii="Consolas" w:hAnsi="Consolas"/>
                <w:b w:val="0"/>
                <w:color w:val="1C1F23"/>
                <w:sz w:val="19"/>
              </w:rPr>
              <w:t>head of institute</w:t>
            </w:r>
            <w:r>
              <w:rPr>
                <w:rFonts w:ascii="Calibri" w:hAnsi="Calibri"/>
                <w:b w:val="0"/>
                <w:color w:val="464B52"/>
                <w:sz w:val="20"/>
              </w:rPr>
              <w:t xml:space="preserve">, </w:t>
            </w:r>
            <w:r>
              <w:rPr>
                <w:rFonts w:ascii="Consolas" w:hAnsi="Consolas"/>
                <w:b w:val="0"/>
                <w:color w:val="1C1F23"/>
                <w:sz w:val="19"/>
              </w:rPr>
              <w:t>head of division</w:t>
            </w:r>
            <w:r>
              <w:rPr>
                <w:rFonts w:ascii="Calibri" w:hAnsi="Calibri"/>
                <w:b w:val="0"/>
                <w:color w:val="464B52"/>
                <w:sz w:val="20"/>
              </w:rPr>
              <w:t xml:space="preserve">, </w:t>
            </w:r>
            <w:r>
              <w:rPr>
                <w:rFonts w:ascii="Consolas" w:hAnsi="Consolas"/>
                <w:b w:val="0"/>
                <w:color w:val="1C1F23"/>
                <w:sz w:val="19"/>
              </w:rPr>
              <w:t>dean</w:t>
            </w:r>
            <w:r>
              <w:rPr>
                <w:rFonts w:ascii="Calibri" w:hAnsi="Calibri"/>
                <w:b w:val="0"/>
                <w:color w:val="464B52"/>
                <w:sz w:val="20"/>
              </w:rPr>
              <w:t>. Those are positive and specific, so they need no "not".</w:t>
            </w:r>
          </w:p>
        </w:tc>
      </w:tr>
    </w:tbl>
    <w:p>
      <w:pPr>
        <w:spacing w:after="40"/>
      </w:pPr>
    </w:p>
    <w:p>
      <w:pPr>
        <w:keepNext/>
        <w:spacing w:before="280" w:after="80"/>
      </w:pPr>
      <w:r>
        <w:rPr>
          <w:rFonts w:ascii="Calibri" w:hAnsi="Calibri"/>
          <w:b/>
          <w:color w:val="1F6F6A"/>
          <w:sz w:val="25"/>
        </w:rPr>
        <w:t>The pattern layer was the obvious answer, and the measurement killed it</w:t>
      </w:r>
    </w:p>
    <w:p>
      <w:pPr>
        <w:spacing w:after="120"/>
      </w:pPr>
      <w:r>
        <w:rPr>
          <w:rFonts w:ascii="Calibri" w:hAnsi="Calibri"/>
          <w:b w:val="0"/>
          <w:i w:val="0"/>
          <w:color w:val="464B52"/>
          <w:sz w:val="21"/>
        </w:rPr>
        <w:t xml:space="preserve">1,982 titles cannot be written out as individual overrides, so the plan was to extend the pattern layer beyond librarian for the first time — a pattern matches </w:t>
      </w:r>
      <w:r>
        <w:rPr>
          <w:rFonts w:ascii="Consolas" w:hAnsi="Consolas"/>
          <w:b w:val="0"/>
          <w:i w:val="0"/>
          <w:color w:val="464B52"/>
          <w:sz w:val="20"/>
        </w:rPr>
        <w:t>professor and head of department</w:t>
      </w:r>
      <w:r>
        <w:rPr>
          <w:rFonts w:ascii="Calibri" w:hAnsi="Calibri"/>
          <w:b w:val="0"/>
          <w:i w:val="0"/>
          <w:color w:val="464B52"/>
          <w:sz w:val="21"/>
        </w:rPr>
        <w:t xml:space="preserve"> and </w:t>
      </w:r>
      <w:r>
        <w:rPr>
          <w:rFonts w:ascii="Consolas" w:hAnsi="Consolas"/>
          <w:b w:val="0"/>
          <w:i w:val="0"/>
          <w:color w:val="464B52"/>
          <w:sz w:val="20"/>
        </w:rPr>
        <w:t>head of department professor</w:t>
      </w:r>
      <w:r>
        <w:rPr>
          <w:rFonts w:ascii="Calibri" w:hAnsi="Calibri"/>
          <w:b w:val="0"/>
          <w:i w:val="0"/>
          <w:color w:val="464B52"/>
          <w:sz w:val="21"/>
        </w:rPr>
        <w:t xml:space="preserve"> identically, which would have closed the word-order question too. Three queries were run first. The second one ended it.</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BF1EF"/>
          </w:tcPr>
          <w:p>
            <w:pPr>
              <w:spacing w:after="60"/>
            </w:pPr>
            <w:r>
              <w:rPr>
                <w:rFonts w:ascii="Calibri" w:hAnsi="Calibri"/>
                <w:b/>
                <w:color w:val="9B3B2F"/>
                <w:sz w:val="19"/>
              </w:rPr>
              <w:t>WHAT THE PATTERN WOULD HAVE TAKEN WITH IT — 14,500 RECORDS, EIGHT GROUPS</w:t>
            </w:r>
          </w:p>
          <w:p>
            <w:pPr>
              <w:spacing w:after="40"/>
            </w:pPr>
            <w:r>
              <w:rPr>
                <w:rFonts w:ascii="Calibri" w:hAnsi="Calibri"/>
                <w:b w:val="0"/>
                <w:color w:val="464B52"/>
                <w:sz w:val="20"/>
              </w:rPr>
              <w:t>A pattern matches every title containing the phrase, not only professor compounds:</w:t>
            </w:r>
          </w:p>
          <w:p>
            <w:pPr>
              <w:spacing w:after="40"/>
            </w:pPr>
          </w:p>
          <w:p>
            <w:pPr>
              <w:spacing w:after="40"/>
            </w:pPr>
            <w:r>
              <w:rPr>
                <w:rFonts w:ascii="Consolas" w:hAnsi="Consolas"/>
                <w:b w:val="0"/>
                <w:color w:val="1C1F23"/>
                <w:sz w:val="19"/>
              </w:rPr>
              <w:t>researcher, early        5,217 records   associate dean research</w:t>
            </w:r>
          </w:p>
          <w:p>
            <w:pPr>
              <w:spacing w:after="40"/>
            </w:pPr>
            <w:r>
              <w:rPr>
                <w:rFonts w:ascii="Consolas" w:hAnsi="Consolas"/>
                <w:b w:val="0"/>
                <w:color w:val="1C1F23"/>
                <w:sz w:val="19"/>
              </w:rPr>
              <w:t>researcher, established  3,389           principal researcher - head of department</w:t>
            </w:r>
          </w:p>
          <w:p>
            <w:pPr>
              <w:spacing w:after="40"/>
            </w:pPr>
            <w:r>
              <w:rPr>
                <w:rFonts w:ascii="Consolas" w:hAnsi="Consolas"/>
                <w:b w:val="0"/>
                <w:color w:val="1C1F23"/>
                <w:sz w:val="19"/>
              </w:rPr>
              <w:t>practitioner             2,353           head of department of cardiology</w:t>
            </w:r>
          </w:p>
          <w:p>
            <w:pPr>
              <w:spacing w:after="40"/>
            </w:pPr>
            <w:r>
              <w:rPr>
                <w:rFonts w:ascii="Consolas" w:hAnsi="Consolas"/>
                <w:b w:val="0"/>
                <w:color w:val="1C1F23"/>
                <w:sz w:val="19"/>
              </w:rPr>
              <w:t>pharmacist               1,990           cluster pharmacy manager &amp; head of department</w:t>
            </w:r>
          </w:p>
          <w:p>
            <w:pPr>
              <w:spacing w:after="40"/>
            </w:pPr>
            <w:r>
              <w:rPr>
                <w:rFonts w:ascii="Consolas" w:hAnsi="Consolas"/>
                <w:b w:val="0"/>
                <w:color w:val="1C1F23"/>
                <w:sz w:val="19"/>
              </w:rPr>
              <w:t>support / technical      1,023</w:t>
            </w:r>
          </w:p>
          <w:p>
            <w:pPr>
              <w:spacing w:after="40"/>
            </w:pPr>
            <w:r>
              <w:rPr>
                <w:rFonts w:ascii="Consolas" w:hAnsi="Consolas"/>
                <w:b w:val="0"/>
                <w:color w:val="1C1F23"/>
                <w:sz w:val="19"/>
              </w:rPr>
              <w:t>student                    396           sub-dean graduate studies</w:t>
            </w:r>
          </w:p>
          <w:p>
            <w:pPr>
              <w:spacing w:after="40"/>
            </w:pPr>
            <w:r>
              <w:rPr>
                <w:rFonts w:ascii="Consolas" w:hAnsi="Consolas"/>
                <w:b w:val="0"/>
                <w:color w:val="1C1F23"/>
                <w:sz w:val="19"/>
              </w:rPr>
              <w:t>clinical trainee            91           dean s clinical research fellow</w:t>
            </w:r>
          </w:p>
          <w:p>
            <w:pPr>
              <w:spacing w:after="40"/>
            </w:pPr>
            <w:r>
              <w:rPr>
                <w:rFonts w:ascii="Consolas" w:hAnsi="Consolas"/>
                <w:b w:val="0"/>
                <w:color w:val="1C1F23"/>
                <w:sz w:val="19"/>
              </w:rPr>
              <w:t>librarian                   14           associate dean of library services</w:t>
            </w:r>
          </w:p>
          <w:p>
            <w:pPr>
              <w:spacing w:after="40"/>
            </w:pPr>
          </w:p>
          <w:p>
            <w:pPr>
              <w:spacing w:after="40"/>
            </w:pPr>
            <w:r>
              <w:rPr>
                <w:rFonts w:ascii="Calibri" w:hAnsi="Calibri"/>
                <w:b w:val="0"/>
                <w:color w:val="464B52"/>
                <w:sz w:val="20"/>
              </w:rPr>
              <w:t>Against a gain of about 49,100 records out of teaching. And the reason is structural, not a regex that needs tightening:</w:t>
            </w:r>
          </w:p>
          <w:p>
            <w:pPr>
              <w:spacing w:after="40"/>
            </w:pPr>
          </w:p>
          <w:p>
            <w:pPr>
              <w:spacing w:after="40"/>
            </w:pPr>
            <w:r>
              <w:rPr>
                <w:rFonts w:ascii="Calibri" w:hAnsi="Calibri"/>
                <w:b w:val="0"/>
                <w:color w:val="464B52"/>
                <w:sz w:val="20"/>
              </w:rPr>
              <w:t>**</w:t>
            </w:r>
            <w:r>
              <w:rPr>
                <w:rFonts w:ascii="Consolas" w:hAnsi="Consolas"/>
                <w:b w:val="0"/>
                <w:color w:val="1C1F23"/>
                <w:sz w:val="19"/>
              </w:rPr>
              <w:t>head of X</w:t>
            </w:r>
            <w:r>
              <w:rPr>
                <w:rFonts w:ascii="Calibri" w:hAnsi="Calibri"/>
                <w:b w:val="0"/>
                <w:color w:val="464B52"/>
                <w:sz w:val="20"/>
              </w:rPr>
              <w:t xml:space="preserve"> and </w:t>
            </w:r>
            <w:r>
              <w:rPr>
                <w:rFonts w:ascii="Consolas" w:hAnsi="Consolas"/>
                <w:b w:val="0"/>
                <w:color w:val="1C1F23"/>
                <w:sz w:val="19"/>
              </w:rPr>
              <w:t>dean</w:t>
            </w:r>
            <w:r>
              <w:rPr>
                <w:rFonts w:ascii="Calibri" w:hAnsi="Calibri"/>
                <w:b w:val="0"/>
                <w:color w:val="464B52"/>
                <w:sz w:val="20"/>
              </w:rPr>
              <w:t xml:space="preserve"> are modifiers, not professions.</w:t>
            </w:r>
            <w:r>
              <w:rPr>
                <w:rFonts w:ascii="Calibri" w:hAnsi="Calibri"/>
                <w:b/>
                <w:color w:val="464B52"/>
                <w:sz w:val="20"/>
              </w:rPr>
              <w:t xml:space="preserve"> They attach to any job, so a pattern matching them overrides the profession word standing next to it in the same string. A head of a cardiology department stops being a clinician. A pharmacy manager stops being a pharmacist — and 1,990 records is </w:t>
            </w:r>
            <w:r>
              <w:rPr>
                <w:rFonts w:ascii="Calibri" w:hAnsi="Calibri"/>
                <w:b w:val="0"/>
                <w:color w:val="464B52"/>
                <w:sz w:val="20"/>
              </w:rPr>
              <w:t>2.7% of the entire pharmacist group**, in the audience that has no external check at all.</w:t>
            </w:r>
          </w:p>
          <w:p>
            <w:pPr>
              <w:spacing w:after="40"/>
            </w:pPr>
          </w:p>
          <w:p>
            <w:pPr>
              <w:spacing w:after="40"/>
            </w:pPr>
            <w:r>
              <w:rPr>
                <w:rFonts w:ascii="Calibri" w:hAnsi="Calibri"/>
                <w:b w:val="0"/>
                <w:color w:val="464B52"/>
                <w:sz w:val="20"/>
              </w:rPr>
              <w:t>A pattern cannot reject and forces a score of 1.0, and it is undone one title at a time, so repairing that would take hundreds of exclusions — worse than the override list it was meant to replace.</w:t>
            </w:r>
          </w:p>
        </w:tc>
      </w:tr>
    </w:tbl>
    <w:p>
      <w:pPr>
        <w:spacing w:after="40"/>
      </w:pPr>
    </w:p>
    <w:p>
      <w:pPr>
        <w:spacing w:after="120"/>
      </w:pPr>
      <w:r>
        <w:rPr>
          <w:rFonts w:ascii="Calibri" w:hAnsi="Calibri"/>
          <w:b/>
          <w:i w:val="0"/>
          <w:color w:val="464B52"/>
          <w:sz w:val="21"/>
        </w:rPr>
        <w:t>This is the one-title-one-profession decision restated with numbers.</w:t>
      </w:r>
      <w:r>
        <w:rPr>
          <w:rFonts w:ascii="Calibri" w:hAnsi="Calibri"/>
          <w:b w:val="0"/>
          <w:i w:val="0"/>
          <w:color w:val="464B52"/>
          <w:sz w:val="21"/>
        </w:rPr>
        <w:t xml:space="preserve"> Marketing's rule that a title names one profession is exactly what makes the profession word the one that has to win. Being a head of department is an attribute of a job; it is not the job.</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WHAT SHIPPED — A PATTERN THAT APPLIES WITHIN ONE GROUP</w:t>
            </w:r>
          </w:p>
          <w:p>
            <w:pPr>
              <w:spacing w:after="40"/>
            </w:pPr>
            <w:r>
              <w:rPr>
                <w:rFonts w:ascii="Calibri" w:hAnsi="Calibri"/>
                <w:b w:val="0"/>
                <w:color w:val="464B52"/>
                <w:sz w:val="20"/>
              </w:rPr>
              <w:t xml:space="preserve">A pattern row can now say </w:t>
            </w:r>
            <w:r>
              <w:rPr>
                <w:rFonts w:ascii="Calibri" w:hAnsi="Calibri"/>
                <w:b/>
                <w:color w:val="464B52"/>
                <w:sz w:val="20"/>
              </w:rPr>
              <w:t>only when the model already put this title in teaching</w:t>
            </w:r>
            <w:r>
              <w:rPr>
                <w:rFonts w:ascii="Calibri" w:hAnsi="Calibri"/>
                <w:b w:val="0"/>
                <w:color w:val="464B52"/>
                <w:sz w:val="20"/>
              </w:rPr>
              <w:t>. That removes the 14,500-record sweep by construction: practitioner, pharmacist and the researcher groups are never consulted. The three librarian collisions go the same way, the word-order split closes because a pattern matches every separator, and the profession word still wins.</w:t>
            </w:r>
          </w:p>
          <w:p>
            <w:pPr>
              <w:spacing w:after="40"/>
            </w:pPr>
          </w:p>
          <w:p>
            <w:pPr>
              <w:spacing w:after="40"/>
            </w:pPr>
            <w:r>
              <w:rPr>
                <w:rFonts w:ascii="Consolas" w:hAnsi="Consolas"/>
                <w:b w:val="0"/>
                <w:color w:val="1C1F23"/>
                <w:sz w:val="19"/>
              </w:rPr>
              <w:t>10 patterns   head of department / school / faculty / institute / division,</w:t>
            </w:r>
          </w:p>
          <w:p>
            <w:pPr>
              <w:spacing w:after="40"/>
            </w:pPr>
            <w:r>
              <w:rPr>
                <w:rFonts w:ascii="Consolas" w:hAnsi="Consolas"/>
                <w:b w:val="0"/>
                <w:color w:val="1C1F23"/>
                <w:sz w:val="19"/>
              </w:rPr>
              <w:t xml:space="preserve">              head of the department, head of dept, dean, decano, dekan</w:t>
            </w:r>
          </w:p>
          <w:p>
            <w:pPr>
              <w:spacing w:after="40"/>
            </w:pPr>
            <w:r>
              <w:rPr>
                <w:rFonts w:ascii="Consolas" w:hAnsi="Consolas"/>
                <w:b w:val="0"/>
                <w:color w:val="1C1F23"/>
                <w:sz w:val="19"/>
              </w:rPr>
              <w:t>10 exclusions the possessives - dean s chair, college of science dean s</w:t>
            </w:r>
          </w:p>
          <w:p>
            <w:pPr>
              <w:spacing w:after="40"/>
            </w:pPr>
            <w:r>
              <w:rPr>
                <w:rFonts w:ascii="Consolas" w:hAnsi="Consolas"/>
                <w:b w:val="0"/>
                <w:color w:val="1C1F23"/>
                <w:sz w:val="19"/>
              </w:rPr>
              <w:t xml:space="preserve">              distinguished professor, dean s assistant full-time lecturer</w:t>
            </w:r>
          </w:p>
          <w:p>
            <w:pPr>
              <w:spacing w:after="40"/>
            </w:pPr>
            <w:r>
              <w:rPr>
                <w:rFonts w:ascii="Consolas" w:hAnsi="Consolas"/>
                <w:b w:val="0"/>
                <w:color w:val="1C1F23"/>
                <w:sz w:val="19"/>
              </w:rPr>
              <w:t xml:space="preserve"> 1 correction ... vice dean/ acting dean/ dean s advisor IS a deanship.</w:t>
            </w:r>
          </w:p>
          <w:p>
            <w:pPr>
              <w:spacing w:after="40"/>
            </w:pPr>
            <w:r>
              <w:rPr>
                <w:rFonts w:ascii="Consolas" w:hAnsi="Consolas"/>
                <w:b w:val="0"/>
                <w:color w:val="1C1F23"/>
                <w:sz w:val="19"/>
              </w:rPr>
              <w:t xml:space="preserve">              The exclusion regex had flagged it on the possessive alone</w:t>
            </w:r>
          </w:p>
          <w:p>
            <w:pPr>
              <w:spacing w:after="40"/>
            </w:pPr>
            <w:r>
              <w:rPr>
                <w:rFonts w:ascii="Consolas" w:hAnsi="Consolas"/>
                <w:b w:val="0"/>
                <w:color w:val="1C1F23"/>
                <w:sz w:val="19"/>
              </w:rPr>
              <w:t xml:space="preserve"> 3 decisions  the collision titles, all to librarian</w:t>
            </w:r>
          </w:p>
          <w:p>
            <w:pPr>
              <w:spacing w:after="40"/>
            </w:pPr>
          </w:p>
          <w:p>
            <w:pPr>
              <w:spacing w:after="40"/>
            </w:pPr>
            <w:r>
              <w:rPr>
                <w:rFonts w:ascii="Calibri" w:hAnsi="Calibri"/>
                <w:b/>
                <w:color w:val="464B52"/>
                <w:sz w:val="20"/>
              </w:rPr>
              <w:t>Why the trade is defensible, and it is not that Head of Faculty is small.</w:t>
            </w:r>
            <w:r>
              <w:rPr>
                <w:rFonts w:ascii="Calibri" w:hAnsi="Calibri"/>
                <w:b w:val="0"/>
                <w:color w:val="464B52"/>
                <w:sz w:val="20"/>
              </w:rPr>
              <w:t xml:space="preserve"> Under the one-title-one-profession rule something has to be dropped from </w:t>
            </w:r>
            <w:r>
              <w:rPr>
                <w:rFonts w:ascii="Consolas" w:hAnsi="Consolas"/>
                <w:b w:val="0"/>
                <w:color w:val="1C1F23"/>
                <w:sz w:val="19"/>
              </w:rPr>
              <w:t>professor and head of department</w:t>
            </w:r>
            <w:r>
              <w:rPr>
                <w:rFonts w:ascii="Calibri" w:hAnsi="Calibri"/>
                <w:b w:val="0"/>
                <w:color w:val="464B52"/>
                <w:sz w:val="20"/>
              </w:rPr>
              <w:t>, and the two readings are not equal: heading a department at a university entails being an academic there, while being a professor entails nothing about leading anything. The leadership reading keeps both facts; the teaching reading throws one away. That is an argument about what the title says.</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DF8EF"/>
          </w:tcPr>
          <w:p>
            <w:pPr>
              <w:spacing w:after="60"/>
            </w:pPr>
            <w:r>
              <w:rPr>
                <w:rFonts w:ascii="Calibri" w:hAnsi="Calibri"/>
                <w:b/>
                <w:color w:val="8A6410"/>
                <w:sz w:val="19"/>
              </w:rPr>
              <w:t>WHAT IS STILL NOT CERTAIN, AND IT IS SMALL</w:t>
            </w:r>
          </w:p>
          <w:p>
            <w:pPr>
              <w:spacing w:after="40"/>
            </w:pPr>
            <w:r>
              <w:rPr>
                <w:rFonts w:ascii="Calibri" w:hAnsi="Calibri"/>
                <w:b/>
                <w:color w:val="464B52"/>
                <w:sz w:val="20"/>
              </w:rPr>
              <w:t>One flaw was found while writing it and fixed before it shipped.</w:t>
            </w:r>
            <w:r>
              <w:rPr>
                <w:rFonts w:ascii="Calibri" w:hAnsi="Calibri"/>
                <w:b w:val="0"/>
                <w:color w:val="464B52"/>
                <w:sz w:val="20"/>
              </w:rPr>
              <w:t xml:space="preserve"> The scope has to mean the model *assigned* that group, not merely that teaching was its nearest guess. The nearest group is recorded even for a title the model rejected as too weak, so conditioning on it would have promoted those titles with a perfect score — rescuing precisely what the confidence floor exists to hold back.</w:t>
            </w:r>
          </w:p>
          <w:p>
            <w:pPr>
              <w:spacing w:after="40"/>
            </w:pPr>
          </w:p>
          <w:p>
            <w:pPr>
              <w:spacing w:after="40"/>
            </w:pPr>
            <w:r>
              <w:rPr>
                <w:rFonts w:ascii="Calibri" w:hAnsi="Calibri"/>
                <w:b/>
                <w:color w:val="464B52"/>
                <w:sz w:val="20"/>
              </w:rPr>
              <w:t>Two things the build will settle.</w:t>
            </w:r>
            <w:r>
              <w:rPr>
                <w:rFonts w:ascii="Calibri" w:hAnsi="Calibri"/>
                <w:b w:val="0"/>
                <w:color w:val="464B52"/>
                <w:sz w:val="20"/>
              </w:rPr>
              <w:t xml:space="preserve"> A title that is teaching by human decision rather than by the model will not be claimed, which would show up as slightly fewer than 1,706 titles moving; there are 26 human decisions in that group and none of them is a head or dean compound, so this should be nil. And the four smallest patterns — </w:t>
            </w:r>
            <w:r>
              <w:rPr>
                <w:rFonts w:ascii="Consolas" w:hAnsi="Consolas"/>
                <w:b w:val="0"/>
                <w:color w:val="1C1F23"/>
                <w:sz w:val="19"/>
              </w:rPr>
              <w:t>dekan</w:t>
            </w:r>
            <w:r>
              <w:rPr>
                <w:rFonts w:ascii="Calibri" w:hAnsi="Calibri"/>
                <w:b w:val="0"/>
                <w:color w:val="464B52"/>
                <w:sz w:val="20"/>
              </w:rPr>
              <w:t xml:space="preserve"> with 2 titles, </w:t>
            </w:r>
            <w:r>
              <w:rPr>
                <w:rFonts w:ascii="Consolas" w:hAnsi="Consolas"/>
                <w:b w:val="0"/>
                <w:color w:val="1C1F23"/>
                <w:sz w:val="19"/>
              </w:rPr>
              <w:t>head of dept</w:t>
            </w:r>
            <w:r>
              <w:rPr>
                <w:rFonts w:ascii="Calibri" w:hAnsi="Calibri"/>
                <w:b w:val="0"/>
                <w:color w:val="464B52"/>
                <w:sz w:val="20"/>
              </w:rPr>
              <w:t xml:space="preserve"> and </w:t>
            </w:r>
            <w:r>
              <w:rPr>
                <w:rFonts w:ascii="Consolas" w:hAnsi="Consolas"/>
                <w:b w:val="0"/>
                <w:color w:val="1C1F23"/>
                <w:sz w:val="19"/>
              </w:rPr>
              <w:t>decano</w:t>
            </w:r>
            <w:r>
              <w:rPr>
                <w:rFonts w:ascii="Calibri" w:hAnsi="Calibri"/>
                <w:b w:val="0"/>
                <w:color w:val="464B52"/>
                <w:sz w:val="20"/>
              </w:rPr>
              <w:t xml:space="preserve"> with 4, </w:t>
            </w:r>
            <w:r>
              <w:rPr>
                <w:rFonts w:ascii="Consolas" w:hAnsi="Consolas"/>
                <w:b w:val="0"/>
                <w:color w:val="1C1F23"/>
                <w:sz w:val="19"/>
              </w:rPr>
              <w:t>head of faculty</w:t>
            </w:r>
            <w:r>
              <w:rPr>
                <w:rFonts w:ascii="Calibri" w:hAnsi="Calibri"/>
                <w:b w:val="0"/>
                <w:color w:val="464B52"/>
                <w:sz w:val="20"/>
              </w:rPr>
              <w:t xml:space="preserve"> with 6 — would fail the test that every pattern must match something, if even one of those few turns out to be a human decision. That failure is the guard working, and the fix is one word in a note.</w:t>
            </w:r>
          </w:p>
          <w:p>
            <w:pPr>
              <w:spacing w:after="40"/>
            </w:pPr>
          </w:p>
          <w:p>
            <w:pPr>
              <w:spacing w:after="40"/>
            </w:pPr>
            <w:r>
              <w:rPr>
                <w:rFonts w:ascii="Calibri" w:hAnsi="Calibri"/>
                <w:b/>
                <w:color w:val="464B52"/>
                <w:sz w:val="20"/>
              </w:rPr>
              <w:t>And one known residual: 26 titles, 604 records, 1.2% of the scope.</w:t>
            </w:r>
            <w:r>
              <w:rPr>
                <w:rFonts w:ascii="Calibri" w:hAnsi="Calibri"/>
                <w:b w:val="0"/>
                <w:color w:val="464B52"/>
                <w:sz w:val="20"/>
              </w:rPr>
              <w:t xml:space="preserve"> They carry their own dates, and a date is not a rule — </w:t>
            </w:r>
            <w:r>
              <w:rPr>
                <w:rFonts w:ascii="Consolas" w:hAnsi="Consolas"/>
                <w:b w:val="0"/>
                <w:color w:val="1C1F23"/>
                <w:sz w:val="19"/>
              </w:rPr>
              <w:t>dean 2010-2018</w:t>
            </w:r>
            <w:r>
              <w:rPr>
                <w:rFonts w:ascii="Calibri" w:hAnsi="Calibri"/>
                <w:b w:val="0"/>
                <w:color w:val="464B52"/>
                <w:sz w:val="20"/>
              </w:rPr>
              <w:t xml:space="preserve"> has ended, </w:t>
            </w:r>
            <w:r>
              <w:rPr>
                <w:rFonts w:ascii="Consolas" w:hAnsi="Consolas"/>
                <w:b w:val="0"/>
                <w:color w:val="1C1F23"/>
                <w:sz w:val="19"/>
              </w:rPr>
              <w:t>dean 2014-</w:t>
            </w:r>
            <w:r>
              <w:rPr>
                <w:rFonts w:ascii="Calibri" w:hAnsi="Calibri"/>
                <w:b w:val="0"/>
                <w:color w:val="464B52"/>
                <w:sz w:val="20"/>
              </w:rPr>
              <w:t xml:space="preserve"> and </w:t>
            </w:r>
            <w:r>
              <w:rPr>
                <w:rFonts w:ascii="Consolas" w:hAnsi="Consolas"/>
                <w:b w:val="0"/>
                <w:color w:val="1C1F23"/>
                <w:sz w:val="19"/>
              </w:rPr>
              <w:t>head of department 1997-pres</w:t>
            </w:r>
            <w:r>
              <w:rPr>
                <w:rFonts w:ascii="Calibri" w:hAnsi="Calibri"/>
                <w:b w:val="0"/>
                <w:color w:val="464B52"/>
                <w:sz w:val="20"/>
              </w:rPr>
              <w:t xml:space="preserve"> have not, and one title carries both ranges with the headship on the open side. Query L lists all 26 to be read rather than regexed.</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DF8EF"/>
          </w:tcPr>
          <w:p>
            <w:pPr>
              <w:spacing w:after="60"/>
            </w:pPr>
            <w:r>
              <w:rPr>
                <w:rFonts w:ascii="Calibri" w:hAnsi="Calibri"/>
                <w:b/>
                <w:color w:val="8A6410"/>
                <w:sz w:val="19"/>
              </w:rPr>
              <w:t>A FOURTH SIGHTING OF THE SAME FAILURE, IN THE POSSESSIVE</w:t>
            </w:r>
          </w:p>
          <w:p>
            <w:pPr>
              <w:spacing w:after="40"/>
            </w:pPr>
            <w:r>
              <w:rPr>
                <w:rFonts w:ascii="Consolas" w:hAnsi="Consolas"/>
                <w:b w:val="0"/>
                <w:color w:val="1C1F23"/>
                <w:sz w:val="19"/>
              </w:rPr>
              <w:t>dean s chair</w:t>
            </w:r>
            <w:r>
              <w:rPr>
                <w:rFonts w:ascii="Calibri" w:hAnsi="Calibri"/>
                <w:b w:val="0"/>
                <w:color w:val="464B52"/>
                <w:sz w:val="20"/>
              </w:rPr>
              <w:t xml:space="preserve">, </w:t>
            </w:r>
            <w:r>
              <w:rPr>
                <w:rFonts w:ascii="Consolas" w:hAnsi="Consolas"/>
                <w:b w:val="0"/>
                <w:color w:val="1C1F23"/>
                <w:sz w:val="19"/>
              </w:rPr>
              <w:t>dean s clinical prize</w:t>
            </w:r>
            <w:r>
              <w:rPr>
                <w:rFonts w:ascii="Calibri" w:hAnsi="Calibri"/>
                <w:b w:val="0"/>
                <w:color w:val="464B52"/>
                <w:sz w:val="20"/>
              </w:rPr>
              <w:t xml:space="preserve">, </w:t>
            </w:r>
            <w:r>
              <w:rPr>
                <w:rFonts w:ascii="Consolas" w:hAnsi="Consolas"/>
                <w:b w:val="0"/>
                <w:color w:val="1C1F23"/>
                <w:sz w:val="19"/>
              </w:rPr>
              <w:t>dean s clinical research fellow</w:t>
            </w:r>
            <w:r>
              <w:rPr>
                <w:rFonts w:ascii="Calibri" w:hAnsi="Calibri"/>
                <w:b w:val="0"/>
                <w:color w:val="464B52"/>
                <w:sz w:val="20"/>
              </w:rPr>
              <w:t xml:space="preserve">, </w:t>
            </w:r>
            <w:r>
              <w:rPr>
                <w:rFonts w:ascii="Consolas" w:hAnsi="Consolas"/>
                <w:b w:val="0"/>
                <w:color w:val="1C1F23"/>
                <w:sz w:val="19"/>
              </w:rPr>
              <w:t>dean s research assistant</w:t>
            </w:r>
            <w:r>
              <w:rPr>
                <w:rFonts w:ascii="Calibri" w:hAnsi="Calibri"/>
                <w:b w:val="0"/>
                <w:color w:val="464B52"/>
                <w:sz w:val="20"/>
              </w:rPr>
              <w:t xml:space="preserve"> — an award or a post </w:t>
            </w:r>
            <w:r>
              <w:rPr>
                <w:rFonts w:ascii="Calibri" w:hAnsi="Calibri"/>
                <w:b/>
                <w:color w:val="464B52"/>
                <w:sz w:val="20"/>
              </w:rPr>
              <w:t>named after</w:t>
            </w:r>
            <w:r>
              <w:rPr>
                <w:rFonts w:ascii="Calibri" w:hAnsi="Calibri"/>
                <w:b w:val="0"/>
                <w:color w:val="464B52"/>
                <w:sz w:val="20"/>
              </w:rPr>
              <w:t xml:space="preserve"> the dean, which a </w:t>
            </w:r>
            <w:r>
              <w:rPr>
                <w:rFonts w:ascii="Consolas" w:hAnsi="Consolas"/>
                <w:b w:val="0"/>
                <w:color w:val="1C1F23"/>
                <w:sz w:val="19"/>
              </w:rPr>
              <w:t>dean</w:t>
            </w:r>
            <w:r>
              <w:rPr>
                <w:rFonts w:ascii="Calibri" w:hAnsi="Calibri"/>
                <w:b w:val="0"/>
                <w:color w:val="464B52"/>
                <w:sz w:val="20"/>
              </w:rPr>
              <w:t xml:space="preserve"> match reads as a deanship.</w:t>
            </w:r>
          </w:p>
          <w:p>
            <w:pPr>
              <w:spacing w:after="40"/>
            </w:pPr>
          </w:p>
          <w:p>
            <w:pPr>
              <w:spacing w:after="40"/>
            </w:pPr>
            <w:r>
              <w:rPr>
                <w:rFonts w:ascii="Calibri" w:hAnsi="Calibri"/>
                <w:b w:val="0"/>
                <w:color w:val="464B52"/>
                <w:sz w:val="20"/>
              </w:rPr>
              <w:t xml:space="preserve">It is the shape that gave us </w:t>
            </w:r>
            <w:r>
              <w:rPr>
                <w:rFonts w:ascii="Consolas" w:hAnsi="Consolas"/>
                <w:b w:val="0"/>
                <w:color w:val="1C1F23"/>
                <w:sz w:val="19"/>
              </w:rPr>
              <w:t>member</w:t>
            </w:r>
            <w:r>
              <w:rPr>
                <w:rFonts w:ascii="Calibri" w:hAnsi="Calibri"/>
                <w:b w:val="0"/>
                <w:color w:val="464B52"/>
                <w:sz w:val="20"/>
              </w:rPr>
              <w:t xml:space="preserve"> (23,157), </w:t>
            </w:r>
            <w:r>
              <w:rPr>
                <w:rFonts w:ascii="Consolas" w:hAnsi="Consolas"/>
                <w:b w:val="0"/>
                <w:color w:val="1C1F23"/>
                <w:sz w:val="19"/>
              </w:rPr>
              <w:t>fellow</w:t>
            </w:r>
            <w:r>
              <w:rPr>
                <w:rFonts w:ascii="Calibri" w:hAnsi="Calibri"/>
                <w:b w:val="0"/>
                <w:color w:val="464B52"/>
                <w:sz w:val="20"/>
              </w:rPr>
              <w:t xml:space="preserve"> (48,777) and </w:t>
            </w:r>
            <w:r>
              <w:rPr>
                <w:rFonts w:ascii="Consolas" w:hAnsi="Consolas"/>
                <w:b w:val="0"/>
                <w:color w:val="1C1F23"/>
                <w:sz w:val="19"/>
              </w:rPr>
              <w:t>associate</w:t>
            </w:r>
            <w:r>
              <w:rPr>
                <w:rFonts w:ascii="Calibri" w:hAnsi="Calibri"/>
                <w:b w:val="0"/>
                <w:color w:val="464B52"/>
                <w:sz w:val="20"/>
              </w:rPr>
              <w:t xml:space="preserve"> (6,631): a word that means something only in company. Found this time before it shipped rather than after, which is the first time that has happened.</w:t>
            </w:r>
          </w:p>
        </w:tc>
      </w:tr>
    </w:tbl>
    <w:p>
      <w:pPr>
        <w:spacing w:after="40"/>
      </w:pPr>
    </w:p>
    <w:p>
      <w:pPr>
        <w:keepNext/>
        <w:spacing w:before="280" w:after="80"/>
      </w:pPr>
      <w:r>
        <w:rPr>
          <w:rFonts w:ascii="Calibri" w:hAnsi="Calibri"/>
          <w:b/>
          <w:color w:val="1F6F6A"/>
          <w:sz w:val="25"/>
        </w:rPr>
        <w:t>6.5  PRACTITIONER and CLINICAL RESEARCHER — 60,937 and 50,600 people</w:t>
      </w:r>
    </w:p>
    <w:p>
      <w:pPr>
        <w:spacing w:after="100"/>
      </w:pPr>
      <w:r>
        <w:rPr>
          <w:rFonts w:ascii="Calibri" w:hAnsi="Calibri"/>
          <w:b/>
          <w:i w:val="0"/>
          <w:color w:val="464B52"/>
          <w:sz w:val="21"/>
        </w:rPr>
        <w:t>35.8% and 48.2% agree; neither has a recall figure</w:t>
      </w:r>
      <w:r>
        <w:rPr>
          <w:rFonts w:ascii="Calibri" w:hAnsi="Calibri"/>
          <w:b w:val="0"/>
          <w:i w:val="0"/>
          <w:color w:val="464B52"/>
          <w:sz w:val="21"/>
        </w:rPr>
        <w:t>, because the survey offers only *Physician/Clinician* and *Healthcare professional* with no sub-breakdown.</w:t>
      </w:r>
    </w:p>
    <w:p>
      <w:pPr>
        <w:spacing w:after="100"/>
      </w:pPr>
      <w:r>
        <w:rPr>
          <w:rFonts w:ascii="Calibri" w:hAnsi="Calibri"/>
          <w:b/>
          <w:i w:val="0"/>
          <w:color w:val="464B52"/>
          <w:sz w:val="21"/>
        </w:rPr>
        <w:t>Practitioner is the least-read group in the project</w:t>
      </w:r>
      <w:r>
        <w:rPr>
          <w:rFonts w:ascii="Calibri" w:hAnsi="Calibri"/>
          <w:b w:val="0"/>
          <w:i w:val="0"/>
          <w:color w:val="464B52"/>
          <w:sz w:val="21"/>
        </w:rPr>
        <w:t xml:space="preserve"> — titles covering 38% of its records, against 75% for early-career researchers. Clinical vocabulary is the most scattered in the data: 58 example words and still not enough, because *Resident*, *Registrar*, *Facharzt* and *Interno* share no common word.</w:t>
      </w:r>
    </w:p>
    <w:p>
      <w:pPr>
        <w:spacing w:after="100"/>
      </w:pPr>
      <w:r>
        <w:rPr>
          <w:rFonts w:ascii="Calibri" w:hAnsi="Calibri"/>
          <w:b/>
          <w:i w:val="0"/>
          <w:color w:val="464B52"/>
          <w:sz w:val="21"/>
        </w:rPr>
        <w:t>It is also where the role library cannot help.</w:t>
      </w:r>
      <w:r>
        <w:rPr>
          <w:rFonts w:ascii="Calibri" w:hAnsi="Calibri"/>
          <w:b w:val="0"/>
          <w:i w:val="0"/>
          <w:color w:val="464B52"/>
          <w:sz w:val="21"/>
        </w:rPr>
        <w:t xml:space="preserve"> 52 of our 58 clinical example words are absent from it — it has Physician, Clinician and Surgeon but no specialty list at all. That gap is what the clinical expert conversation exists to fill.</w:t>
      </w:r>
    </w:p>
    <w:p>
      <w:pPr>
        <w:keepNext/>
        <w:spacing w:before="280" w:after="80"/>
      </w:pPr>
      <w:r>
        <w:rPr>
          <w:rFonts w:ascii="Calibri" w:hAnsi="Calibri"/>
          <w:b/>
          <w:color w:val="1F6F6A"/>
          <w:sz w:val="25"/>
        </w:rPr>
        <w:t>6.6  CLINICAL ADMINISTRATOR — 6,865 people</w:t>
      </w:r>
    </w:p>
    <w:p>
      <w:pPr>
        <w:spacing w:after="100"/>
      </w:pPr>
      <w:r>
        <w:rPr>
          <w:rFonts w:ascii="Calibri" w:hAnsi="Calibri"/>
          <w:b/>
          <w:i w:val="0"/>
          <w:color w:val="464B52"/>
          <w:sz w:val="21"/>
        </w:rPr>
        <w:t>22.5% agree, on 71 people checked — too few to conclude anything.</w:t>
      </w:r>
    </w:p>
    <w:p>
      <w:pPr>
        <w:spacing w:after="100"/>
      </w:pPr>
      <w:r>
        <w:rPr>
          <w:rFonts w:ascii="Calibri" w:hAnsi="Calibri"/>
          <w:b w:val="0"/>
          <w:i w:val="0"/>
          <w:color w:val="464B52"/>
          <w:sz w:val="21"/>
        </w:rPr>
        <w:t xml:space="preserve">Worth one note from 29 October: </w:t>
      </w:r>
      <w:r>
        <w:rPr>
          <w:rFonts w:ascii="Consolas" w:hAnsi="Consolas"/>
          <w:b w:val="0"/>
          <w:i w:val="0"/>
          <w:color w:val="464B52"/>
          <w:sz w:val="20"/>
        </w:rPr>
        <w:t>medical director</w:t>
      </w:r>
      <w:r>
        <w:rPr>
          <w:rFonts w:ascii="Calibri" w:hAnsi="Calibri"/>
          <w:b w:val="0"/>
          <w:i w:val="0"/>
          <w:color w:val="464B52"/>
          <w:sz w:val="21"/>
        </w:rPr>
        <w:t xml:space="preserve"> was moved into leadership so it would reach this audience, and 198 people arrived. The same move put 145 people into Head of Faculty, where they do not belong, and that was accepted rather than fixed because removing them would have cost 294 heads of department and 17 deans.</w:t>
      </w:r>
    </w:p>
    <w:p>
      <w:pPr>
        <w:keepNext/>
        <w:spacing w:before="280" w:after="80"/>
      </w:pPr>
      <w:r>
        <w:rPr>
          <w:rFonts w:ascii="Calibri" w:hAnsi="Calibri"/>
          <w:b/>
          <w:color w:val="1F6F6A"/>
          <w:sz w:val="25"/>
        </w:rPr>
        <w:t>6.7  PHARMACIST — 2,245 people</w:t>
      </w:r>
    </w:p>
    <w:p>
      <w:pPr>
        <w:spacing w:after="100"/>
      </w:pPr>
      <w:r>
        <w:rPr>
          <w:rFonts w:ascii="Calibri" w:hAnsi="Calibri"/>
          <w:b/>
          <w:i w:val="0"/>
          <w:color w:val="464B52"/>
          <w:sz w:val="21"/>
        </w:rPr>
        <w:t>Cannot be measured.</w:t>
      </w:r>
      <w:r>
        <w:rPr>
          <w:rFonts w:ascii="Calibri" w:hAnsi="Calibri"/>
          <w:b w:val="0"/>
          <w:i w:val="0"/>
          <w:color w:val="464B52"/>
          <w:sz w:val="21"/>
        </w:rPr>
        <w:t xml:space="preserve"> The survey has no pharmacist option, so this audience has no external check at all and will not get one from this source.</w:t>
      </w:r>
    </w:p>
    <w:p>
      <w:pPr>
        <w:spacing w:after="100"/>
      </w:pPr>
      <w:r>
        <w:rPr>
          <w:rFonts w:ascii="Calibri" w:hAnsi="Calibri"/>
          <w:b w:val="0"/>
          <w:i w:val="0"/>
          <w:color w:val="464B52"/>
          <w:sz w:val="21"/>
        </w:rPr>
        <w:t xml:space="preserve">What we do know is internal. It was proportionally the dirtiest group in the project — 21% of its records were wrong, caused almost entirely by five foreign example words, with French </w:t>
      </w:r>
      <w:r>
        <w:rPr>
          <w:rFonts w:ascii="Consolas" w:hAnsi="Consolas"/>
          <w:b w:val="0"/>
          <w:i w:val="0"/>
          <w:color w:val="464B52"/>
          <w:sz w:val="20"/>
        </w:rPr>
        <w:t>praticien</w:t>
      </w:r>
      <w:r>
        <w:rPr>
          <w:rFonts w:ascii="Calibri" w:hAnsi="Calibri"/>
          <w:b w:val="0"/>
          <w:i w:val="0"/>
          <w:color w:val="464B52"/>
          <w:sz w:val="21"/>
        </w:rPr>
        <w:t xml:space="preserve"> sitting three letters from </w:t>
      </w:r>
      <w:r>
        <w:rPr>
          <w:rFonts w:ascii="Consolas" w:hAnsi="Consolas"/>
          <w:b w:val="0"/>
          <w:i w:val="0"/>
          <w:color w:val="464B52"/>
          <w:sz w:val="20"/>
        </w:rPr>
        <w:t>pharmacien</w:t>
      </w:r>
      <w:r>
        <w:rPr>
          <w:rFonts w:ascii="Calibri" w:hAnsi="Calibri"/>
          <w:b w:val="0"/>
          <w:i w:val="0"/>
          <w:color w:val="464B52"/>
          <w:sz w:val="21"/>
        </w:rPr>
        <w:t>.</w:t>
      </w:r>
    </w:p>
    <w:p>
      <w:pPr>
        <w:spacing w:after="100"/>
      </w:pPr>
      <w:r>
        <w:rPr>
          <w:rFonts w:ascii="Calibri" w:hAnsi="Calibri"/>
          <w:b/>
          <w:i w:val="0"/>
          <w:color w:val="464B52"/>
          <w:sz w:val="21"/>
        </w:rPr>
        <w:t>And fixing all of that moved the audience by 91 people.</w:t>
      </w:r>
      <w:r>
        <w:rPr>
          <w:rFonts w:ascii="Calibri" w:hAnsi="Calibri"/>
          <w:b w:val="0"/>
          <w:i w:val="0"/>
          <w:color w:val="464B52"/>
          <w:sz w:val="21"/>
        </w:rPr>
        <w:t xml:space="preserve"> The weights make a pharmacy department effectively mandatory, so a chemist without one was never confirmed in the first place. The clearest demonstration in the project that a dictionary and an audience are different things.</w:t>
      </w:r>
    </w:p>
    <w:p>
      <w:pPr>
        <w:keepNext/>
        <w:spacing w:before="280" w:after="80"/>
      </w:pPr>
      <w:r>
        <w:rPr>
          <w:rFonts w:ascii="Calibri" w:hAnsi="Calibri"/>
          <w:b/>
          <w:color w:val="1F6F6A"/>
          <w:sz w:val="25"/>
        </w:rPr>
        <w:t>6.8  LIBRARIAN — 668 people</w:t>
      </w:r>
    </w:p>
    <w:p>
      <w:pPr>
        <w:spacing w:after="100"/>
      </w:pPr>
      <w:r>
        <w:rPr>
          <w:rFonts w:ascii="Calibri" w:hAnsi="Calibri"/>
          <w:b/>
          <w:i w:val="0"/>
          <w:color w:val="464B52"/>
          <w:sz w:val="21"/>
        </w:rPr>
        <w:t>Cannot be measured externally</w:t>
      </w:r>
      <w:r>
        <w:rPr>
          <w:rFonts w:ascii="Calibri" w:hAnsi="Calibri"/>
          <w:b w:val="0"/>
          <w:i w:val="0"/>
          <w:color w:val="464B52"/>
          <w:sz w:val="21"/>
        </w:rPr>
        <w:t xml:space="preserve"> — four people in the ground truth set.</w:t>
      </w:r>
    </w:p>
    <w:p>
      <w:pPr>
        <w:spacing w:after="100"/>
      </w:pPr>
      <w:r>
        <w:rPr>
          <w:rFonts w:ascii="Calibri" w:hAnsi="Calibri"/>
          <w:b/>
          <w:i w:val="0"/>
          <w:color w:val="464B52"/>
          <w:sz w:val="21"/>
        </w:rPr>
        <w:t>But it is the one audience whose error rate we actually know</w:t>
      </w:r>
      <w:r>
        <w:rPr>
          <w:rFonts w:ascii="Calibri" w:hAnsi="Calibri"/>
          <w:b w:val="0"/>
          <w:i w:val="0"/>
          <w:color w:val="464B52"/>
          <w:sz w:val="21"/>
        </w:rPr>
        <w:t xml:space="preserve">, because every assignment is exact. It is decided by eleven literal patterns rather than by the machine, so each of its 871 titles either contains the word or does not. We read the exceptions: </w:t>
      </w:r>
      <w:r>
        <w:rPr>
          <w:rFonts w:ascii="Calibri" w:hAnsi="Calibri"/>
          <w:b/>
          <w:i w:val="0"/>
          <w:color w:val="464B52"/>
          <w:sz w:val="21"/>
        </w:rPr>
        <w:t>89 records of 21,855, or 0.4%</w:t>
      </w:r>
      <w:r>
        <w:rPr>
          <w:rFonts w:ascii="Calibri" w:hAnsi="Calibri"/>
          <w:b w:val="0"/>
          <w:i w:val="0"/>
          <w:color w:val="464B52"/>
          <w:sz w:val="21"/>
        </w:rPr>
        <w:t>, both of them genetic and chemical *libraries* rather than library staff.</w:t>
      </w:r>
    </w:p>
    <w:p>
      <w:pPr>
        <w:spacing w:after="100"/>
      </w:pPr>
      <w:r>
        <w:rPr>
          <w:rFonts w:ascii="Calibri" w:hAnsi="Calibri"/>
          <w:b w:val="0"/>
          <w:i w:val="0"/>
          <w:color w:val="464B52"/>
          <w:sz w:val="21"/>
        </w:rPr>
        <w:t>That is a different kind of evidence from everything else here — not a sample, a complete reading. It is possible only because the group is small and the rule is literal.</w:t>
      </w:r>
    </w:p>
    <w:p>
      <w:pPr>
        <w:keepNext/>
        <w:spacing w:before="400" w:after="120"/>
      </w:pPr>
      <w:r>
        <w:rPr>
          <w:rFonts w:ascii="Calibri" w:hAnsi="Calibri"/>
          <w:b/>
          <w:color w:val="1C1F23"/>
          <w:sz w:val="32"/>
        </w:rPr>
        <w:t>7.  How to use the taxonomy well — step by step</w:t>
      </w:r>
    </w:p>
    <w:p>
      <w:pPr>
        <w:spacing w:after="120"/>
      </w:pPr>
      <w:r>
        <w:rPr>
          <w:rFonts w:ascii="Calibri" w:hAnsi="Calibri"/>
          <w:b w:val="0"/>
          <w:i w:val="0"/>
          <w:color w:val="464B52"/>
          <w:sz w:val="21"/>
        </w:rPr>
        <w:t>The taxonomy is built for a B2C research audience, so most of it is not about us. The aim is to take only the parts that improve our matching and leave the rest. Here is the order to do it in, cheapest and surest first.</w:t>
      </w:r>
    </w:p>
    <w:p>
      <w:pPr>
        <w:keepNext/>
        <w:spacing w:before="280" w:after="80"/>
      </w:pPr>
      <w:r>
        <w:rPr>
          <w:rFonts w:ascii="Calibri" w:hAnsi="Calibri"/>
          <w:b/>
          <w:color w:val="1F6F6A"/>
          <w:sz w:val="25"/>
        </w:rPr>
        <w:t>Step 1 — Check the synonym groups.  (DONE 30 October)</w:t>
      </w:r>
    </w:p>
    <w:p>
      <w:pPr>
        <w:spacing w:after="120"/>
      </w:pPr>
      <w:r>
        <w:rPr>
          <w:rFonts w:ascii="Calibri" w:hAnsi="Calibri"/>
          <w:b w:val="0"/>
          <w:i w:val="0"/>
          <w:color w:val="464B52"/>
          <w:sz w:val="21"/>
        </w:rPr>
        <w:t xml:space="preserve">The taxonomy groups titles that mean the same job. There are </w:t>
      </w:r>
      <w:r>
        <w:rPr>
          <w:rFonts w:ascii="Calibri" w:hAnsi="Calibri"/>
          <w:b/>
          <w:i w:val="0"/>
          <w:color w:val="464B52"/>
          <w:sz w:val="21"/>
        </w:rPr>
        <w:t>124 such groups</w:t>
      </w:r>
      <w:r>
        <w:rPr>
          <w:rFonts w:ascii="Calibri" w:hAnsi="Calibri"/>
          <w:b w:val="0"/>
          <w:i w:val="0"/>
          <w:color w:val="464B52"/>
          <w:sz w:val="21"/>
        </w:rPr>
        <w:t xml:space="preserve"> and </w:t>
      </w:r>
      <w:r>
        <w:rPr>
          <w:rFonts w:ascii="Calibri" w:hAnsi="Calibri"/>
          <w:b/>
          <w:i w:val="0"/>
          <w:color w:val="464B52"/>
          <w:sz w:val="21"/>
        </w:rPr>
        <w:t>254 pairs</w:t>
      </w:r>
      <w:r>
        <w:rPr>
          <w:rFonts w:ascii="Calibri" w:hAnsi="Calibri"/>
          <w:b w:val="0"/>
          <w:i w:val="0"/>
          <w:color w:val="464B52"/>
          <w:sz w:val="21"/>
        </w:rPr>
        <w:t xml:space="preserve"> to check. The rule is simple: if two titles are the same job, they must land in the same profession in our system. Where they do not, one of them is wrong.</w:t>
      </w:r>
    </w:p>
    <w:p>
      <w:pPr>
        <w:spacing w:after="120"/>
      </w:pPr>
      <w:r>
        <w:rPr>
          <w:rFonts w:ascii="Calibri" w:hAnsi="Calibri"/>
          <w:b/>
          <w:i w:val="0"/>
          <w:color w:val="464B52"/>
          <w:sz w:val="21"/>
        </w:rPr>
        <w:t>No judgement is needed and nobody has to read anything.</w:t>
      </w:r>
      <w:r>
        <w:rPr>
          <w:rFonts w:ascii="Calibri" w:hAnsi="Calibri"/>
          <w:b w:val="0"/>
          <w:i w:val="0"/>
          <w:color w:val="464B52"/>
          <w:sz w:val="21"/>
        </w:rPr>
        <w:t xml:space="preserve"> It is a query.</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WHY THIS IS THE BEST FIRST STEP</w:t>
            </w:r>
          </w:p>
          <w:p>
            <w:pPr>
              <w:spacing w:after="40"/>
            </w:pPr>
            <w:r>
              <w:rPr>
                <w:rFonts w:ascii="Calibri" w:hAnsi="Calibri"/>
                <w:b w:val="0"/>
                <w:color w:val="464B52"/>
                <w:sz w:val="20"/>
              </w:rPr>
              <w:t>We already found one of these by hand, and it is the biggest open problem on the list:</w:t>
            </w:r>
          </w:p>
          <w:p>
            <w:pPr>
              <w:spacing w:after="40"/>
            </w:pPr>
          </w:p>
          <w:p>
            <w:pPr>
              <w:spacing w:after="40"/>
            </w:pPr>
            <w:r>
              <w:rPr>
                <w:rFonts w:ascii="Consolas" w:hAnsi="Consolas"/>
                <w:b w:val="0"/>
                <w:color w:val="1C1F23"/>
                <w:sz w:val="19"/>
              </w:rPr>
              <w:t>assistant research professor   14,060 records  -&gt;  Teaching academic</w:t>
            </w:r>
          </w:p>
          <w:p>
            <w:pPr>
              <w:spacing w:after="40"/>
            </w:pPr>
            <w:r>
              <w:rPr>
                <w:rFonts w:ascii="Consolas" w:hAnsi="Consolas"/>
                <w:b w:val="0"/>
                <w:color w:val="1C1F23"/>
                <w:sz w:val="19"/>
              </w:rPr>
              <w:t>research assistant professor   71,785 records  -&gt;  Researcher, early</w:t>
            </w:r>
          </w:p>
          <w:p>
            <w:pPr>
              <w:spacing w:after="40"/>
            </w:pPr>
          </w:p>
          <w:p>
            <w:pPr>
              <w:spacing w:after="40"/>
            </w:pPr>
            <w:r>
              <w:rPr>
                <w:rFonts w:ascii="Calibri" w:hAnsi="Calibri"/>
                <w:b w:val="0"/>
                <w:color w:val="464B52"/>
                <w:sz w:val="20"/>
              </w:rPr>
              <w:t xml:space="preserve">The taxonomy lists those two as </w:t>
            </w:r>
            <w:r>
              <w:rPr>
                <w:rFonts w:ascii="Calibri" w:hAnsi="Calibri"/>
                <w:b/>
                <w:color w:val="464B52"/>
                <w:sz w:val="20"/>
              </w:rPr>
              <w:t>the same job</w:t>
            </w:r>
            <w:r>
              <w:rPr>
                <w:rFonts w:ascii="Calibri" w:hAnsi="Calibri"/>
                <w:b w:val="0"/>
                <w:color w:val="464B52"/>
                <w:sz w:val="20"/>
              </w:rPr>
              <w:t xml:space="preserve">. We put them in different professions, which means they feed different audiences. That is </w:t>
            </w:r>
            <w:r>
              <w:rPr>
                <w:rFonts w:ascii="Calibri" w:hAnsi="Calibri"/>
                <w:b/>
                <w:color w:val="464B52"/>
                <w:sz w:val="20"/>
              </w:rPr>
              <w:t>85,845 records</w:t>
            </w:r>
            <w:r>
              <w:rPr>
                <w:rFonts w:ascii="Calibri" w:hAnsi="Calibri"/>
                <w:b w:val="0"/>
                <w:color w:val="464B52"/>
                <w:sz w:val="20"/>
              </w:rPr>
              <w:t xml:space="preserve"> split by nothing more than word order.</w:t>
            </w:r>
          </w:p>
          <w:p>
            <w:pPr>
              <w:spacing w:after="40"/>
            </w:pPr>
          </w:p>
          <w:p>
            <w:pPr>
              <w:spacing w:after="40"/>
            </w:pPr>
            <w:r>
              <w:rPr>
                <w:rFonts w:ascii="Calibri" w:hAnsi="Calibri"/>
                <w:b w:val="0"/>
                <w:color w:val="464B52"/>
                <w:sz w:val="20"/>
              </w:rPr>
              <w:t>The synonym check would have found this automatically, and it will find the others we have not noticed.</w:t>
            </w:r>
          </w:p>
        </w:tc>
      </w:tr>
    </w:tbl>
    <w:p>
      <w:pPr>
        <w:spacing w:after="40"/>
      </w:pPr>
    </w:p>
    <w:p>
      <w:pPr>
        <w:keepNext/>
        <w:spacing w:before="280" w:after="80"/>
      </w:pPr>
      <w:r>
        <w:rPr>
          <w:rFonts w:ascii="Calibri" w:hAnsi="Calibri"/>
          <w:b/>
          <w:color w:val="1F6F6A"/>
          <w:sz w:val="25"/>
        </w:rPr>
        <w:t>Step 2 — Finish the gap list we already measured.</w:t>
      </w:r>
    </w:p>
    <w:p>
      <w:pPr>
        <w:spacing w:after="120"/>
      </w:pPr>
      <w:r>
        <w:rPr>
          <w:rFonts w:ascii="Calibri" w:hAnsi="Calibri"/>
          <w:b w:val="0"/>
          <w:i w:val="0"/>
          <w:color w:val="464B52"/>
          <w:sz w:val="21"/>
        </w:rPr>
        <w:t>We compared every taxonomy title against our dictionary and measured which gaps are real in ORCID. Four have been fixed, covering 80,417 records. Four are left and are listed in section 6.</w:t>
      </w:r>
    </w:p>
    <w:p>
      <w:pPr>
        <w:spacing w:after="120"/>
      </w:pPr>
      <w:r>
        <w:rPr>
          <w:rFonts w:ascii="Calibri" w:hAnsi="Calibri"/>
          <w:b/>
          <w:i w:val="0"/>
          <w:color w:val="464B52"/>
          <w:sz w:val="21"/>
        </w:rPr>
        <w:t>The rule that matters here: a gap is not automatically a new example word.</w:t>
      </w:r>
      <w:r>
        <w:rPr>
          <w:rFonts w:ascii="Calibri" w:hAnsi="Calibri"/>
          <w:b w:val="0"/>
          <w:i w:val="0"/>
          <w:color w:val="464B52"/>
          <w:sz w:val="21"/>
        </w:rPr>
        <w:t xml:space="preserve"> A title nobody types into ORCID is not worth adding, and a title already landing in the right place does not need anything.</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A PREDICTION THE MEASUREMENT KILLED</w:t>
            </w:r>
          </w:p>
          <w:p>
            <w:pPr>
              <w:spacing w:after="40"/>
            </w:pPr>
            <w:r>
              <w:rPr>
                <w:rFonts w:ascii="Calibri" w:hAnsi="Calibri"/>
                <w:b w:val="0"/>
                <w:color w:val="464B52"/>
                <w:sz w:val="20"/>
              </w:rPr>
              <w:t xml:space="preserve">Before running it, I expected </w:t>
            </w:r>
            <w:r>
              <w:rPr>
                <w:rFonts w:ascii="Calibri" w:hAnsi="Calibri"/>
                <w:b/>
                <w:color w:val="464B52"/>
                <w:sz w:val="20"/>
              </w:rPr>
              <w:t>allied health professional</w:t>
            </w:r>
            <w:r>
              <w:rPr>
                <w:rFonts w:ascii="Calibri" w:hAnsi="Calibri"/>
                <w:b w:val="0"/>
                <w:color w:val="464B52"/>
                <w:sz w:val="20"/>
              </w:rPr>
              <w:t xml:space="preserve"> to be a real gap. It is a standard umbrella term in the UK health service, covering physiotherapists, radiographers and occupational therapists.</w:t>
            </w:r>
          </w:p>
          <w:p>
            <w:pPr>
              <w:spacing w:after="40"/>
            </w:pPr>
          </w:p>
          <w:p>
            <w:pPr>
              <w:spacing w:after="40"/>
            </w:pPr>
            <w:r>
              <w:rPr>
                <w:rFonts w:ascii="Calibri" w:hAnsi="Calibri"/>
                <w:b w:val="0"/>
                <w:color w:val="464B52"/>
                <w:sz w:val="20"/>
              </w:rPr>
              <w:t xml:space="preserve">It appears </w:t>
            </w:r>
            <w:r>
              <w:rPr>
                <w:rFonts w:ascii="Calibri" w:hAnsi="Calibri"/>
                <w:b/>
                <w:color w:val="464B52"/>
                <w:sz w:val="20"/>
              </w:rPr>
              <w:t>0 times</w:t>
            </w:r>
            <w:r>
              <w:rPr>
                <w:rFonts w:ascii="Calibri" w:hAnsi="Calibri"/>
                <w:b w:val="0"/>
                <w:color w:val="464B52"/>
                <w:sz w:val="20"/>
              </w:rPr>
              <w:t xml:space="preserve"> in ORCID. Nobody writes it as their job title.</w:t>
            </w:r>
          </w:p>
          <w:p>
            <w:pPr>
              <w:spacing w:after="40"/>
            </w:pPr>
          </w:p>
          <w:p>
            <w:pPr>
              <w:spacing w:after="40"/>
            </w:pPr>
            <w:r>
              <w:rPr>
                <w:rFonts w:ascii="Calibri" w:hAnsi="Calibri"/>
                <w:b w:val="0"/>
                <w:color w:val="464B52"/>
                <w:sz w:val="20"/>
              </w:rPr>
              <w:t>Had we added it as an example word without measuring, we would have gained nothing and taken on one more risk. This is why we measure before adding.</w:t>
            </w:r>
          </w:p>
        </w:tc>
      </w:tr>
    </w:tbl>
    <w:p>
      <w:pPr>
        <w:spacing w:after="40"/>
      </w:pPr>
    </w:p>
    <w:p>
      <w:pPr>
        <w:keepNext/>
        <w:spacing w:before="280" w:after="80"/>
      </w:pPr>
      <w:r>
        <w:rPr>
          <w:rFonts w:ascii="Calibri" w:hAnsi="Calibri"/>
          <w:b/>
          <w:color w:val="1F6F6A"/>
          <w:sz w:val="25"/>
        </w:rPr>
        <w:t>Step 3 — Use the descriptions to settle open questions.</w:t>
      </w:r>
    </w:p>
    <w:p>
      <w:pPr>
        <w:spacing w:after="120"/>
      </w:pPr>
      <w:r>
        <w:rPr>
          <w:rFonts w:ascii="Calibri" w:hAnsi="Calibri"/>
          <w:b w:val="0"/>
          <w:i w:val="0"/>
          <w:color w:val="464B52"/>
          <w:sz w:val="21"/>
        </w:rPr>
        <w:t>The taxonomy has three columns we have not used at all: a description, typical responsibilities, and typical outputs. These are the richest part of it, and they are what settles an argument about where a job belongs.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EXAMPLE — A BOUNDARY CASE THE DESCRIPTION SETTLES</w:t>
            </w:r>
          </w:p>
          <w:p>
            <w:pPr>
              <w:spacing w:after="40"/>
            </w:pPr>
            <w:r>
              <w:rPr>
                <w:rFonts w:ascii="Consolas" w:hAnsi="Consolas"/>
                <w:b w:val="0"/>
                <w:color w:val="1C1F23"/>
                <w:sz w:val="19"/>
              </w:rPr>
              <w:t>clinical scientist     1,671 records  -&gt;  we put it in Clinical trainee</w:t>
            </w:r>
          </w:p>
          <w:p>
            <w:pPr>
              <w:spacing w:after="40"/>
            </w:pPr>
          </w:p>
          <w:p>
            <w:pPr>
              <w:spacing w:after="40"/>
            </w:pPr>
            <w:r>
              <w:rPr>
                <w:rFonts w:ascii="Calibri" w:hAnsi="Calibri"/>
                <w:b w:val="0"/>
                <w:color w:val="464B52"/>
                <w:sz w:val="20"/>
              </w:rPr>
              <w:t xml:space="preserve">It got there through the example word </w:t>
            </w:r>
            <w:r>
              <w:rPr>
                <w:rFonts w:ascii="Calibri" w:hAnsi="Calibri"/>
                <w:b/>
                <w:color w:val="464B52"/>
                <w:sz w:val="20"/>
              </w:rPr>
              <w:t>clinical fellow</w:t>
            </w:r>
            <w:r>
              <w:rPr>
                <w:rFonts w:ascii="Calibri" w:hAnsi="Calibri"/>
                <w:b w:val="0"/>
                <w:color w:val="464B52"/>
                <w:sz w:val="20"/>
              </w:rPr>
              <w:t>, matching on one word.</w:t>
            </w:r>
          </w:p>
          <w:p>
            <w:pPr>
              <w:spacing w:after="40"/>
            </w:pPr>
          </w:p>
          <w:p>
            <w:pPr>
              <w:spacing w:after="40"/>
            </w:pPr>
            <w:r>
              <w:rPr>
                <w:rFonts w:ascii="Calibri" w:hAnsi="Calibri"/>
                <w:b w:val="0"/>
                <w:color w:val="464B52"/>
                <w:sz w:val="20"/>
              </w:rPr>
              <w:t>The taxonomy says: *"A scientist applying laboratory or analytical expertise to diagnosis, monitoring and treatment in healthcare."*</w:t>
            </w:r>
          </w:p>
          <w:p>
            <w:pPr>
              <w:spacing w:after="40"/>
            </w:pPr>
          </w:p>
          <w:p>
            <w:pPr>
              <w:spacing w:after="40"/>
            </w:pPr>
            <w:r>
              <w:rPr>
                <w:rFonts w:ascii="Calibri" w:hAnsi="Calibri"/>
                <w:b w:val="0"/>
                <w:color w:val="464B52"/>
                <w:sz w:val="20"/>
              </w:rPr>
              <w:t>That is a qualified healthcare scientist, not a doctor in training. The description answers the question without anybody needing to be an expert.</w:t>
            </w:r>
          </w:p>
        </w:tc>
      </w:tr>
    </w:tbl>
    <w:p>
      <w:pPr>
        <w:spacing w:after="40"/>
      </w:pPr>
    </w:p>
    <w:p>
      <w:pPr>
        <w:spacing w:after="120"/>
      </w:pPr>
      <w:r>
        <w:rPr>
          <w:rFonts w:ascii="Calibri" w:hAnsi="Calibri"/>
          <w:b w:val="0"/>
          <w:i w:val="0"/>
          <w:color w:val="464B52"/>
          <w:sz w:val="21"/>
        </w:rPr>
        <w:t>We have thirteen open questions waiting on marketing. For several of them the taxonomy's own words are the evidence to put in front of the meeting.</w:t>
      </w:r>
    </w:p>
    <w:p>
      <w:pPr>
        <w:keepNext/>
        <w:spacing w:before="280" w:after="80"/>
      </w:pPr>
      <w:r>
        <w:rPr>
          <w:rFonts w:ascii="Calibri" w:hAnsi="Calibri"/>
          <w:b/>
          <w:color w:val="1F6F6A"/>
          <w:sz w:val="25"/>
        </w:rPr>
        <w:t>Step 4 — Use the role type, but only where it is clear.</w:t>
      </w:r>
    </w:p>
    <w:p>
      <w:pPr>
        <w:spacing w:after="120"/>
      </w:pPr>
      <w:r>
        <w:rPr>
          <w:rFonts w:ascii="Calibri" w:hAnsi="Calibri"/>
          <w:b w:val="0"/>
          <w:i w:val="0"/>
          <w:color w:val="464B52"/>
          <w:sz w:val="21"/>
        </w:rPr>
        <w:t>The taxonomy sorts titles into about 23 role types. Most do not line up with our 10 professions, because theirs is about seniority and ours is about occupation. Comparing all of them would produce noise.</w:t>
      </w:r>
    </w:p>
    <w:p>
      <w:pPr>
        <w:spacing w:after="60"/>
      </w:pPr>
      <w:r>
        <w:rPr>
          <w:rFonts w:ascii="Calibri" w:hAnsi="Calibri"/>
          <w:b/>
          <w:i w:val="0"/>
          <w:color w:val="464B52"/>
          <w:sz w:val="21"/>
        </w:rPr>
        <w:t>Four of them are unambiguous and worth checking:</w:t>
      </w:r>
    </w:p>
    <w:tbl>
      <w:tblPr>
        <w:tblStyle w:val="TableGrid"/>
        <w:tblW w:type="auto" w:w="0"/>
        <w:jc w:val="left"/>
        <w:tblLook w:firstColumn="1" w:firstRow="1" w:lastColumn="0" w:lastRow="0" w:noHBand="0" w:noVBand="1" w:val="04A0"/>
      </w:tblPr>
      <w:tblGrid>
        <w:gridCol w:w="3216"/>
        <w:gridCol w:w="3216"/>
        <w:gridCol w:w="3216"/>
      </w:tblGrid>
      <w:tr>
        <w:tc>
          <w:tcPr>
            <w:tcW w:type="dxa" w:w="3168"/>
            <w:shd w:val="clear" w:fill="1C1F23"/>
          </w:tcPr>
          <w:p>
            <w:pPr>
              <w:spacing w:after="20"/>
            </w:pPr>
            <w:r>
              <w:rPr>
                <w:rFonts w:ascii="Calibri" w:hAnsi="Calibri"/>
                <w:b/>
                <w:color w:val="FFFFFF"/>
                <w:sz w:val="17"/>
              </w:rPr>
              <w:t>Taxonomy role type</w:t>
            </w:r>
          </w:p>
        </w:tc>
        <w:tc>
          <w:tcPr>
            <w:tcW w:type="dxa" w:w="1872"/>
            <w:shd w:val="clear" w:fill="1C1F23"/>
          </w:tcPr>
          <w:p>
            <w:pPr>
              <w:spacing w:after="20"/>
            </w:pPr>
            <w:r>
              <w:rPr>
                <w:rFonts w:ascii="Calibri" w:hAnsi="Calibri"/>
                <w:b/>
                <w:color w:val="FFFFFF"/>
                <w:sz w:val="17"/>
              </w:rPr>
              <w:t>Must become</w:t>
            </w:r>
          </w:p>
        </w:tc>
        <w:tc>
          <w:tcPr>
            <w:tcW w:type="dxa" w:w="4464"/>
            <w:shd w:val="clear" w:fill="1C1F23"/>
          </w:tcPr>
          <w:p>
            <w:pPr>
              <w:spacing w:after="20"/>
            </w:pPr>
            <w:r>
              <w:rPr>
                <w:rFonts w:ascii="Calibri" w:hAnsi="Calibri"/>
                <w:b/>
                <w:color w:val="FFFFFF"/>
                <w:sz w:val="17"/>
              </w:rPr>
              <w:t>If it does not, it is a real finding</w:t>
            </w:r>
          </w:p>
        </w:tc>
      </w:tr>
      <w:tr>
        <w:tc>
          <w:tcPr>
            <w:tcW w:type="dxa" w:w="3168"/>
          </w:tcPr>
          <w:p>
            <w:pPr>
              <w:spacing w:after="20"/>
            </w:pPr>
            <w:r>
              <w:rPr>
                <w:rFonts w:ascii="Calibri" w:hAnsi="Calibri"/>
                <w:b w:val="0"/>
                <w:color w:val="464B52"/>
                <w:sz w:val="19"/>
              </w:rPr>
              <w:t>Clinical practitioner / researcher</w:t>
            </w:r>
          </w:p>
        </w:tc>
        <w:tc>
          <w:tcPr>
            <w:tcW w:type="dxa" w:w="1872"/>
          </w:tcPr>
          <w:p>
            <w:pPr>
              <w:spacing w:after="20"/>
            </w:pPr>
            <w:r>
              <w:rPr>
                <w:rFonts w:ascii="Consolas" w:hAnsi="Consolas"/>
                <w:b w:val="0"/>
                <w:color w:val="464B52"/>
                <w:sz w:val="18"/>
              </w:rPr>
              <w:t>practitioner</w:t>
            </w:r>
          </w:p>
        </w:tc>
        <w:tc>
          <w:tcPr>
            <w:tcW w:type="dxa" w:w="4464"/>
          </w:tcPr>
          <w:p>
            <w:pPr>
              <w:spacing w:after="20"/>
            </w:pPr>
            <w:r>
              <w:rPr>
                <w:rFonts w:ascii="Calibri" w:hAnsi="Calibri"/>
                <w:b w:val="0"/>
                <w:color w:val="464B52"/>
                <w:sz w:val="19"/>
              </w:rPr>
              <w:t>A doctor is in the wrong group</w:t>
            </w:r>
          </w:p>
        </w:tc>
      </w:tr>
      <w:tr>
        <w:tc>
          <w:tcPr>
            <w:tcW w:type="dxa" w:w="3168"/>
            <w:shd w:val="clear" w:fill="F7F7F6"/>
          </w:tcPr>
          <w:p>
            <w:pPr>
              <w:spacing w:after="20"/>
            </w:pPr>
            <w:r>
              <w:rPr>
                <w:rFonts w:ascii="Calibri" w:hAnsi="Calibri"/>
                <w:b w:val="0"/>
                <w:color w:val="464B52"/>
                <w:sz w:val="19"/>
              </w:rPr>
              <w:t>Clinical trainee</w:t>
            </w:r>
          </w:p>
        </w:tc>
        <w:tc>
          <w:tcPr>
            <w:tcW w:type="dxa" w:w="1872"/>
            <w:shd w:val="clear" w:fill="F7F7F6"/>
          </w:tcPr>
          <w:p>
            <w:pPr>
              <w:spacing w:after="20"/>
            </w:pPr>
            <w:r>
              <w:rPr>
                <w:rFonts w:ascii="Consolas" w:hAnsi="Consolas"/>
                <w:b w:val="0"/>
                <w:color w:val="464B52"/>
                <w:sz w:val="18"/>
              </w:rPr>
              <w:t>trainee_clinical</w:t>
            </w:r>
          </w:p>
        </w:tc>
        <w:tc>
          <w:tcPr>
            <w:tcW w:type="dxa" w:w="4464"/>
            <w:shd w:val="clear" w:fill="F7F7F6"/>
          </w:tcPr>
          <w:p>
            <w:pPr>
              <w:spacing w:after="20"/>
            </w:pPr>
            <w:r>
              <w:rPr>
                <w:rFonts w:ascii="Calibri" w:hAnsi="Calibri"/>
                <w:b w:val="0"/>
                <w:color w:val="464B52"/>
                <w:sz w:val="19"/>
              </w:rPr>
              <w:t>A trainee is in the wrong group</w:t>
            </w:r>
          </w:p>
        </w:tc>
      </w:tr>
      <w:tr>
        <w:tc>
          <w:tcPr>
            <w:tcW w:type="dxa" w:w="3168"/>
          </w:tcPr>
          <w:p>
            <w:pPr>
              <w:spacing w:after="20"/>
            </w:pPr>
            <w:r>
              <w:rPr>
                <w:rFonts w:ascii="Calibri" w:hAnsi="Calibri"/>
                <w:b w:val="0"/>
                <w:color w:val="464B52"/>
                <w:sz w:val="19"/>
              </w:rPr>
              <w:t>Student / trainee</w:t>
            </w:r>
          </w:p>
        </w:tc>
        <w:tc>
          <w:tcPr>
            <w:tcW w:type="dxa" w:w="1872"/>
          </w:tcPr>
          <w:p>
            <w:pPr>
              <w:spacing w:after="20"/>
            </w:pPr>
            <w:r>
              <w:rPr>
                <w:rFonts w:ascii="Consolas" w:hAnsi="Consolas"/>
                <w:b w:val="0"/>
                <w:color w:val="464B52"/>
                <w:sz w:val="18"/>
              </w:rPr>
              <w:t>student</w:t>
            </w:r>
          </w:p>
        </w:tc>
        <w:tc>
          <w:tcPr>
            <w:tcW w:type="dxa" w:w="4464"/>
          </w:tcPr>
          <w:p>
            <w:pPr>
              <w:spacing w:after="20"/>
            </w:pPr>
            <w:r>
              <w:rPr>
                <w:rFonts w:ascii="Calibri" w:hAnsi="Calibri"/>
                <w:b w:val="0"/>
                <w:color w:val="464B52"/>
                <w:sz w:val="19"/>
              </w:rPr>
              <w:t>A student is counted as staff</w:t>
            </w:r>
          </w:p>
        </w:tc>
      </w:tr>
      <w:tr>
        <w:tc>
          <w:tcPr>
            <w:tcW w:type="dxa" w:w="3168"/>
            <w:shd w:val="clear" w:fill="F7F7F6"/>
          </w:tcPr>
          <w:p>
            <w:pPr>
              <w:spacing w:after="20"/>
            </w:pPr>
            <w:r>
              <w:rPr>
                <w:rFonts w:ascii="Calibri" w:hAnsi="Calibri"/>
                <w:b w:val="0"/>
                <w:color w:val="464B52"/>
                <w:sz w:val="19"/>
              </w:rPr>
              <w:t>Former / inactive researcher</w:t>
            </w:r>
          </w:p>
        </w:tc>
        <w:tc>
          <w:tcPr>
            <w:tcW w:type="dxa" w:w="1872"/>
            <w:shd w:val="clear" w:fill="F7F7F6"/>
          </w:tcPr>
          <w:p>
            <w:pPr>
              <w:spacing w:after="20"/>
            </w:pPr>
            <w:r>
              <w:rPr>
                <w:rFonts w:ascii="Calibri" w:hAnsi="Calibri"/>
                <w:b w:val="0"/>
                <w:color w:val="464B52"/>
                <w:sz w:val="19"/>
              </w:rPr>
              <w:t>rejected</w:t>
            </w:r>
          </w:p>
        </w:tc>
        <w:tc>
          <w:tcPr>
            <w:tcW w:type="dxa" w:w="4464"/>
            <w:shd w:val="clear" w:fill="F7F7F6"/>
          </w:tcPr>
          <w:p>
            <w:pPr>
              <w:spacing w:after="20"/>
            </w:pPr>
            <w:r>
              <w:rPr>
                <w:rFonts w:ascii="Calibri" w:hAnsi="Calibri"/>
                <w:b w:val="0"/>
                <w:color w:val="464B52"/>
                <w:sz w:val="19"/>
              </w:rPr>
              <w:t>A retired person is in a live audience</w:t>
            </w:r>
          </w:p>
        </w:tc>
      </w:tr>
    </w:tbl>
    <w:p>
      <w:pPr>
        <w:spacing w:after="40"/>
      </w:pPr>
    </w:p>
    <w:p>
      <w:pPr>
        <w:keepNext/>
        <w:spacing w:before="280" w:after="80"/>
      </w:pPr>
      <w:r>
        <w:rPr>
          <w:rFonts w:ascii="Calibri" w:hAnsi="Calibri"/>
          <w:b/>
          <w:color w:val="1F6F6A"/>
          <w:sz w:val="25"/>
        </w:rPr>
        <w:t>Step 5 — Do not use it for two things.</w:t>
      </w:r>
    </w:p>
    <w:p>
      <w:pPr>
        <w:pStyle w:val="ListBullet"/>
        <w:spacing w:after="60"/>
        <w:ind w:left="403"/>
      </w:pPr>
      <w:r>
        <w:rPr>
          <w:rFonts w:ascii="Calibri" w:hAnsi="Calibri"/>
          <w:b/>
          <w:color w:val="464B52"/>
          <w:sz w:val="21"/>
        </w:rPr>
        <w:t>Clinical specialties.</w:t>
      </w:r>
      <w:r>
        <w:rPr>
          <w:rFonts w:ascii="Calibri" w:hAnsi="Calibri"/>
          <w:b w:val="0"/>
          <w:color w:val="464B52"/>
          <w:sz w:val="21"/>
        </w:rPr>
        <w:t xml:space="preserve"> It does not have them. That is the clinical expert's job.</w:t>
      </w:r>
    </w:p>
    <w:p>
      <w:pPr>
        <w:pStyle w:val="ListBullet"/>
        <w:spacing w:after="60"/>
        <w:ind w:left="403"/>
      </w:pPr>
      <w:r>
        <w:rPr>
          <w:rFonts w:ascii="Calibri" w:hAnsi="Calibri"/>
          <w:b/>
          <w:color w:val="464B52"/>
          <w:sz w:val="21"/>
        </w:rPr>
        <w:t>Non-English titles.</w:t>
      </w:r>
      <w:r>
        <w:rPr>
          <w:rFonts w:ascii="Calibri" w:hAnsi="Calibri"/>
          <w:b w:val="0"/>
          <w:color w:val="464B52"/>
          <w:sz w:val="21"/>
        </w:rPr>
        <w:t xml:space="preserve"> It has almost none. That is the survey data's job, and our own reading.</w:t>
      </w:r>
    </w:p>
    <w:p>
      <w:pPr>
        <w:spacing w:after="200"/>
      </w:pPr>
      <w:r>
        <w:rPr>
          <w:rFonts w:ascii="Calibri" w:hAnsi="Calibri"/>
          <w:b w:val="0"/>
          <w:i w:val="0"/>
          <w:color w:val="464B52"/>
          <w:sz w:val="21"/>
        </w:rPr>
        <w:t>Trying to stretch the taxonomy over these would waste time and give false comfort.</w:t>
      </w:r>
    </w:p>
    <w:p>
      <w:pPr>
        <w:keepNext/>
        <w:spacing w:before="280" w:after="80"/>
      </w:pPr>
      <w:r>
        <w:rPr>
          <w:rFonts w:ascii="Calibri" w:hAnsi="Calibri"/>
          <w:b/>
          <w:color w:val="1F6F6A"/>
          <w:sz w:val="25"/>
        </w:rPr>
        <w:t>Step 6 — Keep the useful part as a permanent test.</w:t>
      </w:r>
    </w:p>
    <w:p>
      <w:pPr>
        <w:spacing w:after="120"/>
      </w:pPr>
      <w:r>
        <w:rPr>
          <w:rFonts w:ascii="Calibri" w:hAnsi="Calibri"/>
          <w:b w:val="0"/>
          <w:i w:val="0"/>
          <w:color w:val="464B52"/>
          <w:sz w:val="21"/>
        </w:rPr>
        <w:t>Once the synonym check is done, turn it into a test that runs with every build. Then a future change to our example words cannot quietly split a synonym group again. The one in step 1 went unnoticed for months.</w:t>
      </w:r>
    </w:p>
    <w:p>
      <w:pPr>
        <w:keepNext/>
        <w:spacing w:before="400" w:after="120"/>
      </w:pPr>
      <w:r>
        <w:rPr>
          <w:rFonts w:ascii="Calibri" w:hAnsi="Calibri"/>
          <w:b/>
          <w:color w:val="1C1F23"/>
          <w:sz w:val="32"/>
        </w:rPr>
        <w:t>8.  Which matches need the most attention</w:t>
      </w:r>
    </w:p>
    <w:p>
      <w:pPr>
        <w:spacing w:after="120"/>
      </w:pPr>
      <w:r>
        <w:rPr>
          <w:rFonts w:ascii="Calibri" w:hAnsi="Calibri"/>
          <w:b w:val="0"/>
          <w:i w:val="0"/>
          <w:color w:val="464B52"/>
          <w:sz w:val="21"/>
        </w:rPr>
        <w:t>Ranked by how many records are affected. The first two are the same problem seen twice: the same job written two ways, landing in two professions.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3600"/>
            <w:shd w:val="clear" w:fill="1C1F23"/>
          </w:tcPr>
          <w:p>
            <w:pPr>
              <w:spacing w:after="20"/>
            </w:pPr>
            <w:r>
              <w:rPr>
                <w:rFonts w:ascii="Calibri" w:hAnsi="Calibri"/>
                <w:b/>
                <w:color w:val="FFFFFF"/>
                <w:sz w:val="17"/>
              </w:rPr>
              <w:t>What is wrong</w:t>
            </w:r>
          </w:p>
        </w:tc>
        <w:tc>
          <w:tcPr>
            <w:tcW w:type="dxa" w:w="1368"/>
            <w:shd w:val="clear" w:fill="1C1F23"/>
          </w:tcPr>
          <w:p>
            <w:pPr>
              <w:spacing w:after="20"/>
            </w:pPr>
            <w:r>
              <w:rPr>
                <w:rFonts w:ascii="Calibri" w:hAnsi="Calibri"/>
                <w:b/>
                <w:color w:val="FFFFFF"/>
                <w:sz w:val="17"/>
              </w:rPr>
              <w:t>Records</w:t>
            </w:r>
          </w:p>
        </w:tc>
        <w:tc>
          <w:tcPr>
            <w:tcW w:type="dxa" w:w="2952"/>
            <w:shd w:val="clear" w:fill="1C1F23"/>
          </w:tcPr>
          <w:p>
            <w:pPr>
              <w:spacing w:after="20"/>
            </w:pPr>
            <w:r>
              <w:rPr>
                <w:rFonts w:ascii="Calibri" w:hAnsi="Calibri"/>
                <w:b/>
                <w:color w:val="FFFFFF"/>
                <w:sz w:val="17"/>
              </w:rPr>
              <w:t>Why it happened</w:t>
            </w:r>
          </w:p>
        </w:tc>
        <w:tc>
          <w:tcPr>
            <w:tcW w:type="dxa" w:w="1872"/>
            <w:shd w:val="clear" w:fill="1C1F23"/>
          </w:tcPr>
          <w:p>
            <w:pPr>
              <w:spacing w:after="20"/>
            </w:pPr>
            <w:r>
              <w:rPr>
                <w:rFonts w:ascii="Calibri" w:hAnsi="Calibri"/>
                <w:b/>
                <w:color w:val="FFFFFF"/>
                <w:sz w:val="17"/>
              </w:rPr>
              <w:t>What to do</w:t>
            </w:r>
          </w:p>
        </w:tc>
      </w:tr>
      <w:tr>
        <w:tc>
          <w:tcPr>
            <w:tcW w:type="dxa" w:w="3600"/>
          </w:tcPr>
          <w:p>
            <w:pPr>
              <w:spacing w:after="20"/>
            </w:pPr>
            <w:r>
              <w:rPr>
                <w:rFonts w:ascii="Consolas" w:hAnsi="Consolas"/>
                <w:b w:val="0"/>
                <w:color w:val="464B52"/>
                <w:sz w:val="16"/>
              </w:rPr>
              <w:t>research assistant professor</w:t>
            </w:r>
            <w:r>
              <w:rPr>
                <w:rFonts w:ascii="Calibri" w:hAnsi="Calibri"/>
                <w:b w:val="0"/>
                <w:color w:val="464B52"/>
                <w:sz w:val="17"/>
              </w:rPr>
              <w:t xml:space="preserve"> is in Researcher, while </w:t>
            </w:r>
            <w:r>
              <w:rPr>
                <w:rFonts w:ascii="Consolas" w:hAnsi="Consolas"/>
                <w:b w:val="0"/>
                <w:color w:val="464B52"/>
                <w:sz w:val="16"/>
              </w:rPr>
              <w:t>assistant research professor</w:t>
            </w:r>
            <w:r>
              <w:rPr>
                <w:rFonts w:ascii="Calibri" w:hAnsi="Calibri"/>
                <w:b w:val="0"/>
                <w:color w:val="464B52"/>
                <w:sz w:val="17"/>
              </w:rPr>
              <w:t xml:space="preserve"> is in Teaching</w:t>
            </w:r>
          </w:p>
        </w:tc>
        <w:tc>
          <w:tcPr>
            <w:tcW w:type="dxa" w:w="1368"/>
          </w:tcPr>
          <w:p>
            <w:pPr>
              <w:spacing w:after="20"/>
            </w:pPr>
            <w:r>
              <w:rPr>
                <w:rFonts w:ascii="Calibri" w:hAnsi="Calibri"/>
                <w:b/>
                <w:color w:val="464B52"/>
                <w:sz w:val="17"/>
              </w:rPr>
              <w:t>85,845</w:t>
            </w:r>
          </w:p>
        </w:tc>
        <w:tc>
          <w:tcPr>
            <w:tcW w:type="dxa" w:w="2952"/>
          </w:tcPr>
          <w:p>
            <w:pPr>
              <w:spacing w:after="20"/>
            </w:pPr>
            <w:r>
              <w:rPr>
                <w:rFonts w:ascii="Calibri" w:hAnsi="Calibri"/>
                <w:b w:val="0"/>
                <w:color w:val="464B52"/>
                <w:sz w:val="17"/>
              </w:rPr>
              <w:t>The machine matched one on *research assistant* and the other on *assistant professor*</w:t>
            </w:r>
          </w:p>
        </w:tc>
        <w:tc>
          <w:tcPr>
            <w:tcW w:type="dxa" w:w="1872"/>
          </w:tcPr>
          <w:p>
            <w:pPr>
              <w:spacing w:after="20"/>
            </w:pPr>
            <w:r>
              <w:rPr>
                <w:rFonts w:ascii="Calibri" w:hAnsi="Calibri"/>
                <w:b w:val="0"/>
                <w:color w:val="464B52"/>
                <w:sz w:val="17"/>
              </w:rPr>
              <w:t>Decide which is right, then one line each</w:t>
            </w:r>
          </w:p>
        </w:tc>
      </w:tr>
      <w:tr>
        <w:tc>
          <w:tcPr>
            <w:tcW w:type="dxa" w:w="3600"/>
            <w:shd w:val="clear" w:fill="F7F7F6"/>
          </w:tcPr>
          <w:p>
            <w:pPr>
              <w:spacing w:after="20"/>
            </w:pPr>
            <w:r>
              <w:rPr>
                <w:rFonts w:ascii="Consolas" w:hAnsi="Consolas"/>
                <w:b w:val="0"/>
                <w:color w:val="464B52"/>
                <w:sz w:val="16"/>
              </w:rPr>
              <w:t>research director</w:t>
            </w:r>
            <w:r>
              <w:rPr>
                <w:rFonts w:ascii="Calibri" w:hAnsi="Calibri"/>
                <w:b w:val="0"/>
                <w:color w:val="464B52"/>
                <w:sz w:val="17"/>
              </w:rPr>
              <w:t xml:space="preserve"> is a researcher, but </w:t>
            </w:r>
            <w:r>
              <w:rPr>
                <w:rFonts w:ascii="Consolas" w:hAnsi="Consolas"/>
                <w:b w:val="0"/>
                <w:color w:val="464B52"/>
                <w:sz w:val="16"/>
              </w:rPr>
              <w:t>director of research</w:t>
            </w:r>
            <w:r>
              <w:rPr>
                <w:rFonts w:ascii="Calibri" w:hAnsi="Calibri"/>
                <w:b w:val="0"/>
                <w:color w:val="464B52"/>
                <w:sz w:val="17"/>
              </w:rPr>
              <w:t xml:space="preserve"> was in a group that feeds nothing</w:t>
            </w:r>
          </w:p>
        </w:tc>
        <w:tc>
          <w:tcPr>
            <w:tcW w:type="dxa" w:w="1368"/>
            <w:shd w:val="clear" w:fill="F7F7F6"/>
          </w:tcPr>
          <w:p>
            <w:pPr>
              <w:spacing w:after="20"/>
            </w:pPr>
            <w:r>
              <w:rPr>
                <w:rFonts w:ascii="Calibri" w:hAnsi="Calibri"/>
                <w:b w:val="0"/>
                <w:color w:val="464B52"/>
                <w:sz w:val="17"/>
              </w:rPr>
              <w:t>22,403</w:t>
            </w:r>
          </w:p>
        </w:tc>
        <w:tc>
          <w:tcPr>
            <w:tcW w:type="dxa" w:w="2952"/>
            <w:shd w:val="clear" w:fill="F7F7F6"/>
          </w:tcPr>
          <w:p>
            <w:pPr>
              <w:spacing w:after="20"/>
            </w:pPr>
            <w:r>
              <w:rPr>
                <w:rFonts w:ascii="Calibri" w:hAnsi="Calibri"/>
                <w:b w:val="0"/>
                <w:color w:val="464B52"/>
                <w:sz w:val="17"/>
              </w:rPr>
              <w:t>Same job, different word order</w:t>
            </w:r>
          </w:p>
        </w:tc>
        <w:tc>
          <w:tcPr>
            <w:tcW w:type="dxa" w:w="1872"/>
            <w:shd w:val="clear" w:fill="F7F7F6"/>
          </w:tcPr>
          <w:p>
            <w:pPr>
              <w:spacing w:after="20"/>
            </w:pPr>
            <w:r>
              <w:rPr>
                <w:rFonts w:ascii="Calibri" w:hAnsi="Calibri"/>
                <w:b/>
                <w:color w:val="464B52"/>
                <w:sz w:val="17"/>
              </w:rPr>
              <w:t>Done</w:t>
            </w:r>
            <w:r>
              <w:rPr>
                <w:rFonts w:ascii="Calibri" w:hAnsi="Calibri"/>
                <w:b w:val="0"/>
                <w:color w:val="464B52"/>
                <w:sz w:val="17"/>
              </w:rPr>
              <w:t xml:space="preserve"> on 29 Oct</w:t>
            </w:r>
          </w:p>
        </w:tc>
      </w:tr>
      <w:tr>
        <w:tc>
          <w:tcPr>
            <w:tcW w:type="dxa" w:w="3600"/>
          </w:tcPr>
          <w:p>
            <w:pPr>
              <w:spacing w:after="20"/>
            </w:pPr>
            <w:r>
              <w:rPr>
                <w:rFonts w:ascii="Consolas" w:hAnsi="Consolas"/>
                <w:b w:val="0"/>
                <w:color w:val="464B52"/>
                <w:sz w:val="16"/>
              </w:rPr>
              <w:t>fellow</w:t>
            </w:r>
            <w:r>
              <w:rPr>
                <w:rFonts w:ascii="Calibri" w:hAnsi="Calibri"/>
                <w:b w:val="0"/>
                <w:color w:val="464B52"/>
                <w:sz w:val="17"/>
              </w:rPr>
              <w:t xml:space="preserve"> on its own was treated as a doctor in training</w:t>
            </w:r>
          </w:p>
        </w:tc>
        <w:tc>
          <w:tcPr>
            <w:tcW w:type="dxa" w:w="1368"/>
          </w:tcPr>
          <w:p>
            <w:pPr>
              <w:spacing w:after="20"/>
            </w:pPr>
            <w:r>
              <w:rPr>
                <w:rFonts w:ascii="Calibri" w:hAnsi="Calibri"/>
                <w:b w:val="0"/>
                <w:color w:val="464B52"/>
                <w:sz w:val="17"/>
              </w:rPr>
              <w:t>48,777</w:t>
            </w:r>
          </w:p>
        </w:tc>
        <w:tc>
          <w:tcPr>
            <w:tcW w:type="dxa" w:w="2952"/>
          </w:tcPr>
          <w:p>
            <w:pPr>
              <w:spacing w:after="20"/>
            </w:pPr>
            <w:r>
              <w:rPr>
                <w:rFonts w:ascii="Calibri" w:hAnsi="Calibri"/>
                <w:b w:val="0"/>
                <w:color w:val="464B52"/>
                <w:sz w:val="17"/>
              </w:rPr>
              <w:t>Matched on *clinical fellow*, one word out of two</w:t>
            </w:r>
          </w:p>
        </w:tc>
        <w:tc>
          <w:tcPr>
            <w:tcW w:type="dxa" w:w="1872"/>
          </w:tcPr>
          <w:p>
            <w:pPr>
              <w:spacing w:after="20"/>
            </w:pPr>
            <w:r>
              <w:rPr>
                <w:rFonts w:ascii="Calibri" w:hAnsi="Calibri"/>
                <w:b/>
                <w:color w:val="464B52"/>
                <w:sz w:val="17"/>
              </w:rPr>
              <w:t>Done</w:t>
            </w:r>
            <w:r>
              <w:rPr>
                <w:rFonts w:ascii="Calibri" w:hAnsi="Calibri"/>
                <w:b w:val="0"/>
                <w:color w:val="464B52"/>
                <w:sz w:val="17"/>
              </w:rPr>
              <w:t xml:space="preserve"> on 29 Oct</w:t>
            </w:r>
          </w:p>
        </w:tc>
      </w:tr>
      <w:tr>
        <w:tc>
          <w:tcPr>
            <w:tcW w:type="dxa" w:w="3600"/>
            <w:shd w:val="clear" w:fill="F7F7F6"/>
          </w:tcPr>
          <w:p>
            <w:pPr>
              <w:spacing w:after="20"/>
            </w:pPr>
            <w:r>
              <w:rPr>
                <w:rFonts w:ascii="Consolas" w:hAnsi="Consolas"/>
                <w:b w:val="0"/>
                <w:color w:val="464B52"/>
                <w:sz w:val="16"/>
              </w:rPr>
              <w:t>pi</w:t>
            </w:r>
            <w:r>
              <w:rPr>
                <w:rFonts w:ascii="Calibri" w:hAnsi="Calibri"/>
                <w:b w:val="0"/>
                <w:color w:val="464B52"/>
                <w:sz w:val="17"/>
              </w:rPr>
              <w:t xml:space="preserve"> was given no profession at all</w:t>
            </w:r>
          </w:p>
        </w:tc>
        <w:tc>
          <w:tcPr>
            <w:tcW w:type="dxa" w:w="1368"/>
            <w:shd w:val="clear" w:fill="F7F7F6"/>
          </w:tcPr>
          <w:p>
            <w:pPr>
              <w:spacing w:after="20"/>
            </w:pPr>
            <w:r>
              <w:rPr>
                <w:rFonts w:ascii="Calibri" w:hAnsi="Calibri"/>
                <w:b w:val="0"/>
                <w:color w:val="464B52"/>
                <w:sz w:val="17"/>
              </w:rPr>
              <w:t>17,219</w:t>
            </w:r>
          </w:p>
        </w:tc>
        <w:tc>
          <w:tcPr>
            <w:tcW w:type="dxa" w:w="2952"/>
            <w:shd w:val="clear" w:fill="F7F7F6"/>
          </w:tcPr>
          <w:p>
            <w:pPr>
              <w:spacing w:after="20"/>
            </w:pPr>
            <w:r>
              <w:rPr>
                <w:rFonts w:ascii="Calibri" w:hAnsi="Calibri"/>
                <w:b w:val="0"/>
                <w:color w:val="464B52"/>
                <w:sz w:val="17"/>
              </w:rPr>
              <w:t>Scored 0.537, below the line we accept, so it was dropped</w:t>
            </w:r>
          </w:p>
        </w:tc>
        <w:tc>
          <w:tcPr>
            <w:tcW w:type="dxa" w:w="1872"/>
            <w:shd w:val="clear" w:fill="F7F7F6"/>
          </w:tcPr>
          <w:p>
            <w:pPr>
              <w:spacing w:after="20"/>
            </w:pPr>
            <w:r>
              <w:rPr>
                <w:rFonts w:ascii="Calibri" w:hAnsi="Calibri"/>
                <w:b/>
                <w:color w:val="464B52"/>
                <w:sz w:val="17"/>
              </w:rPr>
              <w:t>Done</w:t>
            </w:r>
            <w:r>
              <w:rPr>
                <w:rFonts w:ascii="Calibri" w:hAnsi="Calibri"/>
                <w:b w:val="0"/>
                <w:color w:val="464B52"/>
                <w:sz w:val="17"/>
              </w:rPr>
              <w:t xml:space="preserve"> on 29 Oct</w:t>
            </w:r>
          </w:p>
        </w:tc>
      </w:tr>
      <w:tr>
        <w:tc>
          <w:tcPr>
            <w:tcW w:type="dxa" w:w="3600"/>
          </w:tcPr>
          <w:p>
            <w:pPr>
              <w:spacing w:after="20"/>
            </w:pPr>
            <w:r>
              <w:rPr>
                <w:rFonts w:ascii="Consolas" w:hAnsi="Consolas"/>
                <w:b w:val="0"/>
                <w:color w:val="464B52"/>
                <w:sz w:val="16"/>
              </w:rPr>
              <w:t>statistician</w:t>
            </w:r>
            <w:r>
              <w:rPr>
                <w:rFonts w:ascii="Calibri" w:hAnsi="Calibri"/>
                <w:b w:val="0"/>
                <w:color w:val="464B52"/>
                <w:sz w:val="17"/>
              </w:rPr>
              <w:t xml:space="preserve"> feeds nothing, but </w:t>
            </w:r>
            <w:r>
              <w:rPr>
                <w:rFonts w:ascii="Consolas" w:hAnsi="Consolas"/>
                <w:b w:val="0"/>
                <w:color w:val="464B52"/>
                <w:sz w:val="16"/>
              </w:rPr>
              <w:t>biostatistician</w:t>
            </w:r>
            <w:r>
              <w:rPr>
                <w:rFonts w:ascii="Calibri" w:hAnsi="Calibri"/>
                <w:b w:val="0"/>
                <w:color w:val="464B52"/>
                <w:sz w:val="17"/>
              </w:rPr>
              <w:t xml:space="preserve"> and </w:t>
            </w:r>
            <w:r>
              <w:rPr>
                <w:rFonts w:ascii="Consolas" w:hAnsi="Consolas"/>
                <w:b w:val="0"/>
                <w:color w:val="464B52"/>
                <w:sz w:val="16"/>
              </w:rPr>
              <w:t>bioinformatician</w:t>
            </w:r>
            <w:r>
              <w:rPr>
                <w:rFonts w:ascii="Calibri" w:hAnsi="Calibri"/>
                <w:b w:val="0"/>
                <w:color w:val="464B52"/>
                <w:sz w:val="17"/>
              </w:rPr>
              <w:t xml:space="preserve"> are researchers</w:t>
            </w:r>
          </w:p>
        </w:tc>
        <w:tc>
          <w:tcPr>
            <w:tcW w:type="dxa" w:w="1368"/>
          </w:tcPr>
          <w:p>
            <w:pPr>
              <w:spacing w:after="20"/>
            </w:pPr>
            <w:r>
              <w:rPr>
                <w:rFonts w:ascii="Calibri" w:hAnsi="Calibri"/>
                <w:b w:val="0"/>
                <w:color w:val="464B52"/>
                <w:sz w:val="17"/>
              </w:rPr>
              <w:t>7,094</w:t>
            </w:r>
          </w:p>
        </w:tc>
        <w:tc>
          <w:tcPr>
            <w:tcW w:type="dxa" w:w="2952"/>
          </w:tcPr>
          <w:p>
            <w:pPr>
              <w:spacing w:after="20"/>
            </w:pPr>
            <w:r>
              <w:rPr>
                <w:rFonts w:ascii="Calibri" w:hAnsi="Calibri"/>
                <w:b w:val="0"/>
                <w:color w:val="464B52"/>
                <w:sz w:val="17"/>
              </w:rPr>
              <w:t>Three similar jobs, one treated differently</w:t>
            </w:r>
          </w:p>
        </w:tc>
        <w:tc>
          <w:tcPr>
            <w:tcW w:type="dxa" w:w="1872"/>
          </w:tcPr>
          <w:p>
            <w:pPr>
              <w:spacing w:after="20"/>
            </w:pPr>
            <w:r>
              <w:rPr>
                <w:rFonts w:ascii="Calibri" w:hAnsi="Calibri"/>
                <w:b/>
                <w:color w:val="464B52"/>
                <w:sz w:val="17"/>
              </w:rPr>
              <w:t>Asked of marketing</w:t>
            </w:r>
            <w:r>
              <w:rPr>
                <w:rFonts w:ascii="Calibri" w:hAnsi="Calibri"/>
                <w:b w:val="0"/>
                <w:color w:val="464B52"/>
                <w:sz w:val="17"/>
              </w:rPr>
              <w:t xml:space="preserve"> — see the questions document</w:t>
            </w:r>
          </w:p>
        </w:tc>
      </w:tr>
      <w:tr>
        <w:tc>
          <w:tcPr>
            <w:tcW w:type="dxa" w:w="3600"/>
            <w:shd w:val="clear" w:fill="F7F7F6"/>
          </w:tcPr>
          <w:p>
            <w:pPr>
              <w:spacing w:after="20"/>
            </w:pPr>
            <w:r>
              <w:rPr>
                <w:rFonts w:ascii="Consolas" w:hAnsi="Consolas"/>
                <w:b w:val="0"/>
                <w:color w:val="464B52"/>
                <w:sz w:val="16"/>
              </w:rPr>
              <w:t>medical director</w:t>
            </w:r>
            <w:r>
              <w:rPr>
                <w:rFonts w:ascii="Calibri" w:hAnsi="Calibri"/>
                <w:b w:val="0"/>
                <w:color w:val="464B52"/>
                <w:sz w:val="17"/>
              </w:rPr>
              <w:t xml:space="preserve"> was treated as someone who treats patients</w:t>
            </w:r>
          </w:p>
        </w:tc>
        <w:tc>
          <w:tcPr>
            <w:tcW w:type="dxa" w:w="1368"/>
            <w:shd w:val="clear" w:fill="F7F7F6"/>
          </w:tcPr>
          <w:p>
            <w:pPr>
              <w:spacing w:after="20"/>
            </w:pPr>
            <w:r>
              <w:rPr>
                <w:rFonts w:ascii="Calibri" w:hAnsi="Calibri"/>
                <w:b w:val="0"/>
                <w:color w:val="464B52"/>
                <w:sz w:val="17"/>
              </w:rPr>
              <w:t>7,715</w:t>
            </w:r>
          </w:p>
        </w:tc>
        <w:tc>
          <w:tcPr>
            <w:tcW w:type="dxa" w:w="2952"/>
            <w:shd w:val="clear" w:fill="F7F7F6"/>
          </w:tcPr>
          <w:p>
            <w:pPr>
              <w:spacing w:after="20"/>
            </w:pPr>
            <w:r>
              <w:rPr>
                <w:rFonts w:ascii="Calibri" w:hAnsi="Calibri"/>
                <w:b w:val="0"/>
                <w:color w:val="464B52"/>
                <w:sz w:val="17"/>
              </w:rPr>
              <w:t>A medical director runs a unit; they do not see patients</w:t>
            </w:r>
          </w:p>
        </w:tc>
        <w:tc>
          <w:tcPr>
            <w:tcW w:type="dxa" w:w="1872"/>
            <w:shd w:val="clear" w:fill="F7F7F6"/>
          </w:tcPr>
          <w:p>
            <w:pPr>
              <w:spacing w:after="20"/>
            </w:pPr>
            <w:r>
              <w:rPr>
                <w:rFonts w:ascii="Calibri" w:hAnsi="Calibri"/>
                <w:b/>
                <w:color w:val="464B52"/>
                <w:sz w:val="17"/>
              </w:rPr>
              <w:t>Done</w:t>
            </w:r>
            <w:r>
              <w:rPr>
                <w:rFonts w:ascii="Calibri" w:hAnsi="Calibri"/>
                <w:b w:val="0"/>
                <w:color w:val="464B52"/>
                <w:sz w:val="17"/>
              </w:rPr>
              <w:t xml:space="preserve"> on 29 Oct — watch one side effect</w:t>
            </w:r>
          </w:p>
        </w:tc>
      </w:tr>
      <w:tr>
        <w:tc>
          <w:tcPr>
            <w:tcW w:type="dxa" w:w="3600"/>
          </w:tcPr>
          <w:p>
            <w:pPr>
              <w:spacing w:after="20"/>
            </w:pPr>
            <w:r>
              <w:rPr>
                <w:rFonts w:ascii="Consolas" w:hAnsi="Consolas"/>
                <w:b w:val="0"/>
                <w:color w:val="464B52"/>
                <w:sz w:val="16"/>
              </w:rPr>
              <w:t>privatdozent</w:t>
            </w:r>
            <w:r>
              <w:rPr>
                <w:rFonts w:ascii="Calibri" w:hAnsi="Calibri"/>
                <w:b w:val="0"/>
                <w:color w:val="464B52"/>
                <w:sz w:val="17"/>
              </w:rPr>
              <w:t xml:space="preserve"> and </w:t>
            </w:r>
            <w:r>
              <w:rPr>
                <w:rFonts w:ascii="Consolas" w:hAnsi="Consolas"/>
                <w:b w:val="0"/>
                <w:color w:val="464B52"/>
                <w:sz w:val="16"/>
              </w:rPr>
              <w:t>pd</w:t>
            </w:r>
            <w:r>
              <w:rPr>
                <w:rFonts w:ascii="Calibri" w:hAnsi="Calibri"/>
                <w:b w:val="0"/>
                <w:color w:val="464B52"/>
                <w:sz w:val="17"/>
              </w:rPr>
              <w:t xml:space="preserve"> are given no profession</w:t>
            </w:r>
          </w:p>
        </w:tc>
        <w:tc>
          <w:tcPr>
            <w:tcW w:type="dxa" w:w="1368"/>
          </w:tcPr>
          <w:p>
            <w:pPr>
              <w:spacing w:after="20"/>
            </w:pPr>
            <w:r>
              <w:rPr>
                <w:rFonts w:ascii="Calibri" w:hAnsi="Calibri"/>
                <w:b w:val="0"/>
                <w:color w:val="464B52"/>
                <w:sz w:val="17"/>
              </w:rPr>
              <w:t>2,046</w:t>
            </w:r>
          </w:p>
        </w:tc>
        <w:tc>
          <w:tcPr>
            <w:tcW w:type="dxa" w:w="2952"/>
          </w:tcPr>
          <w:p>
            <w:pPr>
              <w:spacing w:after="20"/>
            </w:pPr>
            <w:r>
              <w:rPr>
                <w:rFonts w:ascii="Calibri" w:hAnsi="Calibri"/>
                <w:b w:val="0"/>
                <w:color w:val="464B52"/>
                <w:sz w:val="17"/>
              </w:rPr>
              <w:t>German academic rank. Scored 0.642, just under the line</w:t>
            </w:r>
          </w:p>
        </w:tc>
        <w:tc>
          <w:tcPr>
            <w:tcW w:type="dxa" w:w="1872"/>
          </w:tcPr>
          <w:p>
            <w:pPr>
              <w:spacing w:after="20"/>
            </w:pPr>
            <w:r>
              <w:rPr>
                <w:rFonts w:ascii="Calibri" w:hAnsi="Calibri"/>
                <w:b w:val="0"/>
                <w:color w:val="464B52"/>
                <w:sz w:val="17"/>
              </w:rPr>
              <w:t xml:space="preserve">Check what </w:t>
            </w:r>
            <w:r>
              <w:rPr>
                <w:rFonts w:ascii="Consolas" w:hAnsi="Consolas"/>
                <w:b w:val="0"/>
                <w:color w:val="464B52"/>
                <w:sz w:val="16"/>
              </w:rPr>
              <w:t>pd</w:t>
            </w:r>
            <w:r>
              <w:rPr>
                <w:rFonts w:ascii="Calibri" w:hAnsi="Calibri"/>
                <w:b w:val="0"/>
                <w:color w:val="464B52"/>
                <w:sz w:val="17"/>
              </w:rPr>
              <w:t xml:space="preserve"> really is, then two lines</w:t>
            </w:r>
          </w:p>
        </w:tc>
      </w:tr>
      <w:tr>
        <w:tc>
          <w:tcPr>
            <w:tcW w:type="dxa" w:w="3600"/>
            <w:shd w:val="clear" w:fill="F7F7F6"/>
          </w:tcPr>
          <w:p>
            <w:pPr>
              <w:spacing w:after="20"/>
            </w:pPr>
            <w:r>
              <w:rPr>
                <w:rFonts w:ascii="Calibri" w:hAnsi="Calibri"/>
                <w:b w:val="0"/>
                <w:color w:val="464B52"/>
                <w:sz w:val="17"/>
              </w:rPr>
              <w:t>Retired and emeritus titles still in live audiences</w:t>
            </w:r>
          </w:p>
        </w:tc>
        <w:tc>
          <w:tcPr>
            <w:tcW w:type="dxa" w:w="1368"/>
            <w:shd w:val="clear" w:fill="F7F7F6"/>
          </w:tcPr>
          <w:p>
            <w:pPr>
              <w:spacing w:after="20"/>
            </w:pPr>
            <w:r>
              <w:rPr>
                <w:rFonts w:ascii="Calibri" w:hAnsi="Calibri"/>
                <w:b w:val="0"/>
                <w:color w:val="464B52"/>
                <w:sz w:val="17"/>
              </w:rPr>
              <w:t xml:space="preserve">15,317 records / </w:t>
            </w:r>
            <w:r>
              <w:rPr>
                <w:rFonts w:ascii="Calibri" w:hAnsi="Calibri"/>
                <w:b/>
                <w:color w:val="464B52"/>
                <w:sz w:val="17"/>
              </w:rPr>
              <w:t>1,065 people</w:t>
            </w:r>
          </w:p>
        </w:tc>
        <w:tc>
          <w:tcPr>
            <w:tcW w:type="dxa" w:w="2952"/>
            <w:shd w:val="clear" w:fill="F7F7F6"/>
          </w:tcPr>
          <w:p>
            <w:pPr>
              <w:spacing w:after="20"/>
            </w:pPr>
            <w:r>
              <w:rPr>
                <w:rFonts w:ascii="Calibri" w:hAnsi="Calibri"/>
                <w:b w:val="0"/>
                <w:color w:val="464B52"/>
                <w:sz w:val="17"/>
              </w:rPr>
              <w:t>878 different spellings, no two alike</w:t>
            </w:r>
          </w:p>
        </w:tc>
        <w:tc>
          <w:tcPr>
            <w:tcW w:type="dxa" w:w="1872"/>
            <w:shd w:val="clear" w:fill="F7F7F6"/>
          </w:tcPr>
          <w:p>
            <w:pPr>
              <w:spacing w:after="20"/>
            </w:pPr>
            <w:r>
              <w:rPr>
                <w:rFonts w:ascii="Calibri" w:hAnsi="Calibri"/>
                <w:b w:val="0"/>
                <w:color w:val="464B52"/>
                <w:sz w:val="17"/>
              </w:rPr>
              <w:t>Recorded as a known limit. Not worth fixing</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AF2F5"/>
          </w:tcPr>
          <w:p>
            <w:pPr>
              <w:spacing w:after="60"/>
            </w:pPr>
            <w:r>
              <w:rPr>
                <w:rFonts w:ascii="Calibri" w:hAnsi="Calibri"/>
                <w:b/>
                <w:color w:val="8A3D5E"/>
                <w:sz w:val="19"/>
              </w:rPr>
              <w:t>A RULE WE LEARNED THE HARD WAY THIS WEEK</w:t>
            </w:r>
          </w:p>
          <w:p>
            <w:pPr>
              <w:spacing w:after="40"/>
            </w:pPr>
            <w:r>
              <w:rPr>
                <w:rFonts w:ascii="Calibri" w:hAnsi="Calibri"/>
                <w:b w:val="0"/>
                <w:color w:val="464B52"/>
                <w:sz w:val="20"/>
              </w:rPr>
              <w:t xml:space="preserve">We have always picked what to review by how many </w:t>
            </w:r>
            <w:r>
              <w:rPr>
                <w:rFonts w:ascii="Calibri" w:hAnsi="Calibri"/>
                <w:b/>
                <w:color w:val="464B52"/>
                <w:sz w:val="20"/>
              </w:rPr>
              <w:t>records</w:t>
            </w:r>
            <w:r>
              <w:rPr>
                <w:rFonts w:ascii="Calibri" w:hAnsi="Calibri"/>
                <w:b w:val="0"/>
                <w:color w:val="464B52"/>
                <w:sz w:val="20"/>
              </w:rPr>
              <w:t xml:space="preserve"> a title carries. For finding people who are wrongly in an audience, that is the wrong order — by a factor of fourteen.</w:t>
            </w:r>
          </w:p>
          <w:p>
            <w:pPr>
              <w:spacing w:after="40"/>
            </w:pPr>
          </w:p>
          <w:p>
            <w:pPr>
              <w:spacing w:after="40"/>
            </w:pPr>
            <w:r>
              <w:rPr>
                <w:rFonts w:ascii="Consolas" w:hAnsi="Consolas"/>
                <w:b w:val="0"/>
                <w:color w:val="1C1F23"/>
                <w:sz w:val="19"/>
              </w:rPr>
              <w:t>retired and emeritus titles   15,317 records</w:t>
            </w:r>
          </w:p>
          <w:p>
            <w:pPr>
              <w:spacing w:after="40"/>
            </w:pPr>
            <w:r>
              <w:rPr>
                <w:rFonts w:ascii="Consolas" w:hAnsi="Consolas"/>
                <w:b w:val="0"/>
                <w:color w:val="1C1F23"/>
                <w:sz w:val="19"/>
              </w:rPr>
              <w:t>people they actually put in an audience      1,065</w:t>
            </w:r>
          </w:p>
          <w:p>
            <w:pPr>
              <w:spacing w:after="40"/>
            </w:pPr>
          </w:p>
          <w:p>
            <w:pPr>
              <w:spacing w:after="40"/>
            </w:pPr>
            <w:r>
              <w:rPr>
                <w:rFonts w:ascii="Calibri" w:hAnsi="Calibri"/>
                <w:b w:val="0"/>
                <w:color w:val="464B52"/>
                <w:sz w:val="20"/>
              </w:rPr>
              <w:t>The reason is simple. A role looks at a person's whole career. Someone who typed *Professor Emeritus* usually also has *Professor, 1990-2020* behind it, and that older record keeps them in the audience anyway. Removing the first one changes nothing for them.</w:t>
            </w:r>
          </w:p>
          <w:p>
            <w:pPr>
              <w:spacing w:after="40"/>
            </w:pPr>
          </w:p>
          <w:p>
            <w:pPr>
              <w:spacing w:after="40"/>
            </w:pPr>
            <w:r>
              <w:rPr>
                <w:rFonts w:ascii="Calibri" w:hAnsi="Calibri"/>
                <w:b w:val="0"/>
                <w:color w:val="464B52"/>
                <w:sz w:val="20"/>
              </w:rPr>
              <w:t xml:space="preserve">So: to fix the </w:t>
            </w:r>
            <w:r>
              <w:rPr>
                <w:rFonts w:ascii="Calibri" w:hAnsi="Calibri"/>
                <w:b/>
                <w:color w:val="464B52"/>
                <w:sz w:val="20"/>
              </w:rPr>
              <w:t>dictionary</w:t>
            </w:r>
            <w:r>
              <w:rPr>
                <w:rFonts w:ascii="Calibri" w:hAnsi="Calibri"/>
                <w:b w:val="0"/>
                <w:color w:val="464B52"/>
                <w:sz w:val="20"/>
              </w:rPr>
              <w:t xml:space="preserve">, sort by records. To fix the </w:t>
            </w:r>
            <w:r>
              <w:rPr>
                <w:rFonts w:ascii="Calibri" w:hAnsi="Calibri"/>
                <w:b/>
                <w:color w:val="464B52"/>
                <w:sz w:val="20"/>
              </w:rPr>
              <w:t>audience</w:t>
            </w:r>
            <w:r>
              <w:rPr>
                <w:rFonts w:ascii="Calibri" w:hAnsi="Calibri"/>
                <w:b w:val="0"/>
                <w:color w:val="464B52"/>
                <w:sz w:val="20"/>
              </w:rPr>
              <w:t>, sort by people. Using the first to answer the second nearly bought us a change we did not need.</w:t>
            </w:r>
          </w:p>
        </w:tc>
      </w:tr>
    </w:tbl>
    <w:p>
      <w:pPr>
        <w:spacing w:after="40"/>
      </w:pPr>
    </w:p>
    <w:p>
      <w:pPr>
        <w:keepNext/>
        <w:spacing w:before="400" w:after="120"/>
      </w:pPr>
      <w:r>
        <w:rPr>
          <w:rFonts w:ascii="Calibri" w:hAnsi="Calibri"/>
          <w:b/>
          <w:color w:val="1C1F23"/>
          <w:sz w:val="32"/>
        </w:rPr>
        <w:t>9.  What happens next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432"/>
            <w:shd w:val="clear" w:fill="1C1F23"/>
          </w:tcPr>
          <w:p>
            <w:pPr>
              <w:spacing w:after="20"/>
            </w:pPr>
            <w:r>
              <w:rPr>
                <w:rFonts w:ascii="Calibri" w:hAnsi="Calibri"/>
                <w:b/>
                <w:color w:val="FFFFFF"/>
                <w:sz w:val="17"/>
              </w:rPr>
              <w:t>#</w:t>
            </w:r>
          </w:p>
        </w:tc>
        <w:tc>
          <w:tcPr>
            <w:tcW w:type="dxa" w:w="2592"/>
            <w:shd w:val="clear" w:fill="1C1F23"/>
          </w:tcPr>
          <w:p>
            <w:pPr>
              <w:spacing w:after="20"/>
            </w:pPr>
            <w:r>
              <w:rPr>
                <w:rFonts w:ascii="Calibri" w:hAnsi="Calibri"/>
                <w:b/>
                <w:color w:val="FFFFFF"/>
                <w:sz w:val="17"/>
              </w:rPr>
              <w:t>What</w:t>
            </w:r>
          </w:p>
        </w:tc>
        <w:tc>
          <w:tcPr>
            <w:tcW w:type="dxa" w:w="4608"/>
            <w:shd w:val="clear" w:fill="1C1F23"/>
          </w:tcPr>
          <w:p>
            <w:pPr>
              <w:spacing w:after="20"/>
            </w:pPr>
            <w:r>
              <w:rPr>
                <w:rFonts w:ascii="Calibri" w:hAnsi="Calibri"/>
                <w:b/>
                <w:color w:val="FFFFFF"/>
                <w:sz w:val="17"/>
              </w:rPr>
              <w:t>Why now</w:t>
            </w:r>
          </w:p>
        </w:tc>
        <w:tc>
          <w:tcPr>
            <w:tcW w:type="dxa" w:w="1872"/>
            <w:shd w:val="clear" w:fill="1C1F23"/>
          </w:tcPr>
          <w:p>
            <w:pPr>
              <w:spacing w:after="20"/>
            </w:pPr>
            <w:r>
              <w:rPr>
                <w:rFonts w:ascii="Calibri" w:hAnsi="Calibri"/>
                <w:b/>
                <w:color w:val="FFFFFF"/>
                <w:sz w:val="17"/>
              </w:rPr>
              <w:t>Who</w:t>
            </w:r>
          </w:p>
        </w:tc>
      </w:tr>
      <w:tr>
        <w:tc>
          <w:tcPr>
            <w:tcW w:type="dxa" w:w="432"/>
          </w:tcPr>
          <w:p>
            <w:pPr>
              <w:spacing w:after="20"/>
            </w:pPr>
            <w:r>
              <w:rPr>
                <w:rFonts w:ascii="Calibri" w:hAnsi="Calibri"/>
                <w:b w:val="0"/>
                <w:color w:val="464B52"/>
                <w:sz w:val="18"/>
              </w:rPr>
              <w:t>1</w:t>
            </w:r>
          </w:p>
        </w:tc>
        <w:tc>
          <w:tcPr>
            <w:tcW w:type="dxa" w:w="2592"/>
          </w:tcPr>
          <w:p>
            <w:pPr>
              <w:spacing w:after="20"/>
            </w:pPr>
            <w:r>
              <w:rPr>
                <w:rFonts w:ascii="Calibri" w:hAnsi="Calibri"/>
                <w:b w:val="0"/>
                <w:color w:val="464B52"/>
                <w:sz w:val="18"/>
              </w:rPr>
              <w:t>Run the synonym check</w:t>
            </w:r>
          </w:p>
        </w:tc>
        <w:tc>
          <w:tcPr>
            <w:tcW w:type="dxa" w:w="4608"/>
          </w:tcPr>
          <w:p>
            <w:pPr>
              <w:spacing w:after="20"/>
            </w:pPr>
            <w:r>
              <w:rPr>
                <w:rFonts w:ascii="Calibri" w:hAnsi="Calibri"/>
                <w:b w:val="0"/>
                <w:color w:val="464B52"/>
                <w:sz w:val="18"/>
              </w:rPr>
              <w:t xml:space="preserve">Written as </w:t>
            </w:r>
            <w:r>
              <w:rPr>
                <w:rFonts w:ascii="Consolas" w:hAnsi="Consolas"/>
                <w:b w:val="0"/>
                <w:color w:val="464B52"/>
                <w:sz w:val="17"/>
              </w:rPr>
              <w:t>analyses/28</w:t>
            </w:r>
            <w:r>
              <w:rPr>
                <w:rFonts w:ascii="Calibri" w:hAnsi="Calibri"/>
                <w:b w:val="0"/>
                <w:color w:val="464B52"/>
                <w:sz w:val="18"/>
              </w:rPr>
              <w:t>. Finds splits like the 85,845-record one automatically. No judgement needed.</w:t>
            </w:r>
          </w:p>
        </w:tc>
        <w:tc>
          <w:tcPr>
            <w:tcW w:type="dxa" w:w="1872"/>
          </w:tcPr>
          <w:p>
            <w:pPr>
              <w:spacing w:after="20"/>
            </w:pPr>
            <w:r>
              <w:rPr>
                <w:rFonts w:ascii="Calibri" w:hAnsi="Calibri"/>
                <w:b w:val="0"/>
                <w:color w:val="464B52"/>
                <w:sz w:val="18"/>
              </w:rPr>
              <w:t>Us</w:t>
            </w:r>
          </w:p>
        </w:tc>
      </w:tr>
      <w:tr>
        <w:tc>
          <w:tcPr>
            <w:tcW w:type="dxa" w:w="432"/>
            <w:shd w:val="clear" w:fill="F7F7F6"/>
          </w:tcPr>
          <w:p>
            <w:pPr>
              <w:spacing w:after="20"/>
            </w:pPr>
            <w:r>
              <w:rPr>
                <w:rFonts w:ascii="Calibri" w:hAnsi="Calibri"/>
                <w:b w:val="0"/>
                <w:color w:val="464B52"/>
                <w:sz w:val="18"/>
              </w:rPr>
              <w:t>2</w:t>
            </w:r>
          </w:p>
        </w:tc>
        <w:tc>
          <w:tcPr>
            <w:tcW w:type="dxa" w:w="2592"/>
            <w:shd w:val="clear" w:fill="F7F7F6"/>
          </w:tcPr>
          <w:p>
            <w:pPr>
              <w:spacing w:after="20"/>
            </w:pPr>
            <w:r>
              <w:rPr>
                <w:rFonts w:ascii="Calibri" w:hAnsi="Calibri"/>
                <w:b w:val="0"/>
                <w:color w:val="464B52"/>
                <w:sz w:val="18"/>
              </w:rPr>
              <w:t>Fold its findings into the next build</w:t>
            </w:r>
          </w:p>
        </w:tc>
        <w:tc>
          <w:tcPr>
            <w:tcW w:type="dxa" w:w="4608"/>
            <w:shd w:val="clear" w:fill="F7F7F6"/>
          </w:tcPr>
          <w:p>
            <w:pPr>
              <w:spacing w:after="20"/>
            </w:pPr>
            <w:r>
              <w:rPr>
                <w:rFonts w:ascii="Calibri" w:hAnsi="Calibri"/>
                <w:b w:val="0"/>
                <w:color w:val="464B52"/>
                <w:sz w:val="18"/>
              </w:rPr>
              <w:t>So Students, the consent basis and these corrections all land in one rebuild and one round of checking.</w:t>
            </w:r>
          </w:p>
        </w:tc>
        <w:tc>
          <w:tcPr>
            <w:tcW w:type="dxa" w:w="1872"/>
            <w:shd w:val="clear" w:fill="F7F7F6"/>
          </w:tcPr>
          <w:p>
            <w:pPr>
              <w:spacing w:after="20"/>
            </w:pPr>
            <w:r>
              <w:rPr>
                <w:rFonts w:ascii="Calibri" w:hAnsi="Calibri"/>
                <w:b w:val="0"/>
                <w:color w:val="464B52"/>
                <w:sz w:val="18"/>
              </w:rPr>
              <w:t>Us</w:t>
            </w:r>
          </w:p>
        </w:tc>
      </w:tr>
      <w:tr>
        <w:tc>
          <w:tcPr>
            <w:tcW w:type="dxa" w:w="432"/>
          </w:tcPr>
          <w:p>
            <w:pPr>
              <w:spacing w:after="20"/>
            </w:pPr>
            <w:r>
              <w:rPr>
                <w:rFonts w:ascii="Calibri" w:hAnsi="Calibri"/>
                <w:b w:val="0"/>
                <w:color w:val="464B52"/>
                <w:sz w:val="18"/>
              </w:rPr>
              <w:t>3</w:t>
            </w:r>
          </w:p>
        </w:tc>
        <w:tc>
          <w:tcPr>
            <w:tcW w:type="dxa" w:w="2592"/>
          </w:tcPr>
          <w:p>
            <w:pPr>
              <w:spacing w:after="20"/>
            </w:pPr>
            <w:r>
              <w:rPr>
                <w:rFonts w:ascii="Calibri" w:hAnsi="Calibri"/>
                <w:b w:val="0"/>
                <w:color w:val="464B52"/>
                <w:sz w:val="18"/>
              </w:rPr>
              <w:t>Add the Students audience</w:t>
            </w:r>
          </w:p>
        </w:tc>
        <w:tc>
          <w:tcPr>
            <w:tcW w:type="dxa" w:w="4608"/>
          </w:tcPr>
          <w:p>
            <w:pPr>
              <w:spacing w:after="20"/>
            </w:pPr>
            <w:r>
              <w:rPr>
                <w:rFonts w:ascii="Calibri" w:hAnsi="Calibri"/>
                <w:b w:val="0"/>
                <w:color w:val="464B52"/>
                <w:sz w:val="18"/>
              </w:rPr>
              <w:t>Agreed at the meeting. All decisions already made: internships count, trainees do not, current post only, one bucket for all levels.</w:t>
            </w:r>
          </w:p>
        </w:tc>
        <w:tc>
          <w:tcPr>
            <w:tcW w:type="dxa" w:w="1872"/>
          </w:tcPr>
          <w:p>
            <w:pPr>
              <w:spacing w:after="20"/>
            </w:pPr>
            <w:r>
              <w:rPr>
                <w:rFonts w:ascii="Calibri" w:hAnsi="Calibri"/>
                <w:b w:val="0"/>
                <w:color w:val="464B52"/>
                <w:sz w:val="18"/>
              </w:rPr>
              <w:t>Us</w:t>
            </w:r>
          </w:p>
        </w:tc>
      </w:tr>
      <w:tr>
        <w:tc>
          <w:tcPr>
            <w:tcW w:type="dxa" w:w="432"/>
            <w:shd w:val="clear" w:fill="F7F7F6"/>
          </w:tcPr>
          <w:p>
            <w:pPr>
              <w:spacing w:after="20"/>
            </w:pPr>
            <w:r>
              <w:rPr>
                <w:rFonts w:ascii="Calibri" w:hAnsi="Calibri"/>
                <w:b w:val="0"/>
                <w:color w:val="464B52"/>
                <w:sz w:val="18"/>
              </w:rPr>
              <w:t>4</w:t>
            </w:r>
          </w:p>
        </w:tc>
        <w:tc>
          <w:tcPr>
            <w:tcW w:type="dxa" w:w="2592"/>
            <w:shd w:val="clear" w:fill="F7F7F6"/>
          </w:tcPr>
          <w:p>
            <w:pPr>
              <w:spacing w:after="20"/>
            </w:pPr>
            <w:r>
              <w:rPr>
                <w:rFonts w:ascii="Calibri" w:hAnsi="Calibri"/>
                <w:b w:val="0"/>
                <w:color w:val="464B52"/>
                <w:sz w:val="18"/>
              </w:rPr>
              <w:t>Add the fourth consent basis</w:t>
            </w:r>
          </w:p>
        </w:tc>
        <w:tc>
          <w:tcPr>
            <w:tcW w:type="dxa" w:w="4608"/>
            <w:shd w:val="clear" w:fill="F7F7F6"/>
          </w:tcPr>
          <w:p>
            <w:pPr>
              <w:spacing w:after="20"/>
            </w:pPr>
            <w:r>
              <w:rPr>
                <w:rFonts w:ascii="Consolas" w:hAnsi="Consolas"/>
                <w:b w:val="0"/>
                <w:color w:val="464B52"/>
                <w:sz w:val="17"/>
              </w:rPr>
              <w:t>is_book_author_communications_opted_in</w:t>
            </w:r>
            <w:r>
              <w:rPr>
                <w:rFonts w:ascii="Calibri" w:hAnsi="Calibri"/>
                <w:b w:val="0"/>
                <w:color w:val="464B52"/>
                <w:sz w:val="18"/>
              </w:rPr>
              <w:t>. Agreed. Half an hour.</w:t>
            </w:r>
          </w:p>
        </w:tc>
        <w:tc>
          <w:tcPr>
            <w:tcW w:type="dxa" w:w="1872"/>
            <w:shd w:val="clear" w:fill="F7F7F6"/>
          </w:tcPr>
          <w:p>
            <w:pPr>
              <w:spacing w:after="20"/>
            </w:pPr>
            <w:r>
              <w:rPr>
                <w:rFonts w:ascii="Calibri" w:hAnsi="Calibri"/>
                <w:b w:val="0"/>
                <w:color w:val="464B52"/>
                <w:sz w:val="18"/>
              </w:rPr>
              <w:t>Us</w:t>
            </w:r>
          </w:p>
        </w:tc>
      </w:tr>
      <w:tr>
        <w:tc>
          <w:tcPr>
            <w:tcW w:type="dxa" w:w="432"/>
          </w:tcPr>
          <w:p>
            <w:pPr>
              <w:spacing w:after="20"/>
            </w:pPr>
            <w:r>
              <w:rPr>
                <w:rFonts w:ascii="Calibri" w:hAnsi="Calibri"/>
                <w:b w:val="0"/>
                <w:color w:val="464B52"/>
                <w:sz w:val="18"/>
              </w:rPr>
              <w:t>5</w:t>
            </w:r>
          </w:p>
        </w:tc>
        <w:tc>
          <w:tcPr>
            <w:tcW w:type="dxa" w:w="2592"/>
          </w:tcPr>
          <w:p>
            <w:pPr>
              <w:spacing w:after="20"/>
            </w:pPr>
            <w:r>
              <w:rPr>
                <w:rFonts w:ascii="Calibri" w:hAnsi="Calibri"/>
                <w:b w:val="0"/>
                <w:color w:val="464B52"/>
                <w:sz w:val="18"/>
              </w:rPr>
              <w:t>Match the survey answers</w:t>
            </w:r>
          </w:p>
        </w:tc>
        <w:tc>
          <w:tcPr>
            <w:tcW w:type="dxa" w:w="4608"/>
          </w:tcPr>
          <w:p>
            <w:pPr>
              <w:spacing w:after="20"/>
            </w:pPr>
            <w:r>
              <w:rPr>
                <w:rFonts w:ascii="Calibri" w:hAnsi="Calibri"/>
                <w:b w:val="0"/>
                <w:color w:val="464B52"/>
                <w:sz w:val="18"/>
              </w:rPr>
              <w:t>The first real outside check. Needs the files.</w:t>
            </w:r>
          </w:p>
        </w:tc>
        <w:tc>
          <w:tcPr>
            <w:tcW w:type="dxa" w:w="1872"/>
          </w:tcPr>
          <w:p>
            <w:pPr>
              <w:spacing w:after="20"/>
            </w:pPr>
            <w:r>
              <w:rPr>
                <w:rFonts w:ascii="Calibri" w:hAnsi="Calibri"/>
                <w:b w:val="0"/>
                <w:color w:val="464B52"/>
                <w:sz w:val="18"/>
              </w:rPr>
              <w:t>Us</w:t>
            </w:r>
          </w:p>
        </w:tc>
      </w:tr>
      <w:tr>
        <w:tc>
          <w:tcPr>
            <w:tcW w:type="dxa" w:w="432"/>
            <w:shd w:val="clear" w:fill="F7F7F6"/>
          </w:tcPr>
          <w:p>
            <w:pPr>
              <w:spacing w:after="20"/>
            </w:pPr>
            <w:r>
              <w:rPr>
                <w:rFonts w:ascii="Calibri" w:hAnsi="Calibri"/>
                <w:b w:val="0"/>
                <w:color w:val="464B52"/>
                <w:sz w:val="18"/>
              </w:rPr>
              <w:t>6</w:t>
            </w:r>
          </w:p>
        </w:tc>
        <w:tc>
          <w:tcPr>
            <w:tcW w:type="dxa" w:w="2592"/>
            <w:shd w:val="clear" w:fill="F7F7F6"/>
          </w:tcPr>
          <w:p>
            <w:pPr>
              <w:spacing w:after="20"/>
            </w:pPr>
            <w:r>
              <w:rPr>
                <w:rFonts w:ascii="Calibri" w:hAnsi="Calibri"/>
                <w:b w:val="0"/>
                <w:color w:val="464B52"/>
                <w:sz w:val="18"/>
              </w:rPr>
              <w:t>Clinical expert call</w:t>
            </w:r>
          </w:p>
        </w:tc>
        <w:tc>
          <w:tcPr>
            <w:tcW w:type="dxa" w:w="4608"/>
            <w:shd w:val="clear" w:fill="F7F7F6"/>
          </w:tcPr>
          <w:p>
            <w:pPr>
              <w:spacing w:after="20"/>
            </w:pPr>
            <w:r>
              <w:rPr>
                <w:rFonts w:ascii="Calibri" w:hAnsi="Calibri"/>
                <w:b w:val="0"/>
                <w:color w:val="464B52"/>
                <w:sz w:val="18"/>
              </w:rPr>
              <w:t>The one gap no data source covers.</w:t>
            </w:r>
          </w:p>
        </w:tc>
        <w:tc>
          <w:tcPr>
            <w:tcW w:type="dxa" w:w="1872"/>
            <w:shd w:val="clear" w:fill="F7F7F6"/>
          </w:tcPr>
          <w:p>
            <w:pPr>
              <w:spacing w:after="20"/>
            </w:pPr>
            <w:r>
              <w:rPr>
                <w:rFonts w:ascii="Calibri" w:hAnsi="Calibri"/>
                <w:b w:val="0"/>
                <w:color w:val="464B52"/>
                <w:sz w:val="18"/>
              </w:rPr>
              <w:t>Merve / Bernadeta</w:t>
            </w:r>
          </w:p>
        </w:tc>
      </w:tr>
      <w:tr>
        <w:tc>
          <w:tcPr>
            <w:tcW w:type="dxa" w:w="432"/>
          </w:tcPr>
          <w:p>
            <w:pPr>
              <w:spacing w:after="20"/>
            </w:pPr>
            <w:r>
              <w:rPr>
                <w:rFonts w:ascii="Calibri" w:hAnsi="Calibri"/>
                <w:b w:val="0"/>
                <w:color w:val="464B52"/>
                <w:sz w:val="18"/>
              </w:rPr>
              <w:t>7</w:t>
            </w:r>
          </w:p>
        </w:tc>
        <w:tc>
          <w:tcPr>
            <w:tcW w:type="dxa" w:w="2592"/>
          </w:tcPr>
          <w:p>
            <w:pPr>
              <w:spacing w:after="20"/>
            </w:pPr>
            <w:r>
              <w:rPr>
                <w:rFonts w:ascii="Calibri" w:hAnsi="Calibri"/>
                <w:b w:val="0"/>
                <w:color w:val="464B52"/>
                <w:sz w:val="18"/>
              </w:rPr>
              <w:t>Reach the survey data in BigQuery</w:t>
            </w:r>
          </w:p>
        </w:tc>
        <w:tc>
          <w:tcPr>
            <w:tcW w:type="dxa" w:w="4608"/>
          </w:tcPr>
          <w:p>
            <w:pPr>
              <w:spacing w:after="20"/>
            </w:pPr>
            <w:r>
              <w:rPr>
                <w:rFonts w:ascii="Calibri" w:hAnsi="Calibri"/>
                <w:b w:val="0"/>
                <w:color w:val="464B52"/>
                <w:sz w:val="18"/>
              </w:rPr>
              <w:t xml:space="preserve">Chloe pointed at </w:t>
            </w:r>
            <w:r>
              <w:rPr>
                <w:rFonts w:ascii="Consolas" w:hAnsi="Consolas"/>
                <w:b w:val="0"/>
                <w:color w:val="464B52"/>
                <w:sz w:val="17"/>
              </w:rPr>
              <w:t>Staging_Response</w:t>
            </w:r>
            <w:r>
              <w:rPr>
                <w:rFonts w:ascii="Calibri" w:hAnsi="Calibri"/>
                <w:b w:val="0"/>
                <w:color w:val="464B52"/>
                <w:sz w:val="18"/>
              </w:rPr>
              <w:t>. Would make the check repeatable instead of a one-off export.</w:t>
            </w:r>
          </w:p>
        </w:tc>
        <w:tc>
          <w:tcPr>
            <w:tcW w:type="dxa" w:w="1872"/>
          </w:tcPr>
          <w:p>
            <w:pPr>
              <w:spacing w:after="20"/>
            </w:pPr>
            <w:r>
              <w:rPr>
                <w:rFonts w:ascii="Calibri" w:hAnsi="Calibri"/>
                <w:b w:val="0"/>
                <w:color w:val="464B52"/>
                <w:sz w:val="18"/>
              </w:rPr>
              <w:t>Us / data eng</w:t>
            </w:r>
          </w:p>
        </w:tc>
      </w:tr>
    </w:tbl>
    <w:p>
      <w:pPr>
        <w:spacing w:after="40"/>
      </w:pPr>
    </w:p>
    <w:p>
      <w:pPr>
        <w:spacing w:after="80"/>
      </w:pPr>
      <w:r>
        <w:rPr>
          <w:rFonts w:ascii="Calibri" w:hAnsi="Calibri"/>
          <w:b w:val="0"/>
          <w:i w:val="0"/>
          <w:color w:val="464B52"/>
          <w:sz w:val="21"/>
        </w:rPr>
        <w:t>Items 3 and 4 should go in the same build, so there is one rebuild and one round of checking rather than two.</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BF1EF"/>
          </w:tcPr>
          <w:p>
            <w:pPr>
              <w:spacing w:after="60"/>
            </w:pPr>
            <w:r>
              <w:rPr>
                <w:rFonts w:ascii="Calibri" w:hAnsi="Calibri"/>
                <w:b/>
                <w:color w:val="9B3B2F"/>
                <w:sz w:val="19"/>
              </w:rPr>
              <w:t>HOW THE 145 WERE RESOLVED — AND THE PATTERN TO REMEMBER</w:t>
            </w:r>
          </w:p>
          <w:p>
            <w:pPr>
              <w:spacing w:after="40"/>
            </w:pPr>
            <w:r>
              <w:rPr>
                <w:rFonts w:ascii="Calibri" w:hAnsi="Calibri"/>
                <w:b w:val="0"/>
                <w:color w:val="464B52"/>
                <w:sz w:val="20"/>
              </w:rPr>
              <w:t xml:space="preserve">Moving </w:t>
            </w:r>
            <w:r>
              <w:rPr>
                <w:rFonts w:ascii="Calibri" w:hAnsi="Calibri"/>
                <w:b/>
                <w:color w:val="464B52"/>
                <w:sz w:val="20"/>
              </w:rPr>
              <w:t>medical director</w:t>
            </w:r>
            <w:r>
              <w:rPr>
                <w:rFonts w:ascii="Calibri" w:hAnsi="Calibri"/>
                <w:b w:val="0"/>
                <w:color w:val="464B52"/>
                <w:sz w:val="20"/>
              </w:rPr>
              <w:t xml:space="preserve"> into Leadership was right for the Clinical Administrator audience. But Leadership feeds </w:t>
            </w:r>
            <w:r>
              <w:rPr>
                <w:rFonts w:ascii="Calibri" w:hAnsi="Calibri"/>
                <w:b/>
                <w:color w:val="464B52"/>
                <w:sz w:val="20"/>
              </w:rPr>
              <w:t>two</w:t>
            </w:r>
            <w:r>
              <w:rPr>
                <w:rFonts w:ascii="Calibri" w:hAnsi="Calibri"/>
                <w:b w:val="0"/>
                <w:color w:val="464B52"/>
                <w:sz w:val="20"/>
              </w:rPr>
              <w:t xml:space="preserve"> audiences, and we only wanted one of them:</w:t>
            </w:r>
          </w:p>
          <w:p>
            <w:pPr>
              <w:spacing w:after="40"/>
            </w:pPr>
          </w:p>
          <w:p>
            <w:pPr>
              <w:spacing w:after="40"/>
            </w:pPr>
            <w:r>
              <w:rPr>
                <w:rFonts w:ascii="Consolas" w:hAnsi="Consolas"/>
                <w:b w:val="0"/>
                <w:color w:val="1C1F23"/>
                <w:sz w:val="19"/>
              </w:rPr>
              <w:t>leadership  -&gt;  hcp_administrator   (what we wanted)</w:t>
            </w:r>
          </w:p>
          <w:p>
            <w:pPr>
              <w:spacing w:after="40"/>
            </w:pPr>
            <w:r>
              <w:rPr>
                <w:rFonts w:ascii="Consolas" w:hAnsi="Consolas"/>
                <w:b w:val="0"/>
                <w:color w:val="1C1F23"/>
                <w:sz w:val="19"/>
              </w:rPr>
              <w:t xml:space="preserve">            -&gt;  faculty_head        (what we did not)</w:t>
            </w:r>
          </w:p>
          <w:p>
            <w:pPr>
              <w:spacing w:after="40"/>
            </w:pPr>
          </w:p>
          <w:p>
            <w:pPr>
              <w:spacing w:after="40"/>
            </w:pPr>
            <w:r>
              <w:rPr>
                <w:rFonts w:ascii="Calibri" w:hAnsi="Calibri"/>
                <w:b w:val="0"/>
                <w:color w:val="464B52"/>
                <w:sz w:val="20"/>
              </w:rPr>
              <w:t>The arithmetic lets a hospital medical director straight through:</w:t>
            </w:r>
          </w:p>
          <w:p>
            <w:pPr>
              <w:spacing w:after="40"/>
            </w:pPr>
          </w:p>
          <w:p>
            <w:pPr>
              <w:spacing w:after="40"/>
            </w:pPr>
            <w:r>
              <w:rPr>
                <w:rFonts w:ascii="Consolas" w:hAnsi="Consolas"/>
                <w:b w:val="0"/>
                <w:color w:val="1C1F23"/>
                <w:sz w:val="19"/>
              </w:rPr>
              <w:t>0.60 x 1.000  (the title, forced to full marks by our correction)</w:t>
            </w:r>
          </w:p>
          <w:p>
            <w:pPr>
              <w:spacing w:after="40"/>
            </w:pPr>
            <w:r>
              <w:rPr>
                <w:rFonts w:ascii="Consolas" w:hAnsi="Consolas"/>
                <w:b w:val="0"/>
                <w:color w:val="1C1F23"/>
                <w:sz w:val="19"/>
              </w:rPr>
              <w:t>0.40 x 0.500  (a hospital)</w:t>
            </w:r>
          </w:p>
          <w:p>
            <w:pPr>
              <w:spacing w:after="40"/>
            </w:pPr>
            <w:r>
              <w:rPr>
                <w:rFonts w:ascii="Consolas" w:hAnsi="Consolas"/>
                <w:b w:val="0"/>
                <w:color w:val="1C1F23"/>
                <w:sz w:val="19"/>
              </w:rPr>
              <w:t xml:space="preserve">       TOTAL   0.800     the line for Head of Faculty is 0.65</w:t>
            </w:r>
          </w:p>
          <w:p>
            <w:pPr>
              <w:spacing w:after="40"/>
            </w:pPr>
          </w:p>
          <w:p>
            <w:pPr>
              <w:spacing w:after="40"/>
            </w:pPr>
            <w:r>
              <w:rPr>
                <w:rFonts w:ascii="Calibri" w:hAnsi="Calibri"/>
                <w:b/>
                <w:color w:val="464B52"/>
                <w:sz w:val="20"/>
              </w:rPr>
              <w:t>Measured: 145 people.</w:t>
            </w:r>
            <w:r>
              <w:rPr>
                <w:rFonts w:ascii="Calibri" w:hAnsi="Calibri"/>
                <w:b w:val="0"/>
                <w:color w:val="464B52"/>
                <w:sz w:val="20"/>
              </w:rPr>
              <w:t xml:space="preserve"> That is 0.7% of Head of Faculty. Small — except that this is the one audience built for precision rather than reach, so being right matters more here than anywhere else.</w:t>
            </w:r>
          </w:p>
          <w:p>
            <w:pPr>
              <w:spacing w:after="40"/>
            </w:pPr>
          </w:p>
          <w:p>
            <w:pPr>
              <w:spacing w:after="40"/>
            </w:pPr>
            <w:r>
              <w:rPr>
                <w:rFonts w:ascii="Calibri" w:hAnsi="Calibri"/>
                <w:b/>
                <w:color w:val="464B52"/>
                <w:sz w:val="20"/>
              </w:rPr>
              <w:t>Why there is no easy fix.</w:t>
            </w:r>
            <w:r>
              <w:rPr>
                <w:rFonts w:ascii="Calibri" w:hAnsi="Calibri"/>
                <w:b w:val="0"/>
                <w:color w:val="464B52"/>
                <w:sz w:val="20"/>
              </w:rPr>
              <w:t xml:space="preserve"> The system has no way to say 'this title must not feed that audience'. The only veto that exists works on the organisation name, not the job title. So the choices are all compromises:</w:t>
            </w:r>
          </w:p>
        </w:tc>
      </w:tr>
    </w:tbl>
    <w:p>
      <w:pPr>
        <w:spacing w:after="40"/>
      </w:pPr>
    </w:p>
    <w:tbl>
      <w:tblPr>
        <w:tblStyle w:val="TableGrid"/>
        <w:tblW w:type="auto" w:w="0"/>
        <w:jc w:val="left"/>
        <w:tblLook w:firstColumn="1" w:firstRow="1" w:lastColumn="0" w:lastRow="0" w:noHBand="0" w:noVBand="1" w:val="04A0"/>
      </w:tblPr>
      <w:tblGrid>
        <w:gridCol w:w="4824"/>
        <w:gridCol w:w="4824"/>
      </w:tblGrid>
      <w:tr>
        <w:tc>
          <w:tcPr>
            <w:tcW w:type="dxa" w:w="3168"/>
            <w:shd w:val="clear" w:fill="1C1F23"/>
          </w:tcPr>
          <w:p>
            <w:pPr>
              <w:spacing w:after="20"/>
            </w:pPr>
            <w:r>
              <w:rPr>
                <w:rFonts w:ascii="Calibri" w:hAnsi="Calibri"/>
                <w:b/>
                <w:color w:val="FFFFFF"/>
                <w:sz w:val="17"/>
              </w:rPr>
              <w:t>Option</w:t>
            </w:r>
          </w:p>
        </w:tc>
        <w:tc>
          <w:tcPr>
            <w:tcW w:type="dxa" w:w="6336"/>
            <w:shd w:val="clear" w:fill="1C1F23"/>
          </w:tcPr>
          <w:p>
            <w:pPr>
              <w:spacing w:after="20"/>
            </w:pPr>
            <w:r>
              <w:rPr>
                <w:rFonts w:ascii="Calibri" w:hAnsi="Calibri"/>
                <w:b/>
                <w:color w:val="FFFFFF"/>
                <w:sz w:val="17"/>
              </w:rPr>
              <w:t>What it costs</w:t>
            </w:r>
          </w:p>
        </w:tc>
      </w:tr>
      <w:tr>
        <w:tc>
          <w:tcPr>
            <w:tcW w:type="dxa" w:w="3168"/>
          </w:tcPr>
          <w:p>
            <w:pPr>
              <w:spacing w:after="20"/>
            </w:pPr>
            <w:r>
              <w:rPr>
                <w:rFonts w:ascii="Calibri" w:hAnsi="Calibri"/>
                <w:b w:val="0"/>
                <w:color w:val="464B52"/>
                <w:sz w:val="18"/>
              </w:rPr>
              <w:t>Lower the hospital score for Head of faculty</w:t>
            </w:r>
          </w:p>
        </w:tc>
        <w:tc>
          <w:tcPr>
            <w:tcW w:type="dxa" w:w="6336"/>
          </w:tcPr>
          <w:p>
            <w:pPr>
              <w:spacing w:after="20"/>
            </w:pPr>
            <w:r>
              <w:rPr>
                <w:rFonts w:ascii="Calibri" w:hAnsi="Calibri"/>
                <w:b w:val="0"/>
                <w:color w:val="464B52"/>
                <w:sz w:val="18"/>
              </w:rPr>
              <w:t xml:space="preserve">Would have to drop from 0.50 to below 0.125, which removes </w:t>
            </w:r>
            <w:r>
              <w:rPr>
                <w:rFonts w:ascii="Calibri" w:hAnsi="Calibri"/>
                <w:b/>
                <w:color w:val="464B52"/>
                <w:sz w:val="18"/>
              </w:rPr>
              <w:t>every</w:t>
            </w:r>
            <w:r>
              <w:rPr>
                <w:rFonts w:ascii="Calibri" w:hAnsi="Calibri"/>
                <w:b w:val="0"/>
                <w:color w:val="464B52"/>
                <w:sz w:val="18"/>
              </w:rPr>
              <w:t xml:space="preserve"> head of faculty whose record names a hospital — including real medical school deans</w:t>
            </w:r>
          </w:p>
        </w:tc>
      </w:tr>
      <w:tr>
        <w:tc>
          <w:tcPr>
            <w:tcW w:type="dxa" w:w="3168"/>
            <w:shd w:val="clear" w:fill="F7F7F6"/>
          </w:tcPr>
          <w:p>
            <w:pPr>
              <w:spacing w:after="20"/>
            </w:pPr>
            <w:r>
              <w:rPr>
                <w:rFonts w:ascii="Calibri" w:hAnsi="Calibri"/>
                <w:b w:val="0"/>
                <w:color w:val="464B52"/>
                <w:sz w:val="18"/>
              </w:rPr>
              <w:t xml:space="preserve">Move </w:t>
            </w:r>
            <w:r>
              <w:rPr>
                <w:rFonts w:ascii="Consolas" w:hAnsi="Consolas"/>
                <w:b w:val="0"/>
                <w:color w:val="464B52"/>
                <w:sz w:val="17"/>
              </w:rPr>
              <w:t>medical director</w:t>
            </w:r>
            <w:r>
              <w:rPr>
                <w:rFonts w:ascii="Calibri" w:hAnsi="Calibri"/>
                <w:b w:val="0"/>
                <w:color w:val="464B52"/>
                <w:sz w:val="18"/>
              </w:rPr>
              <w:t xml:space="preserve"> back to Practitioner</w:t>
            </w:r>
          </w:p>
        </w:tc>
        <w:tc>
          <w:tcPr>
            <w:tcW w:type="dxa" w:w="6336"/>
            <w:shd w:val="clear" w:fill="F7F7F6"/>
          </w:tcPr>
          <w:p>
            <w:pPr>
              <w:spacing w:after="20"/>
            </w:pPr>
            <w:r>
              <w:rPr>
                <w:rFonts w:ascii="Calibri" w:hAnsi="Calibri"/>
                <w:b w:val="0"/>
                <w:color w:val="464B52"/>
                <w:sz w:val="18"/>
              </w:rPr>
              <w:t>Fixes this, but puts them back in an audience for people who treat patients, which they do not</w:t>
            </w:r>
          </w:p>
        </w:tc>
      </w:tr>
      <w:tr>
        <w:tc>
          <w:tcPr>
            <w:tcW w:type="dxa" w:w="3168"/>
          </w:tcPr>
          <w:p>
            <w:pPr>
              <w:spacing w:after="20"/>
            </w:pPr>
            <w:r>
              <w:rPr>
                <w:rFonts w:ascii="Calibri" w:hAnsi="Calibri"/>
                <w:b w:val="0"/>
                <w:color w:val="464B52"/>
                <w:sz w:val="18"/>
              </w:rPr>
              <w:t>Accept the 145 and record it</w:t>
            </w:r>
          </w:p>
        </w:tc>
        <w:tc>
          <w:tcPr>
            <w:tcW w:type="dxa" w:w="6336"/>
          </w:tcPr>
          <w:p>
            <w:pPr>
              <w:spacing w:after="20"/>
            </w:pPr>
            <w:r>
              <w:rPr>
                <w:rFonts w:ascii="Calibri" w:hAnsi="Calibri"/>
                <w:b w:val="0"/>
                <w:color w:val="464B52"/>
                <w:sz w:val="18"/>
              </w:rPr>
              <w:t>Honest, costs nothing, leaves a known error in the audience we most want to be right</w:t>
            </w:r>
          </w:p>
        </w:tc>
      </w:tr>
      <w:tr>
        <w:tc>
          <w:tcPr>
            <w:tcW w:type="dxa" w:w="3168"/>
            <w:shd w:val="clear" w:fill="F7F7F6"/>
          </w:tcPr>
          <w:p>
            <w:pPr>
              <w:spacing w:after="20"/>
            </w:pPr>
            <w:r>
              <w:rPr>
                <w:rFonts w:ascii="Calibri" w:hAnsi="Calibri"/>
                <w:b w:val="0"/>
                <w:color w:val="464B52"/>
                <w:sz w:val="18"/>
              </w:rPr>
              <w:t>Build a title-level exclusion</w:t>
            </w:r>
          </w:p>
        </w:tc>
        <w:tc>
          <w:tcPr>
            <w:tcW w:type="dxa" w:w="6336"/>
            <w:shd w:val="clear" w:fill="F7F7F6"/>
          </w:tcPr>
          <w:p>
            <w:pPr>
              <w:spacing w:after="20"/>
            </w:pPr>
            <w:r>
              <w:rPr>
                <w:rFonts w:ascii="Calibri" w:hAnsi="Calibri"/>
                <w:b w:val="0"/>
                <w:color w:val="464B52"/>
                <w:sz w:val="18"/>
              </w:rPr>
              <w:t>The proper fix. A model change plus a new test, for 145 people</w:t>
            </w:r>
          </w:p>
        </w:tc>
      </w:tr>
    </w:tbl>
    <w:p>
      <w:pPr>
        <w:spacing w:after="40"/>
      </w:pPr>
    </w:p>
    <w:p>
      <w:pPr>
        <w:spacing w:after="80"/>
      </w:pPr>
      <w:r>
        <w:rPr>
          <w:rFonts w:ascii="Calibri" w:hAnsi="Calibri"/>
          <w:b/>
          <w:i w:val="0"/>
          <w:color w:val="464B52"/>
          <w:sz w:val="21"/>
        </w:rPr>
        <w:t>Both measurements came back on 29 October.</w:t>
      </w:r>
      <w:r>
        <w:rPr>
          <w:rFonts w:ascii="Calibri" w:hAnsi="Calibri"/>
          <w:b w:val="0"/>
          <w:i w:val="0"/>
          <w:color w:val="464B52"/>
          <w:sz w:val="21"/>
        </w:rPr>
        <w:t xml:space="preserve"> </w:t>
      </w:r>
      <w:r>
        <w:rPr>
          <w:rFonts w:ascii="Consolas" w:hAnsi="Consolas"/>
          <w:b w:val="0"/>
          <w:i w:val="0"/>
          <w:color w:val="464B52"/>
          <w:sz w:val="20"/>
        </w:rPr>
        <w:t>medical director</w:t>
      </w:r>
      <w:r>
        <w:rPr>
          <w:rFonts w:ascii="Calibri" w:hAnsi="Calibri"/>
          <w:b w:val="0"/>
          <w:i w:val="0"/>
          <w:color w:val="464B52"/>
          <w:sz w:val="21"/>
        </w:rPr>
        <w:t xml:space="preserve"> added 198 people to Clinical Administrator, so the move itself was worth it. And the hospital path into Head of Faculty carried about 2,000 people — 826 </w:t>
      </w:r>
      <w:r>
        <w:rPr>
          <w:rFonts w:ascii="Consolas" w:hAnsi="Consolas"/>
          <w:b w:val="0"/>
          <w:i w:val="0"/>
          <w:color w:val="464B52"/>
          <w:sz w:val="20"/>
        </w:rPr>
        <w:t>director</w:t>
      </w:r>
      <w:r>
        <w:rPr>
          <w:rFonts w:ascii="Calibri" w:hAnsi="Calibri"/>
          <w:b w:val="0"/>
          <w:i w:val="0"/>
          <w:color w:val="464B52"/>
          <w:sz w:val="21"/>
        </w:rPr>
        <w:t xml:space="preserve">, 294 </w:t>
      </w:r>
      <w:r>
        <w:rPr>
          <w:rFonts w:ascii="Consolas" w:hAnsi="Consolas"/>
          <w:b w:val="0"/>
          <w:i w:val="0"/>
          <w:color w:val="464B52"/>
          <w:sz w:val="20"/>
        </w:rPr>
        <w:t>head of department</w:t>
      </w:r>
      <w:r>
        <w:rPr>
          <w:rFonts w:ascii="Calibri" w:hAnsi="Calibri"/>
          <w:b w:val="0"/>
          <w:i w:val="0"/>
          <w:color w:val="464B52"/>
          <w:sz w:val="21"/>
        </w:rPr>
        <w:t xml:space="preserve">, 17 </w:t>
      </w:r>
      <w:r>
        <w:rPr>
          <w:rFonts w:ascii="Consolas" w:hAnsi="Consolas"/>
          <w:b w:val="0"/>
          <w:i w:val="0"/>
          <w:color w:val="464B52"/>
          <w:sz w:val="20"/>
        </w:rPr>
        <w:t>dean</w:t>
      </w:r>
      <w:r>
        <w:rPr>
          <w:rFonts w:ascii="Calibri" w:hAnsi="Calibri"/>
          <w:b w:val="0"/>
          <w:i w:val="0"/>
          <w:color w:val="464B52"/>
          <w:sz w:val="21"/>
        </w:rPr>
        <w:t xml:space="preserve"> — so lowering the score would have cost far more than the 95 medical directors it removed.</w:t>
      </w:r>
    </w:p>
    <w:p>
      <w:pPr>
        <w:spacing w:after="80"/>
      </w:pPr>
      <w:r>
        <w:rPr>
          <w:rFonts w:ascii="Calibri" w:hAnsi="Calibri"/>
          <w:b/>
          <w:i w:val="0"/>
          <w:color w:val="464B52"/>
          <w:sz w:val="21"/>
        </w:rPr>
        <w:t>The decision went further than the measurement suggested.</w:t>
      </w:r>
      <w:r>
        <w:rPr>
          <w:rFonts w:ascii="Calibri" w:hAnsi="Calibri"/>
          <w:b w:val="0"/>
          <w:i w:val="0"/>
          <w:color w:val="464B52"/>
          <w:sz w:val="21"/>
        </w:rPr>
        <w:t xml:space="preserve"> Rather than trade one group off against another, Merve took the whole hospital path out: Head of Faculty is university heads only. It is the one audience built for precision rather than reach, there is no second signal available in it, and coverage can come back later from a faculty-leadership source. The ~2,000 leave knowingly.</w:t>
      </w:r>
    </w:p>
    <w:p>
      <w:pPr>
        <w:spacing w:after="120"/>
      </w:pPr>
      <w:r>
        <w:rPr>
          <w:rFonts w:ascii="Calibri" w:hAnsi="Calibri"/>
          <w:b w:val="0"/>
          <w:i w:val="0"/>
          <w:color w:val="464B52"/>
          <w:sz w:val="21"/>
        </w:rPr>
        <w:t xml:space="preserve">This is worth reading twice, because it is the shape of problem we will keep meeting: </w:t>
      </w:r>
      <w:r>
        <w:rPr>
          <w:rFonts w:ascii="Calibri" w:hAnsi="Calibri"/>
          <w:b/>
          <w:i w:val="0"/>
          <w:color w:val="464B52"/>
          <w:sz w:val="21"/>
        </w:rPr>
        <w:t>a correction that is right for one audience is wrong for another, because they share a group.</w:t>
      </w:r>
      <w:r>
        <w:rPr>
          <w:rFonts w:ascii="Calibri" w:hAnsi="Calibri"/>
          <w:b w:val="0"/>
          <w:i w:val="0"/>
          <w:color w:val="464B52"/>
          <w:sz w:val="21"/>
        </w:rPr>
        <w:t xml:space="preserve"> Nothing in the current design separates them.</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464B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