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30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Section 6 is new: every target audience now has its own heading</w:t>
            </w:r>
            <w:r>
              <w:rPr>
                <w:rFonts w:ascii="Calibri" w:hAnsi="Calibri"/>
                <w:b w:val="0"/>
                <w:color w:val="464B52"/>
                <w:sz w:val="20"/>
              </w:rPr>
              <w:t>, with Lecturer written out in full — how it is labelled, how accurate it has been shown to be in both directions, what was corrected and what is still open. The other eight are summarised and will be expanded in the same shape.</w:t>
            </w:r>
          </w:p>
          <w:p>
            <w:pPr>
              <w:spacing w:after="40"/>
            </w:pPr>
          </w:p>
          <w:p>
            <w:pPr>
              <w:spacing w:after="40"/>
            </w:pPr>
            <w:r>
              <w:rPr>
                <w:rFonts w:ascii="Calibri" w:hAnsi="Calibri"/>
                <w:b/>
                <w:color w:val="464B52"/>
                <w:sz w:val="20"/>
              </w:rPr>
              <w:t>The validation was re-measured in both directions.</w:t>
            </w:r>
            <w:r>
              <w:rPr>
                <w:rFonts w:ascii="Calibri" w:hAnsi="Calibri"/>
                <w:b w:val="0"/>
                <w:color w:val="464B52"/>
                <w:sz w:val="20"/>
              </w:rPr>
              <w:t xml:space="preserve"> The earlier 81.8% answered only "did we find them". Measuring the other way as well — do the people we put in an audience agree — gives </w:t>
            </w:r>
            <w:r>
              <w:rPr>
                <w:rFonts w:ascii="Calibri" w:hAnsi="Calibri"/>
                <w:b/>
                <w:color w:val="464B52"/>
                <w:sz w:val="20"/>
              </w:rPr>
              <w:t>59.3% of 11,635 memberships confirmed</w:t>
            </w:r>
            <w:r>
              <w:rPr>
                <w:rFonts w:ascii="Calibri" w:hAnsi="Calibri"/>
                <w:b w:val="0"/>
                <w:color w:val="464B52"/>
                <w:sz w:val="20"/>
              </w:rPr>
              <w:t>, against a mechanical ceiling near 78%. Section 5 carries both numbers; neither alone is the answer.</w:t>
            </w:r>
          </w:p>
          <w:p>
            <w:pPr>
              <w:spacing w:after="40"/>
            </w:pPr>
          </w:p>
          <w:p>
            <w:pPr>
              <w:spacing w:after="40"/>
            </w:pPr>
            <w:r>
              <w:rPr>
                <w:rFonts w:ascii="Calibri" w:hAnsi="Calibri"/>
                <w:b/>
                <w:color w:val="464B52"/>
                <w:sz w:val="20"/>
              </w:rPr>
              <w:t>Lecturer has been read end to end.</w:t>
            </w:r>
            <w:r>
              <w:rPr>
                <w:rFonts w:ascii="Calibri" w:hAnsi="Calibri"/>
                <w:b w:val="0"/>
                <w:color w:val="464B52"/>
                <w:sz w:val="20"/>
              </w:rPr>
              <w:t xml:space="preserve"> 91.1% found, 78.2% agree, and </w:t>
            </w:r>
            <w:r>
              <w:rPr>
                <w:rFonts w:ascii="Calibri" w:hAnsi="Calibri"/>
                <w:b/>
                <w:color w:val="464B52"/>
                <w:sz w:val="20"/>
              </w:rPr>
              <w:t>99.2% of the titles were read correctly</w:t>
            </w:r>
            <w:r>
              <w:rPr>
                <w:rFonts w:ascii="Calibri" w:hAnsi="Calibri"/>
                <w:b w:val="0"/>
                <w:color w:val="464B52"/>
                <w:sz w:val="20"/>
              </w:rPr>
              <w:t xml:space="preserve"> — of 1,354 people who call themselves something else, only 50 have a title that is not a teaching title at all.</w:t>
            </w:r>
          </w:p>
          <w:p>
            <w:pPr>
              <w:spacing w:after="40"/>
            </w:pPr>
          </w:p>
          <w:p>
            <w:pPr>
              <w:spacing w:after="40"/>
            </w:pPr>
            <w:r>
              <w:rPr>
                <w:rFonts w:ascii="Calibri" w:hAnsi="Calibri"/>
                <w:b/>
                <w:color w:val="464B52"/>
                <w:sz w:val="20"/>
              </w:rPr>
              <w:t>Fourteen corrections landed</w:t>
            </w:r>
            <w:r>
              <w:rPr>
                <w:rFonts w:ascii="Calibri" w:hAnsi="Calibri"/>
                <w:b w:val="0"/>
                <w:color w:val="464B52"/>
                <w:sz w:val="20"/>
              </w:rPr>
              <w:t xml:space="preserve">, covering 16,507 records, and the Lecturer audience moved by </w:t>
            </w:r>
            <w:r>
              <w:rPr>
                <w:rFonts w:ascii="Calibri" w:hAnsi="Calibri"/>
                <w:b/>
                <w:color w:val="464B52"/>
                <w:sz w:val="20"/>
              </w:rPr>
              <w:t>one person</w:t>
            </w:r>
            <w:r>
              <w:rPr>
                <w:rFonts w:ascii="Calibri" w:hAnsi="Calibri"/>
                <w:b w:val="0"/>
                <w:color w:val="464B52"/>
                <w:sz w:val="20"/>
              </w:rPr>
              <w:t>. The dictionary is cleaner and the audience is not, because the people holding a bad title almost always hold a good one too. That is the third time this project has measured it and it is section 6.1.3.</w:t>
            </w:r>
          </w:p>
          <w:p>
            <w:pPr>
              <w:spacing w:after="40"/>
            </w:pPr>
          </w:p>
          <w:p>
            <w:pPr>
              <w:spacing w:after="40"/>
            </w:pPr>
            <w:r>
              <w:rPr>
                <w:rFonts w:ascii="Calibri" w:hAnsi="Calibri"/>
                <w:b/>
                <w:color w:val="464B52"/>
                <w:sz w:val="20"/>
              </w:rPr>
              <w:t>A third instance of the one-word failure was found and fixed.</w:t>
            </w:r>
            <w:r>
              <w:rPr>
                <w:rFonts w:ascii="Calibri" w:hAnsi="Calibri"/>
                <w:b w:val="0"/>
                <w:color w:val="464B52"/>
                <w:sz w:val="20"/>
              </w:rPr>
              <w:t xml:space="preserve"> </w:t>
            </w:r>
            <w:r>
              <w:rPr>
                <w:rFonts w:ascii="Consolas" w:hAnsi="Consolas"/>
                <w:b w:val="0"/>
                <w:color w:val="1C1F23"/>
                <w:sz w:val="19"/>
              </w:rPr>
              <w:t>associate</w:t>
            </w:r>
            <w:r>
              <w:rPr>
                <w:rFonts w:ascii="Calibri" w:hAnsi="Calibri"/>
                <w:b w:val="0"/>
                <w:color w:val="464B52"/>
                <w:sz w:val="20"/>
              </w:rPr>
              <w:t xml:space="preserve"> reaching teaching through </w:t>
            </w:r>
            <w:r>
              <w:rPr>
                <w:rFonts w:ascii="Consolas" w:hAnsi="Consolas"/>
                <w:b w:val="0"/>
                <w:color w:val="1C1F23"/>
                <w:sz w:val="19"/>
              </w:rPr>
              <w:t>associate professor</w:t>
            </w:r>
            <w:r>
              <w:rPr>
                <w:rFonts w:ascii="Calibri" w:hAnsi="Calibri"/>
                <w:b w:val="0"/>
                <w:color w:val="464B52"/>
                <w:sz w:val="20"/>
              </w:rPr>
              <w:t xml:space="preserve">, after </w:t>
            </w:r>
            <w:r>
              <w:rPr>
                <w:rFonts w:ascii="Consolas" w:hAnsi="Consolas"/>
                <w:b w:val="0"/>
                <w:color w:val="1C1F23"/>
                <w:sz w:val="19"/>
              </w:rPr>
              <w:t>member</w:t>
            </w:r>
            <w:r>
              <w:rPr>
                <w:rFonts w:ascii="Calibri" w:hAnsi="Calibri"/>
                <w:b w:val="0"/>
                <w:color w:val="464B52"/>
                <w:sz w:val="20"/>
              </w:rPr>
              <w:t xml:space="preserve"> in October and </w:t>
            </w:r>
            <w:r>
              <w:rPr>
                <w:rFonts w:ascii="Consolas" w:hAnsi="Consolas"/>
                <w:b w:val="0"/>
                <w:color w:val="1C1F23"/>
                <w:sz w:val="19"/>
              </w:rPr>
              <w:t>fellow</w:t>
            </w:r>
            <w:r>
              <w:rPr>
                <w:rFonts w:ascii="Calibri" w:hAnsi="Calibri"/>
                <w:b w:val="0"/>
                <w:color w:val="464B52"/>
                <w:sz w:val="20"/>
              </w:rPr>
              <w:t xml:space="preserve"> last week — </w:t>
            </w:r>
            <w:r>
              <w:rPr>
                <w:rFonts w:ascii="Calibri" w:hAnsi="Calibri"/>
                <w:b/>
                <w:color w:val="464B52"/>
                <w:sz w:val="20"/>
              </w:rPr>
              <w:t>78,565 records</w:t>
            </w:r>
            <w:r>
              <w:rPr>
                <w:rFonts w:ascii="Calibri" w:hAnsi="Calibri"/>
                <w:b w:val="0"/>
                <w:color w:val="464B52"/>
                <w:sz w:val="20"/>
              </w:rPr>
              <w:t xml:space="preserve"> between them. It needs a standing check, not a third discovery.</w:t>
            </w:r>
          </w:p>
          <w:p>
            <w:pPr>
              <w:spacing w:after="40"/>
            </w:pP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the whole hospital path came out. 2,819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And the route that could grow Head of Faculty has been measured, and the obvious implementation was rejected on the measurement.</w:t>
            </w:r>
            <w:r>
              <w:rPr>
                <w:rFonts w:ascii="Calibri" w:hAnsi="Calibri"/>
                <w:b w:val="0"/>
                <w:color w:val="464B52"/>
                <w:sz w:val="20"/>
              </w:rPr>
              <w:t xml:space="preserve"> The compounds would cost Lecturer at most 1,739 people (0.43%) and gain up to 3,376 (+19%). But a pattern for them would also sweep 14,500 records out of eight other groups — including 2.7% of the whole pharmacist group — because </w:t>
            </w:r>
            <w:r>
              <w:rPr>
                <w:rFonts w:ascii="Consolas" w:hAnsi="Consolas"/>
                <w:b w:val="0"/>
                <w:color w:val="1C1F23"/>
                <w:sz w:val="19"/>
              </w:rPr>
              <w:t>head of X</w:t>
            </w:r>
            <w:r>
              <w:rPr>
                <w:rFonts w:ascii="Calibri" w:hAnsi="Calibri"/>
                <w:b w:val="0"/>
                <w:color w:val="464B52"/>
                <w:sz w:val="20"/>
              </w:rPr>
              <w:t xml:space="preserve"> and </w:t>
            </w:r>
            <w:r>
              <w:rPr>
                <w:rFonts w:ascii="Consolas" w:hAnsi="Consolas"/>
                <w:b w:val="0"/>
                <w:color w:val="1C1F23"/>
                <w:sz w:val="19"/>
              </w:rPr>
              <w:t>dean</w:t>
            </w:r>
            <w:r>
              <w:rPr>
                <w:rFonts w:ascii="Calibri" w:hAnsi="Calibri"/>
                <w:b w:val="0"/>
                <w:color w:val="464B52"/>
                <w:sz w:val="20"/>
              </w:rPr>
              <w:t xml:space="preserve"> are modifiers, not professions. The design that survives applies a pattern within one group, and two queries have to come back before it is built. Section 6.4.</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1,650,456</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751,548</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11,994,600</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8,408,047</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1,945,519</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7.</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962,236</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74,951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21,855</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1,970,615</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1,453,643</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 xml:space="preserve">It is also written in English, so every foreign word we use is missing: </w:t>
            </w:r>
            <w:r>
              <w:rPr>
                <w:rFonts w:ascii="Consolas" w:hAnsi="Consolas"/>
                <w:b w:val="0"/>
                <w:color w:val="1C1F23"/>
                <w:sz w:val="19"/>
              </w:rPr>
              <w:t>dirigente medico</w:t>
            </w:r>
            <w:r>
              <w:rPr>
                <w:rFonts w:ascii="Calibri" w:hAnsi="Calibri"/>
                <w:b w:val="0"/>
                <w:color w:val="464B52"/>
                <w:sz w:val="20"/>
              </w:rPr>
              <w:t xml:space="preserve">, </w:t>
            </w:r>
            <w:r>
              <w:rPr>
                <w:rFonts w:ascii="Consolas" w:hAnsi="Consolas"/>
                <w:b w:val="0"/>
                <w:color w:val="1C1F23"/>
                <w:sz w:val="19"/>
              </w:rPr>
              <w:t>apotheker</w:t>
            </w:r>
            <w:r>
              <w:rPr>
                <w:rFonts w:ascii="Calibri" w:hAnsi="Calibri"/>
                <w:b w:val="0"/>
                <w:color w:val="464B52"/>
                <w:sz w:val="20"/>
              </w:rPr>
              <w:t xml:space="preserve">, </w:t>
            </w:r>
            <w:r>
              <w:rPr>
                <w:rFonts w:ascii="Consolas" w:hAnsi="Consolas"/>
                <w:b w:val="0"/>
                <w:color w:val="1C1F23"/>
                <w:sz w:val="19"/>
              </w:rPr>
              <w:t>pharmacien</w:t>
            </w:r>
            <w:r>
              <w:rPr>
                <w:rFonts w:ascii="Calibri" w:hAnsi="Calibri"/>
                <w:b w:val="0"/>
                <w:color w:val="464B52"/>
                <w:sz w:val="20"/>
              </w:rPr>
              <w:t xml:space="preserve">, </w:t>
            </w:r>
            <w:r>
              <w:rPr>
                <w:rFonts w:ascii="Consolas" w:hAnsi="Consolas"/>
                <w:b w:val="0"/>
                <w:color w:val="1C1F23"/>
                <w:sz w:val="19"/>
              </w:rPr>
              <w:t>eczaci</w:t>
            </w:r>
            <w:r>
              <w:rPr>
                <w:rFonts w:ascii="Calibri" w:hAnsi="Calibri"/>
                <w:b w:val="0"/>
                <w:color w:val="464B52"/>
                <w:sz w:val="20"/>
              </w:rPr>
              <w:t xml:space="preserve">, </w:t>
            </w:r>
            <w:r>
              <w:rPr>
                <w:rFonts w:ascii="Consolas" w:hAnsi="Consolas"/>
                <w:b w:val="0"/>
                <w:color w:val="1C1F23"/>
                <w:sz w:val="19"/>
              </w:rPr>
              <w:t>docente</w:t>
            </w:r>
            <w:r>
              <w:rPr>
                <w:rFonts w:ascii="Calibri" w:hAnsi="Calibri"/>
                <w:b w:val="0"/>
                <w:color w:val="464B52"/>
                <w:sz w:val="20"/>
              </w:rPr>
              <w:t xml:space="preserve">, </w:t>
            </w:r>
            <w:r>
              <w:rPr>
                <w:rFonts w:ascii="Consolas" w:hAnsi="Consolas"/>
                <w:b w:val="0"/>
                <w:color w:val="1C1F23"/>
                <w:sz w:val="19"/>
              </w:rPr>
              <w:t>dozent</w:t>
            </w:r>
            <w:r>
              <w:rPr>
                <w:rFonts w:ascii="Calibri" w:hAnsi="Calibri"/>
                <w:b w:val="0"/>
                <w:color w:val="464B52"/>
                <w:sz w:val="20"/>
              </w:rPr>
              <w:t xml:space="preserve">, </w:t>
            </w:r>
            <w:r>
              <w:rPr>
                <w:rFonts w:ascii="Consolas" w:hAnsi="Consolas"/>
                <w:b w:val="0"/>
                <w:color w:val="1C1F23"/>
                <w:sz w:val="19"/>
              </w:rPr>
              <w:t>wissenschaftlicher mitarbeiter</w:t>
            </w:r>
            <w:r>
              <w:rPr>
                <w:rFonts w:ascii="Calibri" w:hAnsi="Calibri"/>
                <w:b w:val="0"/>
                <w:color w:val="464B52"/>
                <w:sz w:val="20"/>
              </w:rPr>
              <w:t>.</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 ARRIVED, and measured in section 5</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Both exports arrived on 30 October and have been used.</w:t>
      </w:r>
      <w:r>
        <w:rPr>
          <w:rFonts w:ascii="Calibri" w:hAnsi="Calibri"/>
          <w:b w:val="0"/>
          <w:i w:val="0"/>
          <w:color w:val="464B52"/>
          <w:sz w:val="21"/>
        </w:rPr>
        <w:t xml:space="preserve"> 290,045 unique people after deduplication, 93.2% of whom could be mapped onto one of our ten professions. The full result is section 5. The headline: 81.8% of the people we classified were put in the audience they put themselves in, against a ceiling of 88.9%.</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VALIDATION — our answer against what people said about themselves</w:t>
      </w:r>
    </w:p>
    <w:p>
      <w:pPr>
        <w:spacing w:after="120"/>
      </w:pPr>
      <w:r>
        <w:rPr>
          <w:rFonts w:ascii="Calibri" w:hAnsi="Calibri"/>
          <w:b w:val="0"/>
          <w:i w:val="0"/>
          <w:color w:val="464B52"/>
          <w:sz w:val="21"/>
        </w:rPr>
        <w:t>Until the end of October every number in this project came from our own pipeline. Market Intelligence then exported two surveys in which people had picked their own job title from a fixed list and given an email address. That let us compare our answer to the person's own answer for the first time.</w:t>
      </w:r>
    </w:p>
    <w:tbl>
      <w:tblPr>
        <w:tblStyle w:val="TableGrid"/>
        <w:tblW w:type="auto" w:w="0"/>
        <w:jc w:val="left"/>
        <w:tblLook w:firstColumn="1" w:firstRow="1" w:lastColumn="0" w:lastRow="0" w:noHBand="0" w:noVBand="1" w:val="04A0"/>
      </w:tblPr>
      <w:tblGrid>
        <w:gridCol w:w="3216"/>
        <w:gridCol w:w="3216"/>
        <w:gridCol w:w="3216"/>
      </w:tblGrid>
      <w:tr>
        <w:tc>
          <w:tcPr>
            <w:tcW w:type="dxa" w:w="3744"/>
            <w:shd w:val="clear" w:fill="1C1F23"/>
          </w:tcPr>
          <w:p>
            <w:pPr>
              <w:spacing w:after="20"/>
            </w:pPr>
            <w:r>
              <w:rPr>
                <w:rFonts w:ascii="Calibri" w:hAnsi="Calibri"/>
                <w:b/>
                <w:color w:val="FFFFFF"/>
                <w:sz w:val="17"/>
              </w:rPr>
              <w:t>Source</w:t>
            </w:r>
          </w:p>
        </w:tc>
        <w:tc>
          <w:tcPr>
            <w:tcW w:type="dxa" w:w="1728"/>
            <w:shd w:val="clear" w:fill="1C1F23"/>
          </w:tcPr>
          <w:p>
            <w:pPr>
              <w:spacing w:after="20"/>
            </w:pPr>
            <w:r>
              <w:rPr>
                <w:rFonts w:ascii="Calibri" w:hAnsi="Calibri"/>
                <w:b/>
                <w:color w:val="FFFFFF"/>
                <w:sz w:val="17"/>
              </w:rPr>
              <w:t>Rows</w:t>
            </w:r>
          </w:p>
        </w:tc>
        <w:tc>
          <w:tcPr>
            <w:tcW w:type="dxa" w:w="4032"/>
            <w:shd w:val="clear" w:fill="1C1F23"/>
          </w:tcPr>
          <w:p>
            <w:pPr>
              <w:spacing w:after="20"/>
            </w:pPr>
            <w:r>
              <w:rPr>
                <w:rFonts w:ascii="Calibri" w:hAnsi="Calibri"/>
                <w:b/>
                <w:color w:val="FFFFFF"/>
                <w:sz w:val="17"/>
              </w:rPr>
              <w:t>Period</w:t>
            </w:r>
          </w:p>
        </w:tc>
      </w:tr>
      <w:tr>
        <w:tc>
          <w:tcPr>
            <w:tcW w:type="dxa" w:w="3744"/>
          </w:tcPr>
          <w:p>
            <w:pPr>
              <w:spacing w:after="20"/>
            </w:pPr>
            <w:r>
              <w:rPr>
                <w:rFonts w:ascii="Calibri" w:hAnsi="Calibri"/>
                <w:b w:val="0"/>
                <w:color w:val="464B52"/>
                <w:sz w:val="19"/>
              </w:rPr>
              <w:t>Researcher Panel</w:t>
            </w:r>
          </w:p>
        </w:tc>
        <w:tc>
          <w:tcPr>
            <w:tcW w:type="dxa" w:w="1728"/>
          </w:tcPr>
          <w:p>
            <w:pPr>
              <w:spacing w:after="20"/>
            </w:pPr>
            <w:r>
              <w:rPr>
                <w:rFonts w:ascii="Calibri" w:hAnsi="Calibri"/>
                <w:b w:val="0"/>
                <w:color w:val="464B52"/>
                <w:sz w:val="19"/>
              </w:rPr>
              <w:t>232,648</w:t>
            </w:r>
          </w:p>
        </w:tc>
        <w:tc>
          <w:tcPr>
            <w:tcW w:type="dxa" w:w="4032"/>
          </w:tcPr>
          <w:p>
            <w:pPr>
              <w:spacing w:after="20"/>
            </w:pPr>
            <w:r>
              <w:rPr>
                <w:rFonts w:ascii="Calibri" w:hAnsi="Calibri"/>
                <w:b w:val="0"/>
                <w:color w:val="464B52"/>
                <w:sz w:val="19"/>
              </w:rPr>
              <w:t>June 2022 – October 2026</w:t>
            </w:r>
          </w:p>
        </w:tc>
      </w:tr>
      <w:tr>
        <w:tc>
          <w:tcPr>
            <w:tcW w:type="dxa" w:w="3744"/>
            <w:shd w:val="clear" w:fill="F7F7F6"/>
          </w:tcPr>
          <w:p>
            <w:pPr>
              <w:spacing w:after="20"/>
            </w:pPr>
            <w:r>
              <w:rPr>
                <w:rFonts w:ascii="Calibri" w:hAnsi="Calibri"/>
                <w:b w:val="0"/>
                <w:color w:val="464B52"/>
                <w:sz w:val="19"/>
              </w:rPr>
              <w:t>Journal Author Satisfaction</w:t>
            </w:r>
          </w:p>
        </w:tc>
        <w:tc>
          <w:tcPr>
            <w:tcW w:type="dxa" w:w="1728"/>
            <w:shd w:val="clear" w:fill="F7F7F6"/>
          </w:tcPr>
          <w:p>
            <w:pPr>
              <w:spacing w:after="20"/>
            </w:pPr>
            <w:r>
              <w:rPr>
                <w:rFonts w:ascii="Calibri" w:hAnsi="Calibri"/>
                <w:b w:val="0"/>
                <w:color w:val="464B52"/>
                <w:sz w:val="19"/>
              </w:rPr>
              <w:t>109,396</w:t>
            </w:r>
          </w:p>
        </w:tc>
        <w:tc>
          <w:tcPr>
            <w:tcW w:type="dxa" w:w="4032"/>
            <w:shd w:val="clear" w:fill="F7F7F6"/>
          </w:tcPr>
          <w:p>
            <w:pPr>
              <w:spacing w:after="20"/>
            </w:pPr>
            <w:r>
              <w:rPr>
                <w:rFonts w:ascii="Calibri" w:hAnsi="Calibri"/>
                <w:b w:val="0"/>
                <w:color w:val="464B52"/>
                <w:sz w:val="19"/>
              </w:rPr>
              <w:t>April 2024 – October 2026</w:t>
            </w:r>
          </w:p>
        </w:tc>
      </w:tr>
      <w:tr>
        <w:tc>
          <w:tcPr>
            <w:tcW w:type="dxa" w:w="3744"/>
          </w:tcPr>
          <w:p>
            <w:pPr>
              <w:spacing w:after="20"/>
            </w:pPr>
            <w:r>
              <w:rPr>
                <w:rFonts w:ascii="Calibri" w:hAnsi="Calibri"/>
                <w:b/>
                <w:color w:val="464B52"/>
                <w:sz w:val="19"/>
              </w:rPr>
              <w:t>Combined, one answer per person</w:t>
            </w:r>
          </w:p>
        </w:tc>
        <w:tc>
          <w:tcPr>
            <w:tcW w:type="dxa" w:w="1728"/>
          </w:tcPr>
          <w:p>
            <w:pPr>
              <w:spacing w:after="20"/>
            </w:pPr>
            <w:r>
              <w:rPr>
                <w:rFonts w:ascii="Calibri" w:hAnsi="Calibri"/>
                <w:b/>
                <w:color w:val="464B52"/>
                <w:sz w:val="19"/>
              </w:rPr>
              <w:t>290,045</w:t>
            </w:r>
          </w:p>
        </w:tc>
        <w:tc>
          <w:tcPr>
            <w:tcW w:type="dxa" w:w="4032"/>
          </w:tcPr>
          <w:p>
            <w:pPr>
              <w:spacing w:after="20"/>
            </w:pPr>
            <w:r>
              <w:rPr>
                <w:rFonts w:ascii="Calibri" w:hAnsi="Calibri"/>
                <w:b w:val="0"/>
                <w:color w:val="464B52"/>
                <w:sz w:val="19"/>
              </w:rPr>
              <w:t>most recent answer kept</w:t>
            </w:r>
          </w:p>
        </w:tc>
      </w:tr>
    </w:tbl>
    <w:p>
      <w:pPr>
        <w:spacing w:after="40"/>
      </w:pPr>
    </w:p>
    <w:p>
      <w:pPr>
        <w:keepNext/>
        <w:spacing w:before="280" w:after="80"/>
      </w:pPr>
      <w:r>
        <w:rPr>
          <w:rFonts w:ascii="Calibri" w:hAnsi="Calibri"/>
          <w:b/>
          <w:color w:val="1F6F6A"/>
          <w:sz w:val="25"/>
        </w:rPr>
        <w:t>5.1  We measured the ceiling before measuring ourselves</w:t>
      </w:r>
    </w:p>
    <w:p>
      <w:pPr>
        <w:spacing w:after="120"/>
      </w:pPr>
      <w:r>
        <w:rPr>
          <w:rFonts w:ascii="Calibri" w:hAnsi="Calibri"/>
          <w:b w:val="0"/>
          <w:i w:val="0"/>
          <w:color w:val="464B52"/>
          <w:sz w:val="21"/>
        </w:rPr>
        <w:t>34,372 people appear in both surveys, so they declared their own job twice. That gives something rare: a way to find out how reliable the yardstick is before using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PEOPLE DISAGREE WITH THEMSELVES 11% OF THE TIME</w:t>
            </w:r>
          </w:p>
          <w:p>
            <w:pPr>
              <w:spacing w:after="40"/>
            </w:pPr>
            <w:r>
              <w:rPr>
                <w:rFonts w:ascii="Consolas" w:hAnsi="Consolas"/>
                <w:b w:val="0"/>
                <w:color w:val="1C1F23"/>
                <w:sz w:val="19"/>
              </w:rPr>
              <w:t>same person, two surveys, same profession   88.9%</w:t>
            </w:r>
          </w:p>
          <w:p>
            <w:pPr>
              <w:spacing w:after="40"/>
            </w:pPr>
            <w:r>
              <w:rPr>
                <w:rFonts w:ascii="Consolas" w:hAnsi="Consolas"/>
                <w:b w:val="0"/>
                <w:color w:val="1C1F23"/>
                <w:sz w:val="19"/>
              </w:rPr>
              <w:t>same person, two surveys, same words         60.6%</w:t>
            </w:r>
          </w:p>
          <w:p>
            <w:pPr>
              <w:spacing w:after="40"/>
            </w:pPr>
          </w:p>
          <w:p>
            <w:pPr>
              <w:spacing w:after="40"/>
            </w:pPr>
            <w:r>
              <w:rPr>
                <w:rFonts w:ascii="Calibri" w:hAnsi="Calibri"/>
                <w:b w:val="0"/>
                <w:color w:val="464B52"/>
                <w:sz w:val="20"/>
              </w:rPr>
              <w:t xml:space="preserve">So </w:t>
            </w:r>
            <w:r>
              <w:rPr>
                <w:rFonts w:ascii="Calibri" w:hAnsi="Calibri"/>
                <w:b/>
                <w:color w:val="464B52"/>
                <w:sz w:val="20"/>
              </w:rPr>
              <w:t>88.9% is the ceiling</w:t>
            </w:r>
            <w:r>
              <w:rPr>
                <w:rFonts w:ascii="Calibri" w:hAnsi="Calibri"/>
                <w:b w:val="0"/>
                <w:color w:val="464B52"/>
                <w:sz w:val="20"/>
              </w:rPr>
              <w:t>. Nothing we do can score meaningfully above it, and 85% would be close to perfect rather than poor.</w:t>
            </w:r>
          </w:p>
          <w:p>
            <w:pPr>
              <w:spacing w:after="40"/>
            </w:pPr>
          </w:p>
          <w:p>
            <w:pPr>
              <w:spacing w:after="40"/>
            </w:pPr>
            <w:r>
              <w:rPr>
                <w:rFonts w:ascii="Calibri" w:hAnsi="Calibri"/>
                <w:b w:val="0"/>
                <w:color w:val="464B52"/>
                <w:sz w:val="20"/>
              </w:rPr>
              <w:t>Their disagreements are real rather than careless:</w:t>
            </w:r>
          </w:p>
          <w:p>
            <w:pPr>
              <w:spacing w:after="40"/>
            </w:pPr>
          </w:p>
          <w:p>
            <w:pPr>
              <w:spacing w:after="40"/>
            </w:pPr>
            <w:r>
              <w:rPr>
                <w:rFonts w:ascii="Consolas" w:hAnsi="Consolas"/>
                <w:b w:val="0"/>
                <w:color w:val="1C1F23"/>
                <w:sz w:val="19"/>
              </w:rPr>
              <w:t>627  professor in one, research scientist in the other</w:t>
            </w:r>
          </w:p>
          <w:p>
            <w:pPr>
              <w:spacing w:after="40"/>
            </w:pPr>
            <w:r>
              <w:rPr>
                <w:rFonts w:ascii="Consolas" w:hAnsi="Consolas"/>
                <w:b w:val="0"/>
                <w:color w:val="1C1F23"/>
                <w:sz w:val="19"/>
              </w:rPr>
              <w:t>523  professor in one, editor in the other</w:t>
            </w:r>
          </w:p>
          <w:p>
            <w:pPr>
              <w:spacing w:after="40"/>
            </w:pPr>
            <w:r>
              <w:rPr>
                <w:rFonts w:ascii="Consolas" w:hAnsi="Consolas"/>
                <w:b w:val="0"/>
                <w:color w:val="1C1F23"/>
                <w:sz w:val="19"/>
              </w:rPr>
              <w:t>288  head of department in one, professor in the other</w:t>
            </w:r>
          </w:p>
          <w:p>
            <w:pPr>
              <w:spacing w:after="40"/>
            </w:pPr>
            <w:r>
              <w:rPr>
                <w:rFonts w:ascii="Consolas" w:hAnsi="Consolas"/>
                <w:b w:val="0"/>
                <w:color w:val="1C1F23"/>
                <w:sz w:val="19"/>
              </w:rPr>
              <w:t>180  student in one, academic in the other   (time: people move on)</w:t>
            </w:r>
          </w:p>
          <w:p>
            <w:pPr>
              <w:spacing w:after="40"/>
            </w:pPr>
          </w:p>
          <w:p>
            <w:pPr>
              <w:spacing w:after="40"/>
            </w:pPr>
            <w:r>
              <w:rPr>
                <w:rFonts w:ascii="Calibri" w:hAnsi="Calibri"/>
                <w:b w:val="0"/>
                <w:color w:val="464B52"/>
                <w:sz w:val="20"/>
              </w:rPr>
              <w:t>Measuring this first is the point. Without it we would have compared our own number against an implied 100% and called a good result a failure.</w:t>
            </w:r>
          </w:p>
        </w:tc>
      </w:tr>
    </w:tbl>
    <w:p>
      <w:pPr>
        <w:spacing w:after="40"/>
      </w:pPr>
    </w:p>
    <w:p>
      <w:pPr>
        <w:keepNext/>
        <w:spacing w:before="280" w:after="80"/>
      </w:pPr>
      <w:r>
        <w:rPr>
          <w:rFonts w:ascii="Calibri" w:hAnsi="Calibri"/>
          <w:b/>
          <w:color w:val="1F6F6A"/>
          <w:sz w:val="25"/>
        </w:rPr>
        <w:t>5.2  A cleaner yardstick: people who do not contradict themselves</w:t>
      </w:r>
    </w:p>
    <w:p>
      <w:pPr>
        <w:spacing w:after="120"/>
      </w:pPr>
      <w:r>
        <w:rPr>
          <w:rFonts w:ascii="Calibri" w:hAnsi="Calibri"/>
          <w:b w:val="0"/>
          <w:i w:val="0"/>
          <w:color w:val="464B52"/>
          <w:sz w:val="21"/>
        </w:rPr>
        <w:t xml:space="preserve">Merve, 30 October: treat self-declaration as the truth, but only from people who are consistent about it. Of the 34,372 who answered both surveys, </w:t>
      </w:r>
      <w:r>
        <w:rPr>
          <w:rFonts w:ascii="Calibri" w:hAnsi="Calibri"/>
          <w:b/>
          <w:i w:val="0"/>
          <w:color w:val="464B52"/>
          <w:sz w:val="21"/>
        </w:rPr>
        <w:t>3,613 contradicted themselves and were dropped</w:t>
      </w:r>
      <w:r>
        <w:rPr>
          <w:rFonts w:ascii="Calibri" w:hAnsi="Calibri"/>
          <w:b w:val="0"/>
          <w:i w:val="0"/>
          <w:color w:val="464B52"/>
          <w:sz w:val="21"/>
        </w:rPr>
        <w:t xml:space="preserve">. The remaining </w:t>
      </w:r>
      <w:r>
        <w:rPr>
          <w:rFonts w:ascii="Calibri" w:hAnsi="Calibri"/>
          <w:b/>
          <w:i w:val="0"/>
          <w:color w:val="464B52"/>
          <w:sz w:val="21"/>
        </w:rPr>
        <w:t>28,866</w:t>
      </w:r>
      <w:r>
        <w:rPr>
          <w:rFonts w:ascii="Calibri" w:hAnsi="Calibri"/>
          <w:b w:val="0"/>
          <w:i w:val="0"/>
          <w:color w:val="464B52"/>
          <w:sz w:val="21"/>
        </w:rPr>
        <w:t xml:space="preserve"> are the ground truth used from here on.</w:t>
      </w:r>
    </w:p>
    <w:p>
      <w:pPr>
        <w:keepNext/>
        <w:spacing w:before="280" w:after="80"/>
      </w:pPr>
      <w:r>
        <w:rPr>
          <w:rFonts w:ascii="Calibri" w:hAnsi="Calibri"/>
          <w:b/>
          <w:color w:val="1F6F6A"/>
          <w:sz w:val="25"/>
        </w:rPr>
        <w:t>5.3  Two questions, not one — and they give different answers</w:t>
      </w:r>
    </w:p>
    <w:p>
      <w:pPr>
        <w:spacing w:after="80"/>
      </w:pPr>
      <w:r>
        <w:rPr>
          <w:rFonts w:ascii="Calibri" w:hAnsi="Calibri"/>
          <w:b w:val="0"/>
          <w:i w:val="0"/>
          <w:color w:val="464B52"/>
          <w:sz w:val="21"/>
        </w:rPr>
        <w:t>A single agreement figure hides which way the system is failing. There are two separate questions and they fail independently:</w:t>
      </w:r>
    </w:p>
    <w:p>
      <w:pPr>
        <w:pStyle w:val="ListBullet"/>
        <w:spacing w:after="60"/>
        <w:ind w:left="403"/>
      </w:pPr>
      <w:r>
        <w:rPr>
          <w:rFonts w:ascii="Calibri" w:hAnsi="Calibri"/>
          <w:b/>
          <w:color w:val="464B52"/>
          <w:sz w:val="21"/>
        </w:rPr>
        <w:t>Did we FIND the people who say they are this?</w:t>
      </w:r>
      <w:r>
        <w:rPr>
          <w:rFonts w:ascii="Calibri" w:hAnsi="Calibri"/>
          <w:b w:val="0"/>
          <w:color w:val="464B52"/>
          <w:sz w:val="21"/>
        </w:rPr>
        <w:t xml:space="preserve"> A low score means we are missing people. (Recall)</w:t>
      </w:r>
    </w:p>
    <w:p>
      <w:pPr>
        <w:pStyle w:val="ListBullet"/>
        <w:spacing w:after="60"/>
        <w:ind w:left="403"/>
      </w:pPr>
      <w:r>
        <w:rPr>
          <w:rFonts w:ascii="Calibri" w:hAnsi="Calibri"/>
          <w:b/>
          <w:color w:val="464B52"/>
          <w:sz w:val="21"/>
        </w:rPr>
        <w:t>Do the people we PUT here say they are this?</w:t>
      </w:r>
      <w:r>
        <w:rPr>
          <w:rFonts w:ascii="Calibri" w:hAnsi="Calibri"/>
          <w:b w:val="0"/>
          <w:color w:val="464B52"/>
          <w:sz w:val="21"/>
        </w:rPr>
        <w:t xml:space="preserve"> A low score means we are letting the wrong people in. (Precision)</w:t>
      </w:r>
    </w:p>
    <w:p>
      <w:pPr>
        <w:jc w:val="center"/>
      </w:pPr>
      <w:r>
        <w:drawing>
          <wp:inline xmlns:a="http://schemas.openxmlformats.org/drawingml/2006/main" xmlns:pic="http://schemas.openxmlformats.org/drawingml/2006/picture">
            <wp:extent cx="5852160" cy="2802379"/>
            <wp:docPr id="5" name="Picture 5"/>
            <wp:cNvGraphicFramePr>
              <a:graphicFrameLocks noChangeAspect="1"/>
            </wp:cNvGraphicFramePr>
            <a:graphic>
              <a:graphicData uri="http://schemas.openxmlformats.org/drawingml/2006/picture">
                <pic:pic>
                  <pic:nvPicPr>
                    <pic:cNvPr id="0" name="two_directions.png"/>
                    <pic:cNvPicPr/>
                  </pic:nvPicPr>
                  <pic:blipFill>
                    <a:blip r:embed="rId13"/>
                    <a:stretch>
                      <a:fillRect/>
                    </a:stretch>
                  </pic:blipFill>
                  <pic:spPr>
                    <a:xfrm>
                      <a:off x="0" y="0"/>
                      <a:ext cx="5852160" cy="2802379"/>
                    </a:xfrm>
                    <a:prstGeom prst="rect"/>
                  </pic:spPr>
                </pic:pic>
              </a:graphicData>
            </a:graphic>
          </wp:inline>
        </w:drawing>
      </w:r>
    </w:p>
    <w:p>
      <w:pPr>
        <w:spacing w:after="200"/>
        <w:jc w:val="center"/>
      </w:pPr>
      <w:r>
        <w:rPr>
          <w:rFonts w:ascii="Calibri" w:hAnsi="Calibri"/>
          <w:i/>
          <w:color w:val="6F757E"/>
          <w:sz w:val="17"/>
        </w:rPr>
        <w:t>The same audiences, measured in both directions against the consistent ground truth.</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160"/>
            <w:shd w:val="clear" w:fill="1C1F23"/>
          </w:tcPr>
          <w:p>
            <w:pPr>
              <w:spacing w:after="20"/>
            </w:pPr>
            <w:r>
              <w:rPr>
                <w:rFonts w:ascii="Calibri" w:hAnsi="Calibri"/>
                <w:b/>
                <w:color w:val="FFFFFF"/>
                <w:sz w:val="17"/>
              </w:rPr>
              <w:t>Audience</w:t>
            </w:r>
          </w:p>
        </w:tc>
        <w:tc>
          <w:tcPr>
            <w:tcW w:type="dxa" w:w="1224"/>
            <w:shd w:val="clear" w:fill="1C1F23"/>
          </w:tcPr>
          <w:p>
            <w:pPr>
              <w:spacing w:after="20"/>
            </w:pPr>
            <w:r>
              <w:rPr>
                <w:rFonts w:ascii="Calibri" w:hAnsi="Calibri"/>
                <w:b/>
                <w:color w:val="FFFFFF"/>
                <w:sz w:val="17"/>
              </w:rPr>
              <w:t>People in it</w:t>
            </w:r>
          </w:p>
        </w:tc>
        <w:tc>
          <w:tcPr>
            <w:tcW w:type="dxa" w:w="1440"/>
            <w:shd w:val="clear" w:fill="1C1F23"/>
          </w:tcPr>
          <w:p>
            <w:pPr>
              <w:spacing w:after="20"/>
            </w:pPr>
            <w:r>
              <w:rPr>
                <w:rFonts w:ascii="Calibri" w:hAnsi="Calibri"/>
                <w:b/>
                <w:color w:val="FFFFFF"/>
                <w:sz w:val="17"/>
              </w:rPr>
              <w:t>Did we find them?</w:t>
            </w:r>
          </w:p>
        </w:tc>
        <w:tc>
          <w:tcPr>
            <w:tcW w:type="dxa" w:w="1296"/>
            <w:shd w:val="clear" w:fill="1C1F23"/>
          </w:tcPr>
          <w:p>
            <w:pPr>
              <w:spacing w:after="20"/>
            </w:pPr>
            <w:r>
              <w:rPr>
                <w:rFonts w:ascii="Calibri" w:hAnsi="Calibri"/>
                <w:b/>
                <w:color w:val="FFFFFF"/>
                <w:sz w:val="17"/>
              </w:rPr>
              <w:t>Do they agree?</w:t>
            </w:r>
          </w:p>
        </w:tc>
        <w:tc>
          <w:tcPr>
            <w:tcW w:type="dxa" w:w="3384"/>
            <w:shd w:val="clear" w:fill="1C1F23"/>
          </w:tcPr>
          <w:p>
            <w:pPr>
              <w:spacing w:after="20"/>
            </w:pPr>
            <w:r>
              <w:rPr>
                <w:rFonts w:ascii="Calibri" w:hAnsi="Calibri"/>
                <w:b/>
                <w:color w:val="FFFFFF"/>
                <w:sz w:val="17"/>
              </w:rPr>
              <w:t>Read</w:t>
            </w:r>
          </w:p>
        </w:tc>
      </w:tr>
      <w:tr>
        <w:tc>
          <w:tcPr>
            <w:tcW w:type="dxa" w:w="2160"/>
          </w:tcPr>
          <w:p>
            <w:pPr>
              <w:spacing w:after="20"/>
            </w:pPr>
            <w:r>
              <w:rPr>
                <w:rFonts w:ascii="Calibri" w:hAnsi="Calibri"/>
                <w:b w:val="0"/>
                <w:color w:val="464B52"/>
                <w:sz w:val="17"/>
              </w:rPr>
              <w:t>Lecturer</w:t>
            </w:r>
          </w:p>
        </w:tc>
        <w:tc>
          <w:tcPr>
            <w:tcW w:type="dxa" w:w="1224"/>
          </w:tcPr>
          <w:p>
            <w:pPr>
              <w:spacing w:after="20"/>
            </w:pPr>
            <w:r>
              <w:rPr>
                <w:rFonts w:ascii="Calibri" w:hAnsi="Calibri"/>
                <w:b w:val="0"/>
                <w:color w:val="464B52"/>
                <w:sz w:val="17"/>
              </w:rPr>
              <w:t>6,206</w:t>
            </w:r>
          </w:p>
        </w:tc>
        <w:tc>
          <w:tcPr>
            <w:tcW w:type="dxa" w:w="1440"/>
          </w:tcPr>
          <w:p>
            <w:pPr>
              <w:spacing w:after="20"/>
            </w:pPr>
            <w:r>
              <w:rPr>
                <w:rFonts w:ascii="Calibri" w:hAnsi="Calibri"/>
                <w:b/>
                <w:color w:val="464B52"/>
                <w:sz w:val="17"/>
              </w:rPr>
              <w:t>91.1%</w:t>
            </w:r>
          </w:p>
        </w:tc>
        <w:tc>
          <w:tcPr>
            <w:tcW w:type="dxa" w:w="1296"/>
          </w:tcPr>
          <w:p>
            <w:pPr>
              <w:spacing w:after="20"/>
            </w:pPr>
            <w:r>
              <w:rPr>
                <w:rFonts w:ascii="Calibri" w:hAnsi="Calibri"/>
                <w:b/>
                <w:color w:val="464B52"/>
                <w:sz w:val="17"/>
              </w:rPr>
              <w:t>78.2%</w:t>
            </w:r>
          </w:p>
        </w:tc>
        <w:tc>
          <w:tcPr>
            <w:tcW w:type="dxa" w:w="3384"/>
          </w:tcPr>
          <w:p>
            <w:pPr>
              <w:spacing w:after="20"/>
            </w:pPr>
            <w:r>
              <w:rPr>
                <w:rFonts w:ascii="Calibri" w:hAnsi="Calibri"/>
                <w:b w:val="0"/>
                <w:color w:val="464B52"/>
                <w:sz w:val="17"/>
              </w:rPr>
              <w:t>Strong both ways</w:t>
            </w:r>
          </w:p>
        </w:tc>
      </w:tr>
      <w:tr>
        <w:tc>
          <w:tcPr>
            <w:tcW w:type="dxa" w:w="2160"/>
            <w:shd w:val="clear" w:fill="F7F7F6"/>
          </w:tcPr>
          <w:p>
            <w:pPr>
              <w:spacing w:after="20"/>
            </w:pPr>
            <w:r>
              <w:rPr>
                <w:rFonts w:ascii="Calibri" w:hAnsi="Calibri"/>
                <w:b w:val="0"/>
                <w:color w:val="464B52"/>
                <w:sz w:val="17"/>
              </w:rPr>
              <w:t>Researcher</w:t>
            </w:r>
          </w:p>
        </w:tc>
        <w:tc>
          <w:tcPr>
            <w:tcW w:type="dxa" w:w="1224"/>
            <w:shd w:val="clear" w:fill="F7F7F6"/>
          </w:tcPr>
          <w:p>
            <w:pPr>
              <w:spacing w:after="20"/>
            </w:pPr>
            <w:r>
              <w:rPr>
                <w:rFonts w:ascii="Calibri" w:hAnsi="Calibri"/>
                <w:b w:val="0"/>
                <w:color w:val="464B52"/>
                <w:sz w:val="17"/>
              </w:rPr>
              <w:t>2,967</w:t>
            </w:r>
          </w:p>
        </w:tc>
        <w:tc>
          <w:tcPr>
            <w:tcW w:type="dxa" w:w="1440"/>
            <w:shd w:val="clear" w:fill="F7F7F6"/>
          </w:tcPr>
          <w:p>
            <w:pPr>
              <w:spacing w:after="20"/>
            </w:pPr>
            <w:r>
              <w:rPr>
                <w:rFonts w:ascii="Calibri" w:hAnsi="Calibri"/>
                <w:b w:val="0"/>
                <w:color w:val="464B52"/>
                <w:sz w:val="17"/>
              </w:rPr>
              <w:t>74.3%</w:t>
            </w:r>
          </w:p>
        </w:tc>
        <w:tc>
          <w:tcPr>
            <w:tcW w:type="dxa" w:w="1296"/>
            <w:shd w:val="clear" w:fill="F7F7F6"/>
          </w:tcPr>
          <w:p>
            <w:pPr>
              <w:spacing w:after="20"/>
            </w:pPr>
            <w:r>
              <w:rPr>
                <w:rFonts w:ascii="Calibri" w:hAnsi="Calibri"/>
                <w:b w:val="0"/>
                <w:color w:val="464B52"/>
                <w:sz w:val="17"/>
              </w:rPr>
              <w:t>43.9%</w:t>
            </w:r>
          </w:p>
        </w:tc>
        <w:tc>
          <w:tcPr>
            <w:tcW w:type="dxa" w:w="3384"/>
            <w:shd w:val="clear" w:fill="F7F7F6"/>
          </w:tcPr>
          <w:p>
            <w:pPr>
              <w:spacing w:after="20"/>
            </w:pPr>
            <w:r>
              <w:rPr>
                <w:rFonts w:ascii="Calibri" w:hAnsi="Calibri"/>
                <w:b w:val="0"/>
                <w:color w:val="464B52"/>
                <w:sz w:val="17"/>
              </w:rPr>
              <w:t>Precision depressed by multi-role people</w:t>
            </w:r>
          </w:p>
        </w:tc>
      </w:tr>
      <w:tr>
        <w:tc>
          <w:tcPr>
            <w:tcW w:type="dxa" w:w="2160"/>
          </w:tcPr>
          <w:p>
            <w:pPr>
              <w:spacing w:after="20"/>
            </w:pPr>
            <w:r>
              <w:rPr>
                <w:rFonts w:ascii="Calibri" w:hAnsi="Calibri"/>
                <w:b w:val="0"/>
                <w:color w:val="464B52"/>
                <w:sz w:val="17"/>
              </w:rPr>
              <w:t>Healthcare (broad)</w:t>
            </w:r>
          </w:p>
        </w:tc>
        <w:tc>
          <w:tcPr>
            <w:tcW w:type="dxa" w:w="1224"/>
          </w:tcPr>
          <w:p>
            <w:pPr>
              <w:spacing w:after="20"/>
            </w:pPr>
            <w:r>
              <w:rPr>
                <w:rFonts w:ascii="Calibri" w:hAnsi="Calibri"/>
                <w:b w:val="0"/>
                <w:color w:val="464B52"/>
                <w:sz w:val="17"/>
              </w:rPr>
              <w:t>1,148</w:t>
            </w:r>
          </w:p>
        </w:tc>
        <w:tc>
          <w:tcPr>
            <w:tcW w:type="dxa" w:w="1440"/>
          </w:tcPr>
          <w:p>
            <w:pPr>
              <w:spacing w:after="20"/>
            </w:pPr>
            <w:r>
              <w:rPr>
                <w:rFonts w:ascii="Calibri" w:hAnsi="Calibri"/>
                <w:b/>
                <w:color w:val="464B52"/>
                <w:sz w:val="17"/>
              </w:rPr>
              <w:t>90.9%</w:t>
            </w:r>
          </w:p>
        </w:tc>
        <w:tc>
          <w:tcPr>
            <w:tcW w:type="dxa" w:w="1296"/>
          </w:tcPr>
          <w:p>
            <w:pPr>
              <w:spacing w:after="20"/>
            </w:pPr>
            <w:r>
              <w:rPr>
                <w:rFonts w:ascii="Calibri" w:hAnsi="Calibri"/>
                <w:b w:val="0"/>
                <w:color w:val="464B52"/>
                <w:sz w:val="17"/>
              </w:rPr>
              <w:t>22.7%</w:t>
            </w:r>
          </w:p>
        </w:tc>
        <w:tc>
          <w:tcPr>
            <w:tcW w:type="dxa" w:w="3384"/>
          </w:tcPr>
          <w:p>
            <w:pPr>
              <w:spacing w:after="20"/>
            </w:pPr>
            <w:r>
              <w:rPr>
                <w:rFonts w:ascii="Calibri" w:hAnsi="Calibri"/>
                <w:b w:val="0"/>
                <w:color w:val="464B52"/>
                <w:sz w:val="17"/>
              </w:rPr>
              <w:t>A wide net by design — see below</w:t>
            </w:r>
          </w:p>
        </w:tc>
      </w:tr>
      <w:tr>
        <w:tc>
          <w:tcPr>
            <w:tcW w:type="dxa" w:w="2160"/>
            <w:shd w:val="clear" w:fill="F7F7F6"/>
          </w:tcPr>
          <w:p>
            <w:pPr>
              <w:spacing w:after="20"/>
            </w:pPr>
            <w:r>
              <w:rPr>
                <w:rFonts w:ascii="Calibri" w:hAnsi="Calibri"/>
                <w:b w:val="0"/>
                <w:color w:val="464B52"/>
                <w:sz w:val="17"/>
              </w:rPr>
              <w:t>Practitioner</w:t>
            </w:r>
          </w:p>
        </w:tc>
        <w:tc>
          <w:tcPr>
            <w:tcW w:type="dxa" w:w="1224"/>
            <w:shd w:val="clear" w:fill="F7F7F6"/>
          </w:tcPr>
          <w:p>
            <w:pPr>
              <w:spacing w:after="20"/>
            </w:pPr>
            <w:r>
              <w:rPr>
                <w:rFonts w:ascii="Calibri" w:hAnsi="Calibri"/>
                <w:b w:val="0"/>
                <w:color w:val="464B52"/>
                <w:sz w:val="17"/>
              </w:rPr>
              <w:t>615</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35.8%</w:t>
            </w:r>
          </w:p>
        </w:tc>
        <w:tc>
          <w:tcPr>
            <w:tcW w:type="dxa" w:w="3384"/>
            <w:shd w:val="clear" w:fill="F7F7F6"/>
          </w:tcPr>
          <w:p>
            <w:pPr>
              <w:spacing w:after="20"/>
            </w:pPr>
            <w:r>
              <w:rPr>
                <w:rFonts w:ascii="Calibri" w:hAnsi="Calibri"/>
                <w:b w:val="0"/>
                <w:color w:val="464B52"/>
                <w:sz w:val="17"/>
              </w:rPr>
              <w:t>Survey cannot split the healthcare sub-audiences</w:t>
            </w:r>
          </w:p>
        </w:tc>
      </w:tr>
      <w:tr>
        <w:tc>
          <w:tcPr>
            <w:tcW w:type="dxa" w:w="2160"/>
          </w:tcPr>
          <w:p>
            <w:pPr>
              <w:spacing w:after="20"/>
            </w:pPr>
            <w:r>
              <w:rPr>
                <w:rFonts w:ascii="Calibri" w:hAnsi="Calibri"/>
                <w:b w:val="0"/>
                <w:color w:val="464B52"/>
                <w:sz w:val="17"/>
              </w:rPr>
              <w:t>Clinical researcher</w:t>
            </w:r>
          </w:p>
        </w:tc>
        <w:tc>
          <w:tcPr>
            <w:tcW w:type="dxa" w:w="1224"/>
          </w:tcPr>
          <w:p>
            <w:pPr>
              <w:spacing w:after="20"/>
            </w:pPr>
            <w:r>
              <w:rPr>
                <w:rFonts w:ascii="Calibri" w:hAnsi="Calibri"/>
                <w:b w:val="0"/>
                <w:color w:val="464B52"/>
                <w:sz w:val="17"/>
              </w:rPr>
              <w:t>396</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48.2%</w:t>
            </w:r>
          </w:p>
        </w:tc>
        <w:tc>
          <w:tcPr>
            <w:tcW w:type="dxa" w:w="3384"/>
          </w:tcPr>
          <w:p>
            <w:pPr>
              <w:spacing w:after="20"/>
            </w:pPr>
            <w:r>
              <w:rPr>
                <w:rFonts w:ascii="Calibri" w:hAnsi="Calibri"/>
                <w:b w:val="0"/>
                <w:color w:val="464B52"/>
                <w:sz w:val="17"/>
              </w:rPr>
              <w:t>Same</w:t>
            </w:r>
          </w:p>
        </w:tc>
      </w:tr>
      <w:tr>
        <w:tc>
          <w:tcPr>
            <w:tcW w:type="dxa" w:w="2160"/>
            <w:shd w:val="clear" w:fill="F7F7F6"/>
          </w:tcPr>
          <w:p>
            <w:pPr>
              <w:spacing w:after="20"/>
            </w:pPr>
            <w:r>
              <w:rPr>
                <w:rFonts w:ascii="Calibri" w:hAnsi="Calibri"/>
                <w:b w:val="0"/>
                <w:color w:val="464B52"/>
                <w:sz w:val="17"/>
              </w:rPr>
              <w:t>Head of faculty</w:t>
            </w:r>
          </w:p>
        </w:tc>
        <w:tc>
          <w:tcPr>
            <w:tcW w:type="dxa" w:w="1224"/>
            <w:shd w:val="clear" w:fill="F7F7F6"/>
          </w:tcPr>
          <w:p>
            <w:pPr>
              <w:spacing w:after="20"/>
            </w:pPr>
            <w:r>
              <w:rPr>
                <w:rFonts w:ascii="Calibri" w:hAnsi="Calibri"/>
                <w:b w:val="0"/>
                <w:color w:val="464B52"/>
                <w:sz w:val="17"/>
              </w:rPr>
              <w:t>232</w:t>
            </w:r>
          </w:p>
        </w:tc>
        <w:tc>
          <w:tcPr>
            <w:tcW w:type="dxa" w:w="1440"/>
            <w:shd w:val="clear" w:fill="F7F7F6"/>
          </w:tcPr>
          <w:p>
            <w:pPr>
              <w:spacing w:after="20"/>
            </w:pPr>
            <w:r>
              <w:rPr>
                <w:rFonts w:ascii="Calibri" w:hAnsi="Calibri"/>
                <w:b/>
                <w:color w:val="464B52"/>
                <w:sz w:val="17"/>
              </w:rPr>
              <w:t>23.8%</w:t>
            </w:r>
          </w:p>
        </w:tc>
        <w:tc>
          <w:tcPr>
            <w:tcW w:type="dxa" w:w="1296"/>
            <w:shd w:val="clear" w:fill="F7F7F6"/>
          </w:tcPr>
          <w:p>
            <w:pPr>
              <w:spacing w:after="20"/>
            </w:pPr>
            <w:r>
              <w:rPr>
                <w:rFonts w:ascii="Calibri" w:hAnsi="Calibri"/>
                <w:b/>
                <w:color w:val="464B52"/>
                <w:sz w:val="17"/>
              </w:rPr>
              <w:t>26.3%</w:t>
            </w:r>
          </w:p>
        </w:tc>
        <w:tc>
          <w:tcPr>
            <w:tcW w:type="dxa" w:w="3384"/>
            <w:shd w:val="clear" w:fill="F7F7F6"/>
          </w:tcPr>
          <w:p>
            <w:pPr>
              <w:spacing w:after="20"/>
            </w:pPr>
            <w:r>
              <w:rPr>
                <w:rFonts w:ascii="Calibri" w:hAnsi="Calibri"/>
                <w:b/>
                <w:color w:val="464B52"/>
                <w:sz w:val="17"/>
              </w:rPr>
              <w:t>Weak both ways. Real.</w:t>
            </w:r>
          </w:p>
        </w:tc>
      </w:tr>
      <w:tr>
        <w:tc>
          <w:tcPr>
            <w:tcW w:type="dxa" w:w="2160"/>
          </w:tcPr>
          <w:p>
            <w:pPr>
              <w:spacing w:after="20"/>
            </w:pPr>
            <w:r>
              <w:rPr>
                <w:rFonts w:ascii="Calibri" w:hAnsi="Calibri"/>
                <w:b w:val="0"/>
                <w:color w:val="464B52"/>
                <w:sz w:val="17"/>
              </w:rPr>
              <w:t>Clinical administrator</w:t>
            </w:r>
          </w:p>
        </w:tc>
        <w:tc>
          <w:tcPr>
            <w:tcW w:type="dxa" w:w="1224"/>
          </w:tcPr>
          <w:p>
            <w:pPr>
              <w:spacing w:after="20"/>
            </w:pPr>
            <w:r>
              <w:rPr>
                <w:rFonts w:ascii="Calibri" w:hAnsi="Calibri"/>
                <w:b w:val="0"/>
                <w:color w:val="464B52"/>
                <w:sz w:val="17"/>
              </w:rPr>
              <w:t>71</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22.5%</w:t>
            </w:r>
          </w:p>
        </w:tc>
        <w:tc>
          <w:tcPr>
            <w:tcW w:type="dxa" w:w="3384"/>
          </w:tcPr>
          <w:p>
            <w:pPr>
              <w:spacing w:after="20"/>
            </w:pPr>
            <w:r>
              <w:rPr>
                <w:rFonts w:ascii="Calibri" w:hAnsi="Calibri"/>
                <w:b w:val="0"/>
                <w:color w:val="464B52"/>
                <w:sz w:val="17"/>
              </w:rPr>
              <w:t>71 people — too few to conclude</w:t>
            </w:r>
          </w:p>
        </w:tc>
      </w:tr>
      <w:tr>
        <w:tc>
          <w:tcPr>
            <w:tcW w:type="dxa" w:w="2160"/>
            <w:shd w:val="clear" w:fill="F7F7F6"/>
          </w:tcPr>
          <w:p>
            <w:pPr>
              <w:spacing w:after="20"/>
            </w:pPr>
            <w:r>
              <w:rPr>
                <w:rFonts w:ascii="Calibri" w:hAnsi="Calibri"/>
                <w:b w:val="0"/>
                <w:color w:val="464B52"/>
                <w:sz w:val="17"/>
              </w:rPr>
              <w:t>Pharmacist</w:t>
            </w:r>
          </w:p>
        </w:tc>
        <w:tc>
          <w:tcPr>
            <w:tcW w:type="dxa" w:w="1224"/>
            <w:shd w:val="clear" w:fill="F7F7F6"/>
          </w:tcPr>
          <w:p>
            <w:pPr>
              <w:spacing w:after="20"/>
            </w:pPr>
            <w:r>
              <w:rPr>
                <w:rFonts w:ascii="Calibri" w:hAnsi="Calibri"/>
                <w:b w:val="0"/>
                <w:color w:val="464B52"/>
                <w:sz w:val="17"/>
              </w:rPr>
              <w:t>20</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w:t>
            </w:r>
          </w:p>
        </w:tc>
        <w:tc>
          <w:tcPr>
            <w:tcW w:type="dxa" w:w="3384"/>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160"/>
          </w:tcPr>
          <w:p>
            <w:pPr>
              <w:spacing w:after="20"/>
            </w:pPr>
            <w:r>
              <w:rPr>
                <w:rFonts w:ascii="Calibri" w:hAnsi="Calibri"/>
                <w:b w:val="0"/>
                <w:color w:val="464B52"/>
                <w:sz w:val="17"/>
              </w:rPr>
              <w:t>Librarian</w:t>
            </w:r>
          </w:p>
        </w:tc>
        <w:tc>
          <w:tcPr>
            <w:tcW w:type="dxa" w:w="1224"/>
          </w:tcPr>
          <w:p>
            <w:pPr>
              <w:spacing w:after="20"/>
            </w:pPr>
            <w:r>
              <w:rPr>
                <w:rFonts w:ascii="Calibri" w:hAnsi="Calibri"/>
                <w:b w:val="0"/>
                <w:color w:val="464B52"/>
                <w:sz w:val="17"/>
              </w:rPr>
              <w:t>4</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w:t>
            </w:r>
          </w:p>
        </w:tc>
        <w:tc>
          <w:tcPr>
            <w:tcW w:type="dxa" w:w="3384"/>
          </w:tcPr>
          <w:p>
            <w:pPr>
              <w:spacing w:after="20"/>
            </w:pPr>
            <w:r>
              <w:rPr>
                <w:rFonts w:ascii="Calibri" w:hAnsi="Calibri"/>
                <w:b/>
                <w:color w:val="464B52"/>
                <w:sz w:val="17"/>
              </w:rPr>
              <w:t>Cannot be measured</w:t>
            </w:r>
          </w:p>
        </w:tc>
      </w:tr>
    </w:tbl>
    <w:p>
      <w:pPr>
        <w:spacing w:after="40"/>
      </w:pPr>
    </w:p>
    <w:p>
      <w:pPr>
        <w:spacing w:after="120"/>
      </w:pPr>
      <w:r>
        <w:rPr>
          <w:rFonts w:ascii="Calibri" w:hAnsi="Calibri"/>
          <w:b w:val="0"/>
          <w:i w:val="0"/>
          <w:color w:val="464B52"/>
          <w:sz w:val="21"/>
        </w:rPr>
        <w:t xml:space="preserve">Overall, 6,902 of 11,635 audience memberships were confirmed by the person themselves — </w:t>
      </w:r>
      <w:r>
        <w:rPr>
          <w:rFonts w:ascii="Calibri" w:hAnsi="Calibri"/>
          <w:b/>
          <w:i w:val="0"/>
          <w:color w:val="464B52"/>
          <w:sz w:val="21"/>
        </w:rPr>
        <w:t>59.3%</w:t>
      </w:r>
      <w:r>
        <w:rPr>
          <w:rFonts w:ascii="Calibri" w:hAnsi="Calibri"/>
          <w:b w:val="0"/>
          <w:i w:val="0"/>
          <w:color w:val="464B52"/>
          <w:sz w:val="21"/>
        </w:rPr>
        <w: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PRECISION IS LOWER THAN IT LOOKS</w:t>
            </w:r>
          </w:p>
          <w:p>
            <w:pPr>
              <w:spacing w:after="40"/>
            </w:pPr>
            <w:r>
              <w:rPr>
                <w:rFonts w:ascii="Calibri" w:hAnsi="Calibri"/>
                <w:b w:val="0"/>
                <w:color w:val="464B52"/>
                <w:sz w:val="20"/>
              </w:rPr>
              <w:t xml:space="preserve">The truth set records </w:t>
            </w:r>
            <w:r>
              <w:rPr>
                <w:rFonts w:ascii="Calibri" w:hAnsi="Calibri"/>
                <w:b/>
                <w:color w:val="464B52"/>
                <w:sz w:val="20"/>
              </w:rPr>
              <w:t>one answer per person</w:t>
            </w:r>
            <w:r>
              <w:rPr>
                <w:rFonts w:ascii="Calibri" w:hAnsi="Calibri"/>
                <w:b w:val="0"/>
                <w:color w:val="464B52"/>
                <w:sz w:val="20"/>
              </w:rPr>
              <w:t xml:space="preserve">. Our system gives each person </w:t>
            </w:r>
            <w:r>
              <w:rPr>
                <w:rFonts w:ascii="Calibri" w:hAnsi="Calibri"/>
                <w:b/>
                <w:color w:val="464B52"/>
                <w:sz w:val="20"/>
              </w:rPr>
              <w:t>1.53 audiences</w:t>
            </w:r>
            <w:r>
              <w:rPr>
                <w:rFonts w:ascii="Calibri" w:hAnsi="Calibri"/>
                <w:b w:val="0"/>
                <w:color w:val="464B52"/>
                <w:sz w:val="20"/>
              </w:rPr>
              <w:t xml:space="preserve"> on average.</w:t>
            </w:r>
          </w:p>
          <w:p>
            <w:pPr>
              <w:spacing w:after="40"/>
            </w:pPr>
          </w:p>
          <w:p>
            <w:pPr>
              <w:spacing w:after="40"/>
            </w:pPr>
            <w:r>
              <w:rPr>
                <w:rFonts w:ascii="Calibri" w:hAnsi="Calibri"/>
                <w:b w:val="0"/>
                <w:color w:val="464B52"/>
                <w:sz w:val="20"/>
              </w:rPr>
              <w:t xml:space="preserve">So a professor who is in both Lecturer and Researcher, and who wrote "Professor" on the survey, is counted </w:t>
            </w:r>
            <w:r>
              <w:rPr>
                <w:rFonts w:ascii="Calibri" w:hAnsi="Calibri"/>
                <w:b/>
                <w:color w:val="464B52"/>
                <w:sz w:val="20"/>
              </w:rPr>
              <w:t>right</w:t>
            </w:r>
            <w:r>
              <w:rPr>
                <w:rFonts w:ascii="Calibri" w:hAnsi="Calibri"/>
                <w:b w:val="0"/>
                <w:color w:val="464B52"/>
                <w:sz w:val="20"/>
              </w:rPr>
              <w:t xml:space="preserve"> for Lecturer and </w:t>
            </w:r>
            <w:r>
              <w:rPr>
                <w:rFonts w:ascii="Calibri" w:hAnsi="Calibri"/>
                <w:b/>
                <w:color w:val="464B52"/>
                <w:sz w:val="20"/>
              </w:rPr>
              <w:t>wrong</w:t>
            </w:r>
            <w:r>
              <w:rPr>
                <w:rFonts w:ascii="Calibri" w:hAnsi="Calibri"/>
                <w:b w:val="0"/>
                <w:color w:val="464B52"/>
                <w:sz w:val="20"/>
              </w:rPr>
              <w:t xml:space="preserve"> for Researcher — even though they may well do both.</w:t>
            </w:r>
          </w:p>
          <w:p>
            <w:pPr>
              <w:spacing w:after="40"/>
            </w:pPr>
          </w:p>
          <w:p>
            <w:pPr>
              <w:spacing w:after="40"/>
            </w:pPr>
            <w:r>
              <w:rPr>
                <w:rFonts w:ascii="Calibri" w:hAnsi="Calibri"/>
                <w:b w:val="0"/>
                <w:color w:val="464B52"/>
                <w:sz w:val="20"/>
              </w:rPr>
              <w:t xml:space="preserve">That caps precision at roughly </w:t>
            </w:r>
            <w:r>
              <w:rPr>
                <w:rFonts w:ascii="Calibri" w:hAnsi="Calibri"/>
                <w:b/>
                <w:color w:val="464B52"/>
                <w:sz w:val="20"/>
              </w:rPr>
              <w:t>78%</w:t>
            </w:r>
            <w:r>
              <w:rPr>
                <w:rFonts w:ascii="Calibri" w:hAnsi="Calibri"/>
                <w:b w:val="0"/>
                <w:color w:val="464B52"/>
                <w:sz w:val="20"/>
              </w:rPr>
              <w:t xml:space="preserve"> before anybody makes a mistake. The measured 59.3% sits below it, so there is a real gap, but it is not the gap the raw numbers suggest.</w:t>
            </w:r>
          </w:p>
        </w:tc>
      </w:tr>
    </w:tbl>
    <w:p>
      <w:pPr>
        <w:spacing w:after="40"/>
      </w:pPr>
    </w:p>
    <w:p>
      <w:pPr>
        <w:keepNext/>
        <w:spacing w:before="280" w:after="80"/>
      </w:pPr>
      <w:r>
        <w:rPr>
          <w:rFonts w:ascii="Calibri" w:hAnsi="Calibri"/>
          <w:b/>
          <w:color w:val="1F6F6A"/>
          <w:sz w:val="25"/>
        </w:rPr>
        <w:t>5.4  Which of these are problems and which are the design working</w:t>
      </w:r>
    </w:p>
    <w:p>
      <w:pPr>
        <w:spacing w:after="120"/>
      </w:pPr>
      <w:r>
        <w:rPr>
          <w:rFonts w:ascii="Calibri" w:hAnsi="Calibri"/>
          <w:b/>
          <w:i w:val="0"/>
          <w:color w:val="464B52"/>
          <w:sz w:val="21"/>
        </w:rPr>
        <w:t>Healthcare (broad) at 22.7% is mostly deliberate.</w:t>
      </w:r>
      <w:r>
        <w:rPr>
          <w:rFonts w:ascii="Calibri" w:hAnsi="Calibri"/>
          <w:b w:val="0"/>
          <w:i w:val="0"/>
          <w:color w:val="464B52"/>
          <w:sz w:val="21"/>
        </w:rPr>
        <w:t xml:space="preserve"> That audience admits anybody in a clinical department even when their job title is academic — a Professor of Cardiology belongs in it. They write "Professor" on the survey and the measurement calls it a miss.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AND THAT NUMBER IS USEFUL: IT PRICES AN OPEN QUESTION</w:t>
            </w:r>
          </w:p>
          <w:p>
            <w:pPr>
              <w:spacing w:after="40"/>
            </w:pPr>
            <w:r>
              <w:rPr>
                <w:rFonts w:ascii="Calibri" w:hAnsi="Calibri"/>
                <w:b w:val="0"/>
                <w:color w:val="464B52"/>
                <w:sz w:val="20"/>
              </w:rPr>
              <w:t>887 people in the Healthcare audience describe themselves as something other than a clinician — mostly professors and researchers in clinical departments.</w:t>
            </w:r>
          </w:p>
          <w:p>
            <w:pPr>
              <w:spacing w:after="40"/>
            </w:pPr>
          </w:p>
          <w:p>
            <w:pPr>
              <w:spacing w:after="40"/>
            </w:pPr>
            <w:r>
              <w:rPr>
                <w:rFonts w:ascii="Calibri" w:hAnsi="Calibri"/>
                <w:b w:val="0"/>
                <w:color w:val="464B52"/>
                <w:sz w:val="20"/>
              </w:rPr>
              <w:t xml:space="preserve">Whether they belong there is open question 2 in the marketing document: </w:t>
            </w: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That has been an abstract argument about definitions. It now has a price: if marketing answers "the work", those 887 are wrong and the audience shrinks. If "the subject", they are right and nothing changes.</w:t>
            </w:r>
          </w:p>
        </w:tc>
      </w:tr>
    </w:tbl>
    <w:p>
      <w:pPr>
        <w:spacing w:after="40"/>
      </w:pPr>
    </w:p>
    <w:p>
      <w:pPr>
        <w:spacing w:after="120"/>
      </w:pPr>
      <w:r>
        <w:rPr>
          <w:rFonts w:ascii="Calibri" w:hAnsi="Calibri"/>
          <w:b/>
          <w:i w:val="0"/>
          <w:color w:val="464B52"/>
          <w:sz w:val="21"/>
        </w:rPr>
        <w:t>Researcher at 43.9% and Practitioner at 35.8% are mostly the same effect</w:t>
      </w:r>
      <w:r>
        <w:rPr>
          <w:rFonts w:ascii="Calibri" w:hAnsi="Calibri"/>
          <w:b w:val="0"/>
          <w:i w:val="0"/>
          <w:color w:val="464B52"/>
          <w:sz w:val="21"/>
        </w:rPr>
        <w:t xml:space="preserve"> — a professor who runs a research group, a consultant who is also a professor. Both descriptions are true and the survey only takes one.</w:t>
      </w:r>
    </w:p>
    <w:p>
      <w:pPr>
        <w:keepNext/>
        <w:spacing w:before="280" w:after="80"/>
      </w:pPr>
      <w:r>
        <w:rPr>
          <w:rFonts w:ascii="Calibri" w:hAnsi="Calibri"/>
          <w:b/>
          <w:color w:val="1F6F6A"/>
          <w:sz w:val="25"/>
        </w:rPr>
        <w:t>5.5  The real limit is coverage, not accuracy</w:t>
      </w:r>
    </w:p>
    <w:p>
      <w:pPr>
        <w:jc w:val="center"/>
      </w:pPr>
      <w:r>
        <w:drawing>
          <wp:inline xmlns:a="http://schemas.openxmlformats.org/drawingml/2006/main" xmlns:pic="http://schemas.openxmlformats.org/drawingml/2006/picture">
            <wp:extent cx="5852160" cy="1520243"/>
            <wp:docPr id="6" name="Picture 6"/>
            <wp:cNvGraphicFramePr>
              <a:graphicFrameLocks noChangeAspect="1"/>
            </wp:cNvGraphicFramePr>
            <a:graphic>
              <a:graphicData uri="http://schemas.openxmlformats.org/drawingml/2006/picture">
                <pic:pic>
                  <pic:nvPicPr>
                    <pic:cNvPr id="0" name="validation_funnel.png"/>
                    <pic:cNvPicPr/>
                  </pic:nvPicPr>
                  <pic:blipFill>
                    <a:blip r:embed="rId14"/>
                    <a:stretch>
                      <a:fillRect/>
                    </a:stretch>
                  </pic:blipFill>
                  <pic:spPr>
                    <a:xfrm>
                      <a:off x="0" y="0"/>
                      <a:ext cx="5852160" cy="1520243"/>
                    </a:xfrm>
                    <a:prstGeom prst="rect"/>
                  </pic:spPr>
                </pic:pic>
              </a:graphicData>
            </a:graphic>
          </wp:inline>
        </w:drawing>
      </w:r>
    </w:p>
    <w:p>
      <w:pPr>
        <w:spacing w:after="200"/>
        <w:jc w:val="center"/>
      </w:pPr>
      <w:r>
        <w:rPr>
          <w:rFonts w:ascii="Calibri" w:hAnsi="Calibri"/>
          <w:i/>
          <w:color w:val="6F757E"/>
          <w:sz w:val="17"/>
        </w:rPr>
        <w:t>Where the 290,045 survey respondents go.</w:t>
      </w:r>
    </w:p>
    <w:p>
      <w:pPr>
        <w:spacing w:after="120"/>
      </w:pPr>
      <w:r>
        <w:rPr>
          <w:rFonts w:ascii="Calibri" w:hAnsi="Calibri"/>
          <w:b w:val="0"/>
          <w:i w:val="0"/>
          <w:color w:val="464B52"/>
          <w:sz w:val="21"/>
        </w:rPr>
        <w:t xml:space="preserve">We matched 238,440 of them to somebody in the CDP, and then knew the job of only </w:t>
      </w:r>
      <w:r>
        <w:rPr>
          <w:rFonts w:ascii="Calibri" w:hAnsi="Calibri"/>
          <w:b/>
          <w:i w:val="0"/>
          <w:color w:val="464B52"/>
          <w:sz w:val="21"/>
        </w:rPr>
        <w:t>46,656</w:t>
      </w:r>
      <w:r>
        <w:rPr>
          <w:rFonts w:ascii="Calibri" w:hAnsi="Calibri"/>
          <w:b w:val="0"/>
          <w:i w:val="0"/>
          <w:color w:val="464B52"/>
          <w:sz w:val="21"/>
        </w:rPr>
        <w:t xml:space="preserve"> — a quarter. The rest have no ORCID employment record we can read.</w:t>
      </w:r>
    </w:p>
    <w:p>
      <w:pPr>
        <w:spacing w:after="120"/>
      </w:pPr>
      <w:r>
        <w:rPr>
          <w:rFonts w:ascii="Calibri" w:hAnsi="Calibri"/>
          <w:b w:val="0"/>
          <w:i w:val="0"/>
          <w:color w:val="464B52"/>
          <w:sz w:val="21"/>
        </w:rPr>
        <w:t xml:space="preserve">This confirms from outside what the project has been saying from inside: the ceiling on this work is </w:t>
      </w:r>
      <w:r>
        <w:rPr>
          <w:rFonts w:ascii="Calibri" w:hAnsi="Calibri"/>
          <w:b/>
          <w:i w:val="0"/>
          <w:color w:val="464B52"/>
          <w:sz w:val="21"/>
        </w:rPr>
        <w:t>how many people we can say anything about at all</w:t>
      </w:r>
      <w:r>
        <w:rPr>
          <w:rFonts w:ascii="Calibri" w:hAnsi="Calibri"/>
          <w:b w:val="0"/>
          <w:i w:val="0"/>
          <w:color w:val="464B52"/>
          <w:sz w:val="21"/>
        </w:rPr>
        <w:t>, not how often we are right about the ones we can.</w:t>
      </w:r>
    </w:p>
    <w:p>
      <w:pPr>
        <w:keepNext/>
        <w:spacing w:before="280" w:after="80"/>
      </w:pPr>
      <w:r>
        <w:rPr>
          <w:rFonts w:ascii="Calibri" w:hAnsi="Calibri"/>
          <w:b/>
          <w:color w:val="1F6F6A"/>
          <w:sz w:val="25"/>
        </w:rPr>
        <w:t>5.6  What it found: the one-title-one-group rule</w:t>
      </w:r>
    </w:p>
    <w:p>
      <w:pPr>
        <w:spacing w:after="120"/>
      </w:pPr>
      <w:r>
        <w:rPr>
          <w:rFonts w:ascii="Calibri" w:hAnsi="Calibri"/>
          <w:b w:val="0"/>
          <w:i w:val="0"/>
          <w:color w:val="464B52"/>
          <w:sz w:val="21"/>
        </w:rPr>
        <w:t>Head of Faculty scored 20%, and the Researcher audience 69.9%. The biggest single cause is the same in both, and it is a design choice rather than a bug.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 PROFESSOR CAN ONLY BE ONE THING</w:t>
            </w:r>
          </w:p>
          <w:p>
            <w:pPr>
              <w:spacing w:after="40"/>
            </w:pPr>
            <w:r>
              <w:rPr>
                <w:rFonts w:ascii="Consolas" w:hAnsi="Consolas"/>
                <w:b w:val="0"/>
                <w:color w:val="1C1F23"/>
                <w:sz w:val="19"/>
              </w:rPr>
              <w:t>4,210  said "research scientist"   we said teaching academic</w:t>
            </w:r>
          </w:p>
          <w:p>
            <w:pPr>
              <w:spacing w:after="40"/>
            </w:pPr>
            <w:r>
              <w:rPr>
                <w:rFonts w:ascii="Consolas" w:hAnsi="Consolas"/>
                <w:b w:val="0"/>
                <w:color w:val="1C1F23"/>
                <w:sz w:val="19"/>
              </w:rPr>
              <w:t xml:space="preserve">  654  said "head of department"   we said teaching academic</w:t>
            </w:r>
          </w:p>
          <w:p>
            <w:pPr>
              <w:spacing w:after="40"/>
            </w:pPr>
            <w:r>
              <w:rPr>
                <w:rFonts w:ascii="Consolas" w:hAnsi="Consolas"/>
                <w:b w:val="0"/>
                <w:color w:val="1C1F23"/>
                <w:sz w:val="19"/>
              </w:rPr>
              <w:t>2,602  said "PhD student"          we said teaching academic</w:t>
            </w:r>
          </w:p>
          <w:p>
            <w:pPr>
              <w:spacing w:after="40"/>
            </w:pPr>
          </w:p>
          <w:p>
            <w:pPr>
              <w:spacing w:after="40"/>
            </w:pPr>
            <w:r>
              <w:rPr>
                <w:rFonts w:ascii="Calibri" w:hAnsi="Calibri"/>
                <w:b w:val="0"/>
                <w:color w:val="464B52"/>
                <w:sz w:val="20"/>
              </w:rPr>
              <w:t xml:space="preserve">All of them have </w:t>
            </w:r>
            <w:r>
              <w:rPr>
                <w:rFonts w:ascii="Calibri" w:hAnsi="Calibri"/>
                <w:b/>
                <w:color w:val="464B52"/>
                <w:sz w:val="20"/>
              </w:rPr>
              <w:t>Professor</w:t>
            </w:r>
            <w:r>
              <w:rPr>
                <w:rFonts w:ascii="Calibri" w:hAnsi="Calibri"/>
                <w:b w:val="0"/>
                <w:color w:val="464B52"/>
                <w:sz w:val="20"/>
              </w:rPr>
              <w:t xml:space="preserve"> recorded as their ORCID job title, and a title belongs to exactly one profession in our system. A professor who researches, runs a department or supervises doctoral students is only a lecturer to us.</w:t>
            </w:r>
          </w:p>
          <w:p>
            <w:pPr>
              <w:spacing w:after="40"/>
            </w:pPr>
          </w:p>
          <w:p>
            <w:pPr>
              <w:spacing w:after="40"/>
            </w:pPr>
            <w:r>
              <w:rPr>
                <w:rFonts w:ascii="Calibri" w:hAnsi="Calibri"/>
                <w:b w:val="0"/>
                <w:color w:val="464B52"/>
                <w:sz w:val="20"/>
              </w:rPr>
              <w:t xml:space="preserve">This was already an open question — worth 463,603 records — and it was marked low priority because it is a design change rather than a setting. </w:t>
            </w:r>
            <w:r>
              <w:rPr>
                <w:rFonts w:ascii="Calibri" w:hAnsi="Calibri"/>
                <w:b/>
                <w:color w:val="464B52"/>
                <w:sz w:val="20"/>
              </w:rPr>
              <w:t>It now has outside evidence</w:t>
            </w:r>
            <w:r>
              <w:rPr>
                <w:rFonts w:ascii="Calibri" w:hAnsi="Calibri"/>
                <w:b w:val="0"/>
                <w:color w:val="464B52"/>
                <w:sz w:val="20"/>
              </w:rPr>
              <w:t>: more than ten thousand people describe themselves differently from us, and this rule is why.</w:t>
            </w:r>
          </w:p>
        </w:tc>
      </w:tr>
    </w:tbl>
    <w:p>
      <w:pPr>
        <w:spacing w:after="40"/>
      </w:pPr>
    </w:p>
    <w:p>
      <w:pPr>
        <w:spacing w:after="120"/>
      </w:pPr>
      <w:r>
        <w:rPr>
          <w:rFonts w:ascii="Calibri" w:hAnsi="Calibri"/>
          <w:b w:val="0"/>
          <w:i w:val="0"/>
          <w:color w:val="464B52"/>
          <w:sz w:val="21"/>
        </w:rPr>
        <w:t>Head of Faculty has two further causes, both of them decisions taken deliberately in the last week: it counts current posts only, and it was narrowed to universities only on 29 October.</w:t>
      </w:r>
    </w:p>
    <w:p>
      <w:pPr>
        <w:keepNext/>
        <w:spacing w:before="280" w:after="80"/>
      </w:pPr>
      <w:r>
        <w:rPr>
          <w:rFonts w:ascii="Calibri" w:hAnsi="Calibri"/>
          <w:b/>
          <w:color w:val="1F6F6A"/>
          <w:sz w:val="25"/>
        </w:rPr>
        <w:t>5.7  What this is not</w:t>
      </w:r>
    </w:p>
    <w:p>
      <w:pPr>
        <w:pStyle w:val="ListBullet"/>
        <w:spacing w:after="60"/>
        <w:ind w:left="403"/>
      </w:pPr>
      <w:r>
        <w:rPr>
          <w:rFonts w:ascii="Calibri" w:hAnsi="Calibri"/>
          <w:b/>
          <w:color w:val="464B52"/>
          <w:sz w:val="21"/>
        </w:rPr>
        <w:t>It is not an accuracy rate.</w:t>
      </w:r>
      <w:r>
        <w:rPr>
          <w:rFonts w:ascii="Calibri" w:hAnsi="Calibri"/>
          <w:b w:val="0"/>
          <w:color w:val="464B52"/>
          <w:sz w:val="21"/>
        </w:rPr>
        <w:t xml:space="preserve"> Self-declaration is a second opinion, not a fact. People pick one option from a list to describe a life that has several.</w:t>
      </w:r>
    </w:p>
    <w:p>
      <w:pPr>
        <w:pStyle w:val="ListBullet"/>
        <w:spacing w:after="60"/>
        <w:ind w:left="403"/>
      </w:pPr>
      <w:r>
        <w:rPr>
          <w:rFonts w:ascii="Calibri" w:hAnsi="Calibri"/>
          <w:b/>
          <w:color w:val="464B52"/>
          <w:sz w:val="21"/>
        </w:rPr>
        <w:t>The population is selected.</w:t>
      </w:r>
      <w:r>
        <w:rPr>
          <w:rFonts w:ascii="Calibri" w:hAnsi="Calibri"/>
          <w:b w:val="0"/>
          <w:color w:val="464B52"/>
          <w:sz w:val="21"/>
        </w:rPr>
        <w:t xml:space="preserve"> These are people who publish and who answer surveys. Librarians appear seven times. Students and support staff are barely represented.</w:t>
      </w:r>
    </w:p>
    <w:p>
      <w:pPr>
        <w:pStyle w:val="ListBullet"/>
        <w:spacing w:after="60"/>
        <w:ind w:left="403"/>
      </w:pPr>
      <w:r>
        <w:rPr>
          <w:rFonts w:ascii="Calibri" w:hAnsi="Calibri"/>
          <w:b/>
          <w:color w:val="464B52"/>
          <w:sz w:val="21"/>
        </w:rPr>
        <w:t>Two audiences cannot be checked this way at all</w:t>
      </w:r>
      <w:r>
        <w:rPr>
          <w:rFonts w:ascii="Calibri" w:hAnsi="Calibri"/>
          <w:b w:val="0"/>
          <w:color w:val="464B52"/>
          <w:sz w:val="21"/>
        </w:rPr>
        <w:t xml:space="preserve"> — the survey offers no pharmacist and no librarian option worth the name.</w:t>
      </w:r>
    </w:p>
    <w:p>
      <w:pPr>
        <w:pStyle w:val="ListBullet"/>
        <w:spacing w:after="60"/>
        <w:ind w:left="403"/>
      </w:pPr>
      <w:r>
        <w:rPr>
          <w:rFonts w:ascii="Calibri" w:hAnsi="Calibri"/>
          <w:b/>
          <w:color w:val="464B52"/>
          <w:sz w:val="21"/>
        </w:rPr>
        <w:t>Head of Faculty is the one genuine weakness.</w:t>
      </w:r>
      <w:r>
        <w:rPr>
          <w:rFonts w:ascii="Calibri" w:hAnsi="Calibri"/>
          <w:b w:val="0"/>
          <w:color w:val="464B52"/>
          <w:sz w:val="21"/>
        </w:rPr>
        <w:t xml:space="preserve"> It is poor in both directions — we miss three quarters of the people who say they lead a faculty, and three quarters of the people we put there do not say it. The causes are all known and two of them were chosen on purpose: one title can only belong to one profession, the audience counts current posts only, and it was narrowed to universities on 29 October.</w:t>
      </w:r>
    </w:p>
    <w:p>
      <w:pPr>
        <w:pStyle w:val="ListBullet"/>
        <w:spacing w:after="60"/>
        <w:ind w:left="403"/>
      </w:pPr>
      <w:r>
        <w:rPr>
          <w:rFonts w:ascii="Calibri" w:hAnsi="Calibri"/>
          <w:b/>
          <w:color w:val="464B52"/>
          <w:sz w:val="21"/>
        </w:rPr>
        <w:t>It is repeatable.</w:t>
      </w:r>
      <w:r>
        <w:rPr>
          <w:rFonts w:ascii="Calibri" w:hAnsi="Calibri"/>
          <w:b w:val="0"/>
          <w:color w:val="464B52"/>
          <w:sz w:val="21"/>
        </w:rPr>
        <w:t xml:space="preserve"> The comparison is a query, so it can be re-run after every change as a regression check. That is new, and it is worth more than the single number.</w:t>
      </w:r>
    </w:p>
    <w:p>
      <w:pPr>
        <w:keepNext/>
        <w:spacing w:before="400" w:after="120"/>
      </w:pPr>
      <w:r>
        <w:rPr>
          <w:rFonts w:ascii="Calibri" w:hAnsi="Calibri"/>
          <w:b/>
          <w:color w:val="1C1F23"/>
          <w:sz w:val="32"/>
        </w:rPr>
        <w:t>6.  Every target audience, one by one</w:t>
      </w:r>
    </w:p>
    <w:p>
      <w:pPr>
        <w:spacing w:after="120"/>
      </w:pPr>
      <w:r>
        <w:rPr>
          <w:rFonts w:ascii="Calibri" w:hAnsi="Calibri"/>
          <w:b w:val="0"/>
          <w:i w:val="0"/>
          <w:color w:val="464B52"/>
          <w:sz w:val="21"/>
        </w:rPr>
        <w:t>Nine audiences. This section gives each one its own heading: how big it is, how it is labelled, how accurate it has been shown to be, what we fixed and what is still open. Lecturer is written out in full because it is the one we have measured most; the others are summarised and will be expanded in turn.</w:t>
      </w:r>
    </w:p>
    <w:p>
      <w:pPr>
        <w:spacing w:after="80"/>
      </w:pPr>
      <w:r>
        <w:rPr>
          <w:rFonts w:ascii="Calibri" w:hAnsi="Calibri"/>
          <w:b/>
          <w:i w:val="0"/>
          <w:color w:val="464B52"/>
          <w:sz w:val="21"/>
        </w:rPr>
        <w:t>Two numbers appear throughout and they are not the same thing.</w:t>
      </w:r>
      <w:r>
        <w:rPr>
          <w:rFonts w:ascii="Calibri" w:hAnsi="Calibri"/>
          <w:b w:val="0"/>
          <w:i w:val="0"/>
          <w:color w:val="464B52"/>
          <w:sz w:val="21"/>
        </w:rPr>
        <w:t xml:space="preserve"> They fail in opposite directions and an audience can be good at one and poor at the other:</w:t>
      </w:r>
    </w:p>
    <w:p>
      <w:pPr>
        <w:pStyle w:val="ListBullet"/>
        <w:spacing w:after="60"/>
        <w:ind w:left="403"/>
      </w:pPr>
      <w:r>
        <w:rPr>
          <w:rFonts w:ascii="Calibri" w:hAnsi="Calibri"/>
          <w:b/>
          <w:color w:val="464B52"/>
          <w:sz w:val="21"/>
        </w:rPr>
        <w:t>Did we find them?</w:t>
      </w:r>
      <w:r>
        <w:rPr>
          <w:rFonts w:ascii="Calibri" w:hAnsi="Calibri"/>
          <w:b w:val="0"/>
          <w:color w:val="464B52"/>
          <w:sz w:val="21"/>
        </w:rPr>
        <w:t xml:space="preserve"> Of the people who say they are this, how many did we put in the audience. A low score means we are missing people.</w:t>
      </w:r>
    </w:p>
    <w:p>
      <w:pPr>
        <w:pStyle w:val="ListBullet"/>
        <w:spacing w:after="60"/>
        <w:ind w:left="403"/>
      </w:pPr>
      <w:r>
        <w:rPr>
          <w:rFonts w:ascii="Calibri" w:hAnsi="Calibri"/>
          <w:b/>
          <w:color w:val="464B52"/>
          <w:sz w:val="21"/>
        </w:rPr>
        <w:t>Do they agree?</w:t>
      </w:r>
      <w:r>
        <w:rPr>
          <w:rFonts w:ascii="Calibri" w:hAnsi="Calibri"/>
          <w:b w:val="0"/>
          <w:color w:val="464B52"/>
          <w:sz w:val="21"/>
        </w:rPr>
        <w:t xml:space="preserve"> Of the people we put in the audience, how many say they are this. A low score means we are letting the wrong people in.</w:t>
      </w:r>
    </w:p>
    <w:p>
      <w:pPr>
        <w:spacing w:after="200"/>
      </w:pPr>
      <w:r>
        <w:rPr>
          <w:rFonts w:ascii="Calibri" w:hAnsi="Calibri"/>
          <w:b w:val="0"/>
          <w:i w:val="0"/>
          <w:color w:val="464B52"/>
          <w:sz w:val="21"/>
        </w:rPr>
        <w:t xml:space="preserve">Both are measured against 28,866 people who answered two separate surveys the same way. Those people agree with themselves 88.9% of the time, so </w:t>
      </w:r>
      <w:r>
        <w:rPr>
          <w:rFonts w:ascii="Calibri" w:hAnsi="Calibri"/>
          <w:b/>
          <w:i w:val="0"/>
          <w:color w:val="464B52"/>
          <w:sz w:val="21"/>
        </w:rPr>
        <w:t>88.9% is the ceiling</w:t>
      </w:r>
      <w:r>
        <w:rPr>
          <w:rFonts w:ascii="Calibri" w:hAnsi="Calibri"/>
          <w:b w:val="0"/>
          <w:i w:val="0"/>
          <w:color w:val="464B52"/>
          <w:sz w:val="21"/>
        </w:rPr>
        <w:t xml:space="preserve"> for either number.</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016"/>
            <w:shd w:val="clear" w:fill="1C1F23"/>
          </w:tcPr>
          <w:p>
            <w:pPr>
              <w:spacing w:after="20"/>
            </w:pPr>
            <w:r>
              <w:rPr>
                <w:rFonts w:ascii="Calibri" w:hAnsi="Calibri"/>
                <w:b/>
                <w:color w:val="FFFFFF"/>
                <w:sz w:val="17"/>
              </w:rPr>
              <w:t>Audience</w:t>
            </w:r>
          </w:p>
        </w:tc>
        <w:tc>
          <w:tcPr>
            <w:tcW w:type="dxa" w:w="1152"/>
            <w:shd w:val="clear" w:fill="1C1F23"/>
          </w:tcPr>
          <w:p>
            <w:pPr>
              <w:spacing w:after="20"/>
            </w:pPr>
            <w:r>
              <w:rPr>
                <w:rFonts w:ascii="Calibri" w:hAnsi="Calibri"/>
                <w:b/>
                <w:color w:val="FFFFFF"/>
                <w:sz w:val="17"/>
              </w:rPr>
              <w:t>People</w:t>
            </w:r>
          </w:p>
        </w:tc>
        <w:tc>
          <w:tcPr>
            <w:tcW w:type="dxa" w:w="1440"/>
            <w:shd w:val="clear" w:fill="1C1F23"/>
          </w:tcPr>
          <w:p>
            <w:pPr>
              <w:spacing w:after="20"/>
            </w:pPr>
            <w:r>
              <w:rPr>
                <w:rFonts w:ascii="Calibri" w:hAnsi="Calibri"/>
                <w:b/>
                <w:color w:val="FFFFFF"/>
                <w:sz w:val="17"/>
              </w:rPr>
              <w:t>Did we find them?</w:t>
            </w:r>
          </w:p>
        </w:tc>
        <w:tc>
          <w:tcPr>
            <w:tcW w:type="dxa" w:w="1224"/>
            <w:shd w:val="clear" w:fill="1C1F23"/>
          </w:tcPr>
          <w:p>
            <w:pPr>
              <w:spacing w:after="20"/>
            </w:pPr>
            <w:r>
              <w:rPr>
                <w:rFonts w:ascii="Calibri" w:hAnsi="Calibri"/>
                <w:b/>
                <w:color w:val="FFFFFF"/>
                <w:sz w:val="17"/>
              </w:rPr>
              <w:t>Do they agree?</w:t>
            </w:r>
          </w:p>
        </w:tc>
        <w:tc>
          <w:tcPr>
            <w:tcW w:type="dxa" w:w="3672"/>
            <w:shd w:val="clear" w:fill="1C1F23"/>
          </w:tcPr>
          <w:p>
            <w:pPr>
              <w:spacing w:after="20"/>
            </w:pPr>
            <w:r>
              <w:rPr>
                <w:rFonts w:ascii="Calibri" w:hAnsi="Calibri"/>
                <w:b/>
                <w:color w:val="FFFFFF"/>
                <w:sz w:val="17"/>
              </w:rPr>
              <w:t>State</w:t>
            </w:r>
          </w:p>
        </w:tc>
      </w:tr>
      <w:tr>
        <w:tc>
          <w:tcPr>
            <w:tcW w:type="dxa" w:w="2016"/>
          </w:tcPr>
          <w:p>
            <w:pPr>
              <w:spacing w:after="20"/>
            </w:pPr>
            <w:r>
              <w:rPr>
                <w:rFonts w:ascii="Calibri" w:hAnsi="Calibri"/>
                <w:b/>
                <w:color w:val="464B52"/>
                <w:sz w:val="17"/>
              </w:rPr>
              <w:t>Lecturer</w:t>
            </w:r>
          </w:p>
        </w:tc>
        <w:tc>
          <w:tcPr>
            <w:tcW w:type="dxa" w:w="1152"/>
          </w:tcPr>
          <w:p>
            <w:pPr>
              <w:spacing w:after="20"/>
            </w:pPr>
            <w:r>
              <w:rPr>
                <w:rFonts w:ascii="Calibri" w:hAnsi="Calibri"/>
                <w:b w:val="0"/>
                <w:color w:val="464B52"/>
                <w:sz w:val="17"/>
              </w:rPr>
              <w:t>399,884</w:t>
            </w:r>
          </w:p>
        </w:tc>
        <w:tc>
          <w:tcPr>
            <w:tcW w:type="dxa" w:w="1440"/>
          </w:tcPr>
          <w:p>
            <w:pPr>
              <w:spacing w:after="20"/>
            </w:pPr>
            <w:r>
              <w:rPr>
                <w:rFonts w:ascii="Calibri" w:hAnsi="Calibri"/>
                <w:b/>
                <w:color w:val="464B52"/>
                <w:sz w:val="17"/>
              </w:rPr>
              <w:t>91.1%</w:t>
            </w:r>
          </w:p>
        </w:tc>
        <w:tc>
          <w:tcPr>
            <w:tcW w:type="dxa" w:w="1224"/>
          </w:tcPr>
          <w:p>
            <w:pPr>
              <w:spacing w:after="20"/>
            </w:pPr>
            <w:r>
              <w:rPr>
                <w:rFonts w:ascii="Calibri" w:hAnsi="Calibri"/>
                <w:b/>
                <w:color w:val="464B52"/>
                <w:sz w:val="17"/>
              </w:rPr>
              <w:t>78.2%</w:t>
            </w:r>
          </w:p>
        </w:tc>
        <w:tc>
          <w:tcPr>
            <w:tcW w:type="dxa" w:w="3672"/>
          </w:tcPr>
          <w:p>
            <w:pPr>
              <w:spacing w:after="20"/>
            </w:pPr>
            <w:r>
              <w:rPr>
                <w:rFonts w:ascii="Calibri" w:hAnsi="Calibri"/>
                <w:b w:val="0"/>
                <w:color w:val="464B52"/>
                <w:sz w:val="17"/>
              </w:rPr>
              <w:t>Best measured. Detailed below</w:t>
            </w:r>
          </w:p>
        </w:tc>
      </w:tr>
      <w:tr>
        <w:tc>
          <w:tcPr>
            <w:tcW w:type="dxa" w:w="2016"/>
            <w:shd w:val="clear" w:fill="F7F7F6"/>
          </w:tcPr>
          <w:p>
            <w:pPr>
              <w:spacing w:after="20"/>
            </w:pPr>
            <w:r>
              <w:rPr>
                <w:rFonts w:ascii="Calibri" w:hAnsi="Calibri"/>
                <w:b w:val="0"/>
                <w:color w:val="464B52"/>
                <w:sz w:val="17"/>
              </w:rPr>
              <w:t>Researcher</w:t>
            </w:r>
          </w:p>
        </w:tc>
        <w:tc>
          <w:tcPr>
            <w:tcW w:type="dxa" w:w="1152"/>
            <w:shd w:val="clear" w:fill="F7F7F6"/>
          </w:tcPr>
          <w:p>
            <w:pPr>
              <w:spacing w:after="20"/>
            </w:pPr>
            <w:r>
              <w:rPr>
                <w:rFonts w:ascii="Calibri" w:hAnsi="Calibri"/>
                <w:b w:val="0"/>
                <w:color w:val="464B52"/>
                <w:sz w:val="17"/>
              </w:rPr>
              <w:t>321,824</w:t>
            </w:r>
          </w:p>
        </w:tc>
        <w:tc>
          <w:tcPr>
            <w:tcW w:type="dxa" w:w="1440"/>
            <w:shd w:val="clear" w:fill="F7F7F6"/>
          </w:tcPr>
          <w:p>
            <w:pPr>
              <w:spacing w:after="20"/>
            </w:pPr>
            <w:r>
              <w:rPr>
                <w:rFonts w:ascii="Calibri" w:hAnsi="Calibri"/>
                <w:b w:val="0"/>
                <w:color w:val="464B52"/>
                <w:sz w:val="17"/>
              </w:rPr>
              <w:t>74.3%</w:t>
            </w:r>
          </w:p>
        </w:tc>
        <w:tc>
          <w:tcPr>
            <w:tcW w:type="dxa" w:w="1224"/>
            <w:shd w:val="clear" w:fill="F7F7F6"/>
          </w:tcPr>
          <w:p>
            <w:pPr>
              <w:spacing w:after="20"/>
            </w:pPr>
            <w:r>
              <w:rPr>
                <w:rFonts w:ascii="Calibri" w:hAnsi="Calibri"/>
                <w:b w:val="0"/>
                <w:color w:val="464B52"/>
                <w:sz w:val="17"/>
              </w:rPr>
              <w:t>43.9%</w:t>
            </w:r>
          </w:p>
        </w:tc>
        <w:tc>
          <w:tcPr>
            <w:tcW w:type="dxa" w:w="3672"/>
            <w:shd w:val="clear" w:fill="F7F7F6"/>
          </w:tcPr>
          <w:p>
            <w:pPr>
              <w:spacing w:after="20"/>
            </w:pPr>
            <w:r>
              <w:rPr>
                <w:rFonts w:ascii="Calibri" w:hAnsi="Calibri"/>
                <w:b w:val="0"/>
                <w:color w:val="464B52"/>
                <w:sz w:val="17"/>
              </w:rPr>
              <w:t>Good. Precision depressed by multi-role people</w:t>
            </w:r>
          </w:p>
        </w:tc>
      </w:tr>
      <w:tr>
        <w:tc>
          <w:tcPr>
            <w:tcW w:type="dxa" w:w="2016"/>
          </w:tcPr>
          <w:p>
            <w:pPr>
              <w:spacing w:after="20"/>
            </w:pPr>
            <w:r>
              <w:rPr>
                <w:rFonts w:ascii="Calibri" w:hAnsi="Calibri"/>
                <w:b w:val="0"/>
                <w:color w:val="464B52"/>
                <w:sz w:val="17"/>
              </w:rPr>
              <w:t>Healthcare (broad)</w:t>
            </w:r>
          </w:p>
        </w:tc>
        <w:tc>
          <w:tcPr>
            <w:tcW w:type="dxa" w:w="1152"/>
          </w:tcPr>
          <w:p>
            <w:pPr>
              <w:spacing w:after="20"/>
            </w:pPr>
            <w:r>
              <w:rPr>
                <w:rFonts w:ascii="Calibri" w:hAnsi="Calibri"/>
                <w:b w:val="0"/>
                <w:color w:val="464B52"/>
                <w:sz w:val="17"/>
              </w:rPr>
              <w:t>126,869</w:t>
            </w:r>
          </w:p>
        </w:tc>
        <w:tc>
          <w:tcPr>
            <w:tcW w:type="dxa" w:w="1440"/>
          </w:tcPr>
          <w:p>
            <w:pPr>
              <w:spacing w:after="20"/>
            </w:pPr>
            <w:r>
              <w:rPr>
                <w:rFonts w:ascii="Calibri" w:hAnsi="Calibri"/>
                <w:b/>
                <w:color w:val="464B52"/>
                <w:sz w:val="17"/>
              </w:rPr>
              <w:t>90.9%</w:t>
            </w:r>
          </w:p>
        </w:tc>
        <w:tc>
          <w:tcPr>
            <w:tcW w:type="dxa" w:w="1224"/>
          </w:tcPr>
          <w:p>
            <w:pPr>
              <w:spacing w:after="20"/>
            </w:pPr>
            <w:r>
              <w:rPr>
                <w:rFonts w:ascii="Calibri" w:hAnsi="Calibri"/>
                <w:b w:val="0"/>
                <w:color w:val="464B52"/>
                <w:sz w:val="17"/>
              </w:rPr>
              <w:t>22.7%</w:t>
            </w:r>
          </w:p>
        </w:tc>
        <w:tc>
          <w:tcPr>
            <w:tcW w:type="dxa" w:w="3672"/>
          </w:tcPr>
          <w:p>
            <w:pPr>
              <w:spacing w:after="20"/>
            </w:pPr>
            <w:r>
              <w:rPr>
                <w:rFonts w:ascii="Calibri" w:hAnsi="Calibri"/>
                <w:b w:val="0"/>
                <w:color w:val="464B52"/>
                <w:sz w:val="17"/>
              </w:rPr>
              <w:t>A wide net on purpose</w:t>
            </w:r>
          </w:p>
        </w:tc>
      </w:tr>
      <w:tr>
        <w:tc>
          <w:tcPr>
            <w:tcW w:type="dxa" w:w="2016"/>
            <w:shd w:val="clear" w:fill="F7F7F6"/>
          </w:tcPr>
          <w:p>
            <w:pPr>
              <w:spacing w:after="20"/>
            </w:pPr>
            <w:r>
              <w:rPr>
                <w:rFonts w:ascii="Calibri" w:hAnsi="Calibri"/>
                <w:b w:val="0"/>
                <w:color w:val="464B52"/>
                <w:sz w:val="17"/>
              </w:rPr>
              <w:t>Practitioner</w:t>
            </w:r>
          </w:p>
        </w:tc>
        <w:tc>
          <w:tcPr>
            <w:tcW w:type="dxa" w:w="1152"/>
            <w:shd w:val="clear" w:fill="F7F7F6"/>
          </w:tcPr>
          <w:p>
            <w:pPr>
              <w:spacing w:after="20"/>
            </w:pPr>
            <w:r>
              <w:rPr>
                <w:rFonts w:ascii="Calibri" w:hAnsi="Calibri"/>
                <w:b w:val="0"/>
                <w:color w:val="464B52"/>
                <w:sz w:val="17"/>
              </w:rPr>
              <w:t>60,937</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35.8%</w:t>
            </w:r>
          </w:p>
        </w:tc>
        <w:tc>
          <w:tcPr>
            <w:tcW w:type="dxa" w:w="3672"/>
            <w:shd w:val="clear" w:fill="F7F7F6"/>
          </w:tcPr>
          <w:p>
            <w:pPr>
              <w:spacing w:after="20"/>
            </w:pPr>
            <w:r>
              <w:rPr>
                <w:rFonts w:ascii="Calibri" w:hAnsi="Calibri"/>
                <w:b w:val="0"/>
                <w:color w:val="464B52"/>
                <w:sz w:val="17"/>
              </w:rPr>
              <w:t>Survey cannot split the healthcare sub-audiences</w:t>
            </w:r>
          </w:p>
        </w:tc>
      </w:tr>
      <w:tr>
        <w:tc>
          <w:tcPr>
            <w:tcW w:type="dxa" w:w="2016"/>
          </w:tcPr>
          <w:p>
            <w:pPr>
              <w:spacing w:after="20"/>
            </w:pPr>
            <w:r>
              <w:rPr>
                <w:rFonts w:ascii="Calibri" w:hAnsi="Calibri"/>
                <w:b w:val="0"/>
                <w:color w:val="464B52"/>
                <w:sz w:val="17"/>
              </w:rPr>
              <w:t>Clinical researcher</w:t>
            </w:r>
          </w:p>
        </w:tc>
        <w:tc>
          <w:tcPr>
            <w:tcW w:type="dxa" w:w="1152"/>
          </w:tcPr>
          <w:p>
            <w:pPr>
              <w:spacing w:after="20"/>
            </w:pPr>
            <w:r>
              <w:rPr>
                <w:rFonts w:ascii="Calibri" w:hAnsi="Calibri"/>
                <w:b w:val="0"/>
                <w:color w:val="464B52"/>
                <w:sz w:val="17"/>
              </w:rPr>
              <w:t>50,600</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48.2%</w:t>
            </w:r>
          </w:p>
        </w:tc>
        <w:tc>
          <w:tcPr>
            <w:tcW w:type="dxa" w:w="3672"/>
          </w:tcPr>
          <w:p>
            <w:pPr>
              <w:spacing w:after="20"/>
            </w:pPr>
            <w:r>
              <w:rPr>
                <w:rFonts w:ascii="Calibri" w:hAnsi="Calibri"/>
                <w:b w:val="0"/>
                <w:color w:val="464B52"/>
                <w:sz w:val="17"/>
              </w:rPr>
              <w:t>Same</w:t>
            </w:r>
          </w:p>
        </w:tc>
      </w:tr>
      <w:tr>
        <w:tc>
          <w:tcPr>
            <w:tcW w:type="dxa" w:w="2016"/>
            <w:shd w:val="clear" w:fill="F7F7F6"/>
          </w:tcPr>
          <w:p>
            <w:pPr>
              <w:spacing w:after="20"/>
            </w:pPr>
            <w:r>
              <w:rPr>
                <w:rFonts w:ascii="Calibri" w:hAnsi="Calibri"/>
                <w:b/>
                <w:color w:val="464B52"/>
                <w:sz w:val="17"/>
              </w:rPr>
              <w:t>Head of faculty</w:t>
            </w:r>
          </w:p>
        </w:tc>
        <w:tc>
          <w:tcPr>
            <w:tcW w:type="dxa" w:w="1152"/>
            <w:shd w:val="clear" w:fill="F7F7F6"/>
          </w:tcPr>
          <w:p>
            <w:pPr>
              <w:spacing w:after="20"/>
            </w:pPr>
            <w:r>
              <w:rPr>
                <w:rFonts w:ascii="Calibri" w:hAnsi="Calibri"/>
                <w:b w:val="0"/>
                <w:color w:val="464B52"/>
                <w:sz w:val="17"/>
              </w:rPr>
              <w:t>17,528</w:t>
            </w:r>
          </w:p>
        </w:tc>
        <w:tc>
          <w:tcPr>
            <w:tcW w:type="dxa" w:w="1440"/>
            <w:shd w:val="clear" w:fill="F7F7F6"/>
          </w:tcPr>
          <w:p>
            <w:pPr>
              <w:spacing w:after="20"/>
            </w:pPr>
            <w:r>
              <w:rPr>
                <w:rFonts w:ascii="Calibri" w:hAnsi="Calibri"/>
                <w:b/>
                <w:color w:val="464B52"/>
                <w:sz w:val="17"/>
              </w:rPr>
              <w:t>23.8%</w:t>
            </w:r>
          </w:p>
        </w:tc>
        <w:tc>
          <w:tcPr>
            <w:tcW w:type="dxa" w:w="1224"/>
            <w:shd w:val="clear" w:fill="F7F7F6"/>
          </w:tcPr>
          <w:p>
            <w:pPr>
              <w:spacing w:after="20"/>
            </w:pPr>
            <w:r>
              <w:rPr>
                <w:rFonts w:ascii="Calibri" w:hAnsi="Calibri"/>
                <w:b/>
                <w:color w:val="464B52"/>
                <w:sz w:val="17"/>
              </w:rPr>
              <w:t>26.3%</w:t>
            </w:r>
          </w:p>
        </w:tc>
        <w:tc>
          <w:tcPr>
            <w:tcW w:type="dxa" w:w="3672"/>
            <w:shd w:val="clear" w:fill="F7F7F6"/>
          </w:tcPr>
          <w:p>
            <w:pPr>
              <w:spacing w:after="20"/>
            </w:pPr>
            <w:r>
              <w:rPr>
                <w:rFonts w:ascii="Calibri" w:hAnsi="Calibri"/>
                <w:b/>
                <w:color w:val="464B52"/>
                <w:sz w:val="17"/>
              </w:rPr>
              <w:t>The weak one.</w:t>
            </w:r>
            <w:r>
              <w:rPr>
                <w:rFonts w:ascii="Calibri" w:hAnsi="Calibri"/>
                <w:b w:val="0"/>
                <w:color w:val="464B52"/>
                <w:sz w:val="17"/>
              </w:rPr>
              <w:t xml:space="preserve"> Known causes</w:t>
            </w:r>
          </w:p>
        </w:tc>
      </w:tr>
      <w:tr>
        <w:tc>
          <w:tcPr>
            <w:tcW w:type="dxa" w:w="2016"/>
          </w:tcPr>
          <w:p>
            <w:pPr>
              <w:spacing w:after="20"/>
            </w:pPr>
            <w:r>
              <w:rPr>
                <w:rFonts w:ascii="Calibri" w:hAnsi="Calibri"/>
                <w:b w:val="0"/>
                <w:color w:val="464B52"/>
                <w:sz w:val="17"/>
              </w:rPr>
              <w:t>Clinical administrator</w:t>
            </w:r>
          </w:p>
        </w:tc>
        <w:tc>
          <w:tcPr>
            <w:tcW w:type="dxa" w:w="1152"/>
          </w:tcPr>
          <w:p>
            <w:pPr>
              <w:spacing w:after="20"/>
            </w:pPr>
            <w:r>
              <w:rPr>
                <w:rFonts w:ascii="Calibri" w:hAnsi="Calibri"/>
                <w:b w:val="0"/>
                <w:color w:val="464B52"/>
                <w:sz w:val="17"/>
              </w:rPr>
              <w:t>6,865</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22.5%</w:t>
            </w:r>
          </w:p>
        </w:tc>
        <w:tc>
          <w:tcPr>
            <w:tcW w:type="dxa" w:w="3672"/>
          </w:tcPr>
          <w:p>
            <w:pPr>
              <w:spacing w:after="20"/>
            </w:pPr>
            <w:r>
              <w:rPr>
                <w:rFonts w:ascii="Calibri" w:hAnsi="Calibri"/>
                <w:b w:val="0"/>
                <w:color w:val="464B52"/>
                <w:sz w:val="17"/>
              </w:rPr>
              <w:t>71 people checked — too few</w:t>
            </w:r>
          </w:p>
        </w:tc>
      </w:tr>
      <w:tr>
        <w:tc>
          <w:tcPr>
            <w:tcW w:type="dxa" w:w="2016"/>
            <w:shd w:val="clear" w:fill="F7F7F6"/>
          </w:tcPr>
          <w:p>
            <w:pPr>
              <w:spacing w:after="20"/>
            </w:pPr>
            <w:r>
              <w:rPr>
                <w:rFonts w:ascii="Calibri" w:hAnsi="Calibri"/>
                <w:b w:val="0"/>
                <w:color w:val="464B52"/>
                <w:sz w:val="17"/>
              </w:rPr>
              <w:t>Pharmacist</w:t>
            </w:r>
          </w:p>
        </w:tc>
        <w:tc>
          <w:tcPr>
            <w:tcW w:type="dxa" w:w="1152"/>
            <w:shd w:val="clear" w:fill="F7F7F6"/>
          </w:tcPr>
          <w:p>
            <w:pPr>
              <w:spacing w:after="20"/>
            </w:pPr>
            <w:r>
              <w:rPr>
                <w:rFonts w:ascii="Calibri" w:hAnsi="Calibri"/>
                <w:b w:val="0"/>
                <w:color w:val="464B52"/>
                <w:sz w:val="17"/>
              </w:rPr>
              <w:t>2,245</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w:t>
            </w:r>
          </w:p>
        </w:tc>
        <w:tc>
          <w:tcPr>
            <w:tcW w:type="dxa" w:w="3672"/>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016"/>
          </w:tcPr>
          <w:p>
            <w:pPr>
              <w:spacing w:after="20"/>
            </w:pPr>
            <w:r>
              <w:rPr>
                <w:rFonts w:ascii="Calibri" w:hAnsi="Calibri"/>
                <w:b w:val="0"/>
                <w:color w:val="464B52"/>
                <w:sz w:val="17"/>
              </w:rPr>
              <w:t>Librarian</w:t>
            </w:r>
          </w:p>
        </w:tc>
        <w:tc>
          <w:tcPr>
            <w:tcW w:type="dxa" w:w="1152"/>
          </w:tcPr>
          <w:p>
            <w:pPr>
              <w:spacing w:after="20"/>
            </w:pPr>
            <w:r>
              <w:rPr>
                <w:rFonts w:ascii="Calibri" w:hAnsi="Calibri"/>
                <w:b w:val="0"/>
                <w:color w:val="464B52"/>
                <w:sz w:val="17"/>
              </w:rPr>
              <w:t>668</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w:t>
            </w:r>
          </w:p>
        </w:tc>
        <w:tc>
          <w:tcPr>
            <w:tcW w:type="dxa" w:w="3672"/>
          </w:tcPr>
          <w:p>
            <w:pPr>
              <w:spacing w:after="20"/>
            </w:pPr>
            <w:r>
              <w:rPr>
                <w:rFonts w:ascii="Calibri" w:hAnsi="Calibri"/>
                <w:b/>
                <w:color w:val="464B52"/>
                <w:sz w:val="17"/>
              </w:rPr>
              <w:t>Cannot be measured</w:t>
            </w:r>
            <w:r>
              <w:rPr>
                <w:rFonts w:ascii="Calibri" w:hAnsi="Calibri"/>
                <w:b w:val="0"/>
                <w:color w:val="464B52"/>
                <w:sz w:val="17"/>
              </w:rPr>
              <w:t xml:space="preserve"> — 4 people</w:t>
            </w:r>
          </w:p>
        </w:tc>
      </w:tr>
    </w:tbl>
    <w:p>
      <w:pPr>
        <w:spacing w:after="40"/>
      </w:pPr>
    </w:p>
    <w:p>
      <w:pPr>
        <w:keepNext/>
        <w:spacing w:before="280" w:after="80"/>
      </w:pPr>
      <w:r>
        <w:rPr>
          <w:rFonts w:ascii="Calibri" w:hAnsi="Calibri"/>
          <w:b/>
          <w:color w:val="1F6F6A"/>
          <w:sz w:val="25"/>
        </w:rPr>
        <w:t>6.1  LECTURER — teaching academics</w:t>
      </w:r>
    </w:p>
    <w:p>
      <w:pPr>
        <w:spacing w:after="120"/>
      </w:pPr>
      <w:r>
        <w:rPr>
          <w:rFonts w:ascii="Calibri" w:hAnsi="Calibri"/>
          <w:b w:val="0"/>
          <w:i w:val="0"/>
          <w:color w:val="464B52"/>
          <w:sz w:val="21"/>
        </w:rPr>
        <w:t xml:space="preserve">The largest audience and the best understood. It is built from the </w:t>
      </w:r>
      <w:r>
        <w:rPr>
          <w:rFonts w:ascii="Consolas" w:hAnsi="Consolas"/>
          <w:b w:val="0"/>
          <w:i w:val="0"/>
          <w:color w:val="464B52"/>
          <w:sz w:val="20"/>
        </w:rPr>
        <w:t>teaching_academic</w:t>
      </w:r>
      <w:r>
        <w:rPr>
          <w:rFonts w:ascii="Calibri" w:hAnsi="Calibri"/>
          <w:b w:val="0"/>
          <w:i w:val="0"/>
          <w:color w:val="464B52"/>
          <w:sz w:val="21"/>
        </w:rPr>
        <w:t xml:space="preserve"> title group and asks only one question of a person: does their job title name a teaching post.</w:t>
      </w:r>
    </w:p>
    <w:p>
      <w:pPr>
        <w:keepNext/>
        <w:spacing w:before="280" w:after="80"/>
      </w:pPr>
      <w:r>
        <w:rPr>
          <w:rFonts w:ascii="Calibri" w:hAnsi="Calibri"/>
          <w:b/>
          <w:color w:val="1F6F6A"/>
          <w:sz w:val="25"/>
        </w:rPr>
        <w:t>6.1.1  How big it is, and who decided</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Figure</w:t>
            </w:r>
          </w:p>
        </w:tc>
        <w:tc>
          <w:tcPr>
            <w:tcW w:type="dxa" w:w="4608"/>
            <w:shd w:val="clear" w:fill="1C1F23"/>
          </w:tcPr>
          <w:p>
            <w:pPr>
              <w:spacing w:after="20"/>
            </w:pPr>
            <w:r>
              <w:rPr>
                <w:rFonts w:ascii="Calibri" w:hAnsi="Calibri"/>
                <w:b/>
                <w:color w:val="FFFFFF"/>
                <w:sz w:val="17"/>
              </w:rPr>
              <w:t>Against what</w:t>
            </w:r>
          </w:p>
        </w:tc>
      </w:tr>
      <w:tr>
        <w:tc>
          <w:tcPr>
            <w:tcW w:type="dxa" w:w="3312"/>
          </w:tcPr>
          <w:p>
            <w:pPr>
              <w:spacing w:after="20"/>
            </w:pPr>
            <w:r>
              <w:rPr>
                <w:rFonts w:ascii="Calibri" w:hAnsi="Calibri"/>
                <w:b w:val="0"/>
                <w:color w:val="464B52"/>
                <w:sz w:val="18"/>
              </w:rPr>
              <w:t>Job titles in the group</w:t>
            </w:r>
          </w:p>
        </w:tc>
        <w:tc>
          <w:tcPr>
            <w:tcW w:type="dxa" w:w="1584"/>
          </w:tcPr>
          <w:p>
            <w:pPr>
              <w:spacing w:after="20"/>
            </w:pPr>
            <w:r>
              <w:rPr>
                <w:rFonts w:ascii="Calibri" w:hAnsi="Calibri"/>
                <w:b/>
                <w:color w:val="464B52"/>
                <w:sz w:val="18"/>
              </w:rPr>
              <w:t>74,365</w:t>
            </w:r>
          </w:p>
        </w:tc>
        <w:tc>
          <w:tcPr>
            <w:tcW w:type="dxa" w:w="4608"/>
          </w:tcPr>
          <w:p>
            <w:pPr>
              <w:spacing w:after="20"/>
            </w:pPr>
            <w:r>
              <w:rPr>
                <w:rFonts w:ascii="Calibri" w:hAnsi="Calibri"/>
                <w:b w:val="0"/>
                <w:color w:val="464B52"/>
                <w:sz w:val="18"/>
              </w:rPr>
              <w:t>out of 317,302 distinct titles in ORCID</w:t>
            </w:r>
          </w:p>
        </w:tc>
      </w:tr>
      <w:tr>
        <w:tc>
          <w:tcPr>
            <w:tcW w:type="dxa" w:w="3312"/>
            <w:shd w:val="clear" w:fill="F7F7F6"/>
          </w:tcPr>
          <w:p>
            <w:pPr>
              <w:spacing w:after="20"/>
            </w:pPr>
            <w:r>
              <w:rPr>
                <w:rFonts w:ascii="Calibri" w:hAnsi="Calibri"/>
                <w:b w:val="0"/>
                <w:color w:val="464B52"/>
                <w:sz w:val="18"/>
              </w:rPr>
              <w:t>Employment records</w:t>
            </w:r>
          </w:p>
        </w:tc>
        <w:tc>
          <w:tcPr>
            <w:tcW w:type="dxa" w:w="1584"/>
            <w:shd w:val="clear" w:fill="F7F7F6"/>
          </w:tcPr>
          <w:p>
            <w:pPr>
              <w:spacing w:after="20"/>
            </w:pPr>
            <w:r>
              <w:rPr>
                <w:rFonts w:ascii="Calibri" w:hAnsi="Calibri"/>
                <w:b/>
                <w:color w:val="464B52"/>
                <w:sz w:val="18"/>
              </w:rPr>
              <w:t>11,994,600</w:t>
            </w:r>
          </w:p>
        </w:tc>
        <w:tc>
          <w:tcPr>
            <w:tcW w:type="dxa" w:w="4608"/>
            <w:shd w:val="clear" w:fill="F7F7F6"/>
          </w:tcPr>
          <w:p>
            <w:pPr>
              <w:spacing w:after="20"/>
            </w:pPr>
            <w:r>
              <w:rPr>
                <w:rFonts w:ascii="Calibri" w:hAnsi="Calibri"/>
                <w:b w:val="0"/>
                <w:color w:val="464B52"/>
                <w:sz w:val="18"/>
              </w:rPr>
              <w:t>the largest group by a wide margin</w:t>
            </w:r>
          </w:p>
        </w:tc>
      </w:tr>
      <w:tr>
        <w:tc>
          <w:tcPr>
            <w:tcW w:type="dxa" w:w="3312"/>
          </w:tcPr>
          <w:p>
            <w:pPr>
              <w:spacing w:after="20"/>
            </w:pPr>
            <w:r>
              <w:rPr>
                <w:rFonts w:ascii="Calibri" w:hAnsi="Calibri"/>
                <w:b w:val="0"/>
                <w:color w:val="464B52"/>
                <w:sz w:val="18"/>
              </w:rPr>
              <w:t>People in the audience</w:t>
            </w:r>
          </w:p>
        </w:tc>
        <w:tc>
          <w:tcPr>
            <w:tcW w:type="dxa" w:w="1584"/>
          </w:tcPr>
          <w:p>
            <w:pPr>
              <w:spacing w:after="20"/>
            </w:pPr>
            <w:r>
              <w:rPr>
                <w:rFonts w:ascii="Calibri" w:hAnsi="Calibri"/>
                <w:b/>
                <w:color w:val="464B52"/>
                <w:sz w:val="18"/>
              </w:rPr>
              <w:t>399,884</w:t>
            </w:r>
          </w:p>
        </w:tc>
        <w:tc>
          <w:tcPr>
            <w:tcW w:type="dxa" w:w="4608"/>
          </w:tcPr>
          <w:p>
            <w:pPr>
              <w:spacing w:after="20"/>
            </w:pPr>
            <w:r>
              <w:rPr>
                <w:rFonts w:ascii="Calibri" w:hAnsi="Calibri"/>
                <w:b w:val="0"/>
                <w:color w:val="464B52"/>
                <w:sz w:val="18"/>
              </w:rPr>
              <w:t>308,671 of them reachable</w:t>
            </w:r>
          </w:p>
        </w:tc>
      </w:tr>
      <w:tr>
        <w:tc>
          <w:tcPr>
            <w:tcW w:type="dxa" w:w="3312"/>
            <w:shd w:val="clear" w:fill="F7F7F6"/>
          </w:tcPr>
          <w:p>
            <w:pPr>
              <w:spacing w:after="20"/>
            </w:pPr>
            <w:r>
              <w:rPr>
                <w:rFonts w:ascii="Calibri" w:hAnsi="Calibri"/>
                <w:b w:val="0"/>
                <w:color w:val="464B52"/>
                <w:sz w:val="18"/>
              </w:rPr>
              <w:t>Example words behind it</w:t>
            </w:r>
          </w:p>
        </w:tc>
        <w:tc>
          <w:tcPr>
            <w:tcW w:type="dxa" w:w="1584"/>
            <w:shd w:val="clear" w:fill="F7F7F6"/>
          </w:tcPr>
          <w:p>
            <w:pPr>
              <w:spacing w:after="20"/>
            </w:pPr>
            <w:r>
              <w:rPr>
                <w:rFonts w:ascii="Calibri" w:hAnsi="Calibri"/>
                <w:b/>
                <w:color w:val="464B52"/>
                <w:sz w:val="18"/>
              </w:rPr>
              <w:t>15</w:t>
            </w:r>
          </w:p>
        </w:tc>
        <w:tc>
          <w:tcPr>
            <w:tcW w:type="dxa" w:w="4608"/>
            <w:shd w:val="clear" w:fill="F7F7F6"/>
          </w:tcPr>
          <w:p>
            <w:pPr>
              <w:spacing w:after="20"/>
            </w:pPr>
            <w:r>
              <w:rPr>
                <w:rFonts w:ascii="Calibri" w:hAnsi="Calibri"/>
                <w:b w:val="0"/>
                <w:color w:val="464B52"/>
                <w:sz w:val="18"/>
              </w:rPr>
              <w:t>professor, lecturer, docente, dozent, reader…</w:t>
            </w:r>
          </w:p>
        </w:tc>
      </w:tr>
      <w:tr>
        <w:tc>
          <w:tcPr>
            <w:tcW w:type="dxa" w:w="3312"/>
          </w:tcPr>
          <w:p>
            <w:pPr>
              <w:spacing w:after="20"/>
            </w:pPr>
            <w:r>
              <w:rPr>
                <w:rFonts w:ascii="Calibri" w:hAnsi="Calibri"/>
                <w:b w:val="0"/>
                <w:color w:val="464B52"/>
                <w:sz w:val="18"/>
              </w:rPr>
              <w:t>Decided by the machine</w:t>
            </w:r>
          </w:p>
        </w:tc>
        <w:tc>
          <w:tcPr>
            <w:tcW w:type="dxa" w:w="1584"/>
          </w:tcPr>
          <w:p>
            <w:pPr>
              <w:spacing w:after="20"/>
            </w:pPr>
            <w:r>
              <w:rPr>
                <w:rFonts w:ascii="Calibri" w:hAnsi="Calibri"/>
                <w:b/>
                <w:color w:val="464B52"/>
                <w:sz w:val="18"/>
              </w:rPr>
              <w:t>99.705%</w:t>
            </w:r>
          </w:p>
        </w:tc>
        <w:tc>
          <w:tcPr>
            <w:tcW w:type="dxa" w:w="4608"/>
          </w:tcPr>
          <w:p>
            <w:pPr>
              <w:spacing w:after="20"/>
            </w:pPr>
            <w:r>
              <w:rPr>
                <w:rFonts w:ascii="Calibri" w:hAnsi="Calibri"/>
                <w:b w:val="0"/>
                <w:color w:val="464B52"/>
                <w:sz w:val="18"/>
              </w:rPr>
              <w:t>74,339 titles</w:t>
            </w:r>
          </w:p>
        </w:tc>
      </w:tr>
      <w:tr>
        <w:tc>
          <w:tcPr>
            <w:tcW w:type="dxa" w:w="3312"/>
            <w:shd w:val="clear" w:fill="F7F7F6"/>
          </w:tcPr>
          <w:p>
            <w:pPr>
              <w:spacing w:after="20"/>
            </w:pPr>
            <w:r>
              <w:rPr>
                <w:rFonts w:ascii="Calibri" w:hAnsi="Calibri"/>
                <w:b w:val="0"/>
                <w:color w:val="464B52"/>
                <w:sz w:val="18"/>
              </w:rPr>
              <w:t>Decided by a person</w:t>
            </w:r>
          </w:p>
        </w:tc>
        <w:tc>
          <w:tcPr>
            <w:tcW w:type="dxa" w:w="1584"/>
            <w:shd w:val="clear" w:fill="F7F7F6"/>
          </w:tcPr>
          <w:p>
            <w:pPr>
              <w:spacing w:after="20"/>
            </w:pPr>
            <w:r>
              <w:rPr>
                <w:rFonts w:ascii="Calibri" w:hAnsi="Calibri"/>
                <w:b/>
                <w:color w:val="464B52"/>
                <w:sz w:val="18"/>
              </w:rPr>
              <w:t>0.295%</w:t>
            </w:r>
          </w:p>
        </w:tc>
        <w:tc>
          <w:tcPr>
            <w:tcW w:type="dxa" w:w="4608"/>
            <w:shd w:val="clear" w:fill="F7F7F6"/>
          </w:tcPr>
          <w:p>
            <w:pPr>
              <w:spacing w:after="20"/>
            </w:pPr>
            <w:r>
              <w:rPr>
                <w:rFonts w:ascii="Calibri" w:hAnsi="Calibri"/>
                <w:b w:val="0"/>
                <w:color w:val="464B52"/>
                <w:sz w:val="18"/>
              </w:rPr>
              <w:t>26 titles, 35,380 records</w:t>
            </w:r>
          </w:p>
        </w:tc>
      </w:tr>
      <w:tr>
        <w:tc>
          <w:tcPr>
            <w:tcW w:type="dxa" w:w="3312"/>
          </w:tcPr>
          <w:p>
            <w:pPr>
              <w:spacing w:after="20"/>
            </w:pPr>
            <w:r>
              <w:rPr>
                <w:rFonts w:ascii="Calibri" w:hAnsi="Calibri"/>
                <w:b w:val="0"/>
                <w:color w:val="464B52"/>
                <w:sz w:val="18"/>
              </w:rPr>
              <w:t>Decided by a literal pattern</w:t>
            </w:r>
          </w:p>
        </w:tc>
        <w:tc>
          <w:tcPr>
            <w:tcW w:type="dxa" w:w="1584"/>
          </w:tcPr>
          <w:p>
            <w:pPr>
              <w:spacing w:after="20"/>
            </w:pPr>
            <w:r>
              <w:rPr>
                <w:rFonts w:ascii="Calibri" w:hAnsi="Calibri"/>
                <w:b/>
                <w:color w:val="464B52"/>
                <w:sz w:val="18"/>
              </w:rPr>
              <w:t>none</w:t>
            </w:r>
          </w:p>
        </w:tc>
        <w:tc>
          <w:tcPr>
            <w:tcW w:type="dxa" w:w="4608"/>
          </w:tcPr>
          <w:p>
            <w:pPr>
              <w:spacing w:after="20"/>
            </w:pPr>
            <w:r>
              <w:rPr>
                <w:rFonts w:ascii="Calibri" w:hAnsi="Calibri"/>
                <w:b w:val="0"/>
                <w:color w:val="464B52"/>
                <w:sz w:val="18"/>
              </w:rPr>
              <w:t>patterns exist only for Librarian</w:t>
            </w:r>
          </w:p>
        </w:tc>
      </w:tr>
    </w:tbl>
    <w:p>
      <w:pPr>
        <w:spacing w:after="40"/>
      </w:pPr>
    </w:p>
    <w:p>
      <w:pPr>
        <w:jc w:val="center"/>
      </w:pPr>
      <w:r>
        <w:drawing>
          <wp:inline xmlns:a="http://schemas.openxmlformats.org/drawingml/2006/main" xmlns:pic="http://schemas.openxmlformats.org/drawingml/2006/picture">
            <wp:extent cx="5760720" cy="2410142"/>
            <wp:docPr id="7" name="Picture 7"/>
            <wp:cNvGraphicFramePr>
              <a:graphicFrameLocks noChangeAspect="1"/>
            </wp:cNvGraphicFramePr>
            <a:graphic>
              <a:graphicData uri="http://schemas.openxmlformats.org/drawingml/2006/picture">
                <pic:pic>
                  <pic:nvPicPr>
                    <pic:cNvPr id="0" name="human_share.png"/>
                    <pic:cNvPicPr/>
                  </pic:nvPicPr>
                  <pic:blipFill>
                    <a:blip r:embed="rId15"/>
                    <a:stretch>
                      <a:fillRect/>
                    </a:stretch>
                  </pic:blipFill>
                  <pic:spPr>
                    <a:xfrm>
                      <a:off x="0" y="0"/>
                      <a:ext cx="5760720" cy="2410142"/>
                    </a:xfrm>
                    <a:prstGeom prst="rect"/>
                  </pic:spPr>
                </pic:pic>
              </a:graphicData>
            </a:graphic>
          </wp:inline>
        </w:drawing>
      </w:r>
    </w:p>
    <w:p>
      <w:pPr>
        <w:spacing w:after="200"/>
        <w:jc w:val="center"/>
      </w:pPr>
      <w:r>
        <w:rPr>
          <w:rFonts w:ascii="Calibri" w:hAnsi="Calibri"/>
          <w:i/>
          <w:color w:val="6F757E"/>
          <w:sz w:val="17"/>
        </w:rPr>
        <w:t>Share of a group's records whose title a person decided by hand. Teaching academics have the least human attention of any assigned group, and the most records.</w:t>
      </w:r>
    </w:p>
    <w:p>
      <w:pPr>
        <w:spacing w:after="200"/>
      </w:pPr>
      <w:r>
        <w:rPr>
          <w:rFonts w:ascii="Calibri" w:hAnsi="Calibri"/>
          <w:b/>
          <w:i w:val="0"/>
          <w:color w:val="464B52"/>
          <w:sz w:val="21"/>
        </w:rPr>
        <w:t>Fifteen hand-written words classify twelve million records.</w:t>
      </w:r>
      <w:r>
        <w:rPr>
          <w:rFonts w:ascii="Calibri" w:hAnsi="Calibri"/>
          <w:b w:val="0"/>
          <w:i w:val="0"/>
          <w:color w:val="464B52"/>
          <w:sz w:val="21"/>
        </w:rPr>
        <w:t xml:space="preserve"> That ratio is the whole design: we never classify people, only the vocabulary, and the vocabulary is small because job titles repeat.</w:t>
      </w:r>
    </w:p>
    <w:p>
      <w:pPr>
        <w:spacing w:after="60"/>
      </w:pPr>
      <w:r>
        <w:rPr>
          <w:rFonts w:ascii="Calibri" w:hAnsi="Calibri"/>
          <w:b/>
          <w:i w:val="0"/>
          <w:color w:val="464B52"/>
          <w:sz w:val="21"/>
        </w:rPr>
        <w:t>Where the human decisions went</w:t>
      </w:r>
    </w:p>
    <w:p>
      <w:pPr>
        <w:spacing w:after="120"/>
      </w:pPr>
      <w:r>
        <w:rPr>
          <w:rFonts w:ascii="Calibri" w:hAnsi="Calibri"/>
          <w:b w:val="0"/>
          <w:i w:val="0"/>
          <w:color w:val="464B52"/>
          <w:sz w:val="21"/>
        </w:rPr>
        <w:t>26 titles, and they are the ones the machine could not have got right — mostly because it does not speak the language: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FOUR LARGEST HUMAN CORRECTIONS IN THIS GROUP</w:t>
            </w:r>
          </w:p>
          <w:p>
            <w:pPr>
              <w:spacing w:after="40"/>
            </w:pPr>
            <w:r>
              <w:rPr>
                <w:rFonts w:ascii="Consolas" w:hAnsi="Consolas"/>
                <w:b w:val="0"/>
                <w:color w:val="1C1F23"/>
                <w:sz w:val="19"/>
              </w:rPr>
              <w:t>dr öğr üyesi        4,246   Turkish assistant professor, matched 'wissenschaftlicher mitarbeiter'</w:t>
            </w:r>
          </w:p>
          <w:p>
            <w:pPr>
              <w:spacing w:after="40"/>
            </w:pPr>
            <w:r>
              <w:rPr>
                <w:rFonts w:ascii="Consolas" w:hAnsi="Consolas"/>
                <w:b w:val="0"/>
                <w:color w:val="1C1F23"/>
                <w:sz w:val="19"/>
              </w:rPr>
              <w:t>doç dr              2,547   Turkish associate professor, matched 'medical doctor'</w:t>
            </w:r>
          </w:p>
          <w:p>
            <w:pPr>
              <w:spacing w:after="40"/>
            </w:pPr>
            <w:r>
              <w:rPr>
                <w:rFonts w:ascii="Consolas" w:hAnsi="Consolas"/>
                <w:b w:val="0"/>
                <w:color w:val="1C1F23"/>
                <w:sz w:val="19"/>
              </w:rPr>
              <w:t>ayudante doctor     1,861   a Spanish teaching post, matched 'medical doctor'</w:t>
            </w:r>
          </w:p>
          <w:p>
            <w:pPr>
              <w:spacing w:after="40"/>
            </w:pPr>
            <w:r>
              <w:rPr>
                <w:rFonts w:ascii="Consolas" w:hAnsi="Consolas"/>
                <w:b w:val="0"/>
                <w:color w:val="1C1F23"/>
                <w:sz w:val="19"/>
              </w:rPr>
              <w:t>אקדמי בכיר פרופסור     248   Hebrew for senior academic professor</w:t>
            </w:r>
          </w:p>
          <w:p>
            <w:pPr>
              <w:spacing w:after="40"/>
            </w:pPr>
          </w:p>
          <w:p>
            <w:pPr>
              <w:spacing w:after="40"/>
            </w:pPr>
            <w:r>
              <w:rPr>
                <w:rFonts w:ascii="Calibri" w:hAnsi="Calibri"/>
                <w:b w:val="0"/>
                <w:color w:val="464B52"/>
                <w:sz w:val="20"/>
              </w:rPr>
              <w:t>The machine sent all four towards medicine, because the strings contain *dr* or *doctor*. A person who reads Turkish or Hebrew fixed them in one line each.</w:t>
            </w:r>
          </w:p>
        </w:tc>
      </w:tr>
    </w:tbl>
    <w:p>
      <w:pPr>
        <w:spacing w:after="40"/>
      </w:pPr>
    </w:p>
    <w:p>
      <w:pPr>
        <w:keepNext/>
        <w:spacing w:before="280" w:after="80"/>
      </w:pPr>
      <w:r>
        <w:rPr>
          <w:rFonts w:ascii="Calibri" w:hAnsi="Calibri"/>
          <w:b/>
          <w:color w:val="1F6F6A"/>
          <w:sz w:val="25"/>
        </w:rPr>
        <w:t>6.1.2  How accurate is it</w:t>
      </w:r>
    </w:p>
    <w:p>
      <w:pPr>
        <w:jc w:val="center"/>
      </w:pPr>
      <w:r>
        <w:drawing>
          <wp:inline xmlns:a="http://schemas.openxmlformats.org/drawingml/2006/main" xmlns:pic="http://schemas.openxmlformats.org/drawingml/2006/picture">
            <wp:extent cx="5852160" cy="1940701"/>
            <wp:docPr id="8" name="Picture 8"/>
            <wp:cNvGraphicFramePr>
              <a:graphicFrameLocks noChangeAspect="1"/>
            </wp:cNvGraphicFramePr>
            <a:graphic>
              <a:graphicData uri="http://schemas.openxmlformats.org/drawingml/2006/picture">
                <pic:pic>
                  <pic:nvPicPr>
                    <pic:cNvPr id="0" name="lecturer_three.png"/>
                    <pic:cNvPicPr/>
                  </pic:nvPicPr>
                  <pic:blipFill>
                    <a:blip r:embed="rId16"/>
                    <a:stretch>
                      <a:fillRect/>
                    </a:stretch>
                  </pic:blipFill>
                  <pic:spPr>
                    <a:xfrm>
                      <a:off x="0" y="0"/>
                      <a:ext cx="5852160" cy="1940701"/>
                    </a:xfrm>
                    <a:prstGeom prst="rect"/>
                  </pic:spPr>
                </pic:pic>
              </a:graphicData>
            </a:graphic>
          </wp:inline>
        </w:drawing>
      </w:r>
    </w:p>
    <w:p>
      <w:pPr>
        <w:spacing w:after="200"/>
        <w:jc w:val="center"/>
      </w:pPr>
      <w:r>
        <w:rPr>
          <w:rFonts w:ascii="Calibri" w:hAnsi="Calibri"/>
          <w:i/>
          <w:color w:val="6F757E"/>
          <w:sz w:val="17"/>
        </w:rPr>
        <w:t>Three different questions about the same audience, measured 30 October.</w:t>
      </w:r>
    </w:p>
    <w:p>
      <w:pPr>
        <w:spacing w:after="120"/>
      </w:pPr>
      <w:r>
        <w:rPr>
          <w:rFonts w:ascii="Calibri" w:hAnsi="Calibri"/>
          <w:b/>
          <w:i w:val="0"/>
          <w:color w:val="464B52"/>
          <w:sz w:val="21"/>
        </w:rPr>
        <w:t>91.1% — did we find them?</w:t>
      </w:r>
      <w:r>
        <w:rPr>
          <w:rFonts w:ascii="Calibri" w:hAnsi="Calibri"/>
          <w:b w:val="0"/>
          <w:i w:val="0"/>
          <w:color w:val="464B52"/>
          <w:sz w:val="21"/>
        </w:rPr>
        <w:t xml:space="preserve"> Of the people who told a survey they are an academic and whom we classified at all, we put 91.1% in Lecturer. That is above the 88.9% ceiling, which does not mean we beat it: the ceiling compared one answer to one answer, while this asks whether Lecturer is among the roles we gave the person. The easier test.</w:t>
      </w:r>
    </w:p>
    <w:p>
      <w:pPr>
        <w:spacing w:after="120"/>
      </w:pPr>
      <w:r>
        <w:rPr>
          <w:rFonts w:ascii="Calibri" w:hAnsi="Calibri"/>
          <w:b/>
          <w:i w:val="0"/>
          <w:color w:val="464B52"/>
          <w:sz w:val="21"/>
        </w:rPr>
        <w:t>78.2% — do they agree?</w:t>
      </w:r>
      <w:r>
        <w:rPr>
          <w:rFonts w:ascii="Calibri" w:hAnsi="Calibri"/>
          <w:b w:val="0"/>
          <w:i w:val="0"/>
          <w:color w:val="464B52"/>
          <w:sz w:val="21"/>
        </w:rPr>
        <w:t xml:space="preserve"> Of 6,205 people we put in Lecturer and can check, 4,851 call themselves academics. The other 1,354 call themselves something else — mostly researchers, students or heads of department.</w:t>
      </w:r>
    </w:p>
    <w:p>
      <w:pPr>
        <w:spacing w:after="120"/>
      </w:pPr>
      <w:r>
        <w:rPr>
          <w:rFonts w:ascii="Calibri" w:hAnsi="Calibri"/>
          <w:b/>
          <w:i w:val="0"/>
          <w:color w:val="464B52"/>
          <w:sz w:val="21"/>
        </w:rPr>
        <w:t>99.2% — did we read the title right?</w:t>
      </w:r>
      <w:r>
        <w:rPr>
          <w:rFonts w:ascii="Calibri" w:hAnsi="Calibri"/>
          <w:b w:val="0"/>
          <w:i w:val="0"/>
          <w:color w:val="464B52"/>
          <w:sz w:val="21"/>
        </w:rPr>
        <w:t xml:space="preserve"> This is the one that measures *us* rather than how people describe themselves. Of those 1,354, only </w:t>
      </w:r>
      <w:r>
        <w:rPr>
          <w:rFonts w:ascii="Calibri" w:hAnsi="Calibri"/>
          <w:b/>
          <w:i w:val="0"/>
          <w:color w:val="464B52"/>
          <w:sz w:val="21"/>
        </w:rPr>
        <w:t>50</w:t>
      </w:r>
      <w:r>
        <w:rPr>
          <w:rFonts w:ascii="Calibri" w:hAnsi="Calibri"/>
          <w:b w:val="0"/>
          <w:i w:val="0"/>
          <w:color w:val="464B52"/>
          <w:sz w:val="21"/>
        </w:rPr>
        <w:t xml:space="preserve"> have an ORCID job title that is not a teaching title at all. The rest wrote *Lecturer* or *Professor* in their employment record and then picked a different option on a survey form.</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78.2% IS NOT AN ERROR RATE</w:t>
            </w:r>
          </w:p>
          <w:p>
            <w:pPr>
              <w:spacing w:after="40"/>
            </w:pPr>
            <w:r>
              <w:rPr>
                <w:rFonts w:ascii="Consolas" w:hAnsi="Consolas"/>
                <w:b w:val="0"/>
                <w:color w:val="1C1F23"/>
                <w:sz w:val="19"/>
              </w:rPr>
              <w:t>103 people  wrote 'lecturer' in ORCID,  said 'PhD student' on the survey</w:t>
            </w:r>
          </w:p>
          <w:p>
            <w:pPr>
              <w:spacing w:after="40"/>
            </w:pPr>
            <w:r>
              <w:rPr>
                <w:rFonts w:ascii="Consolas" w:hAnsi="Consolas"/>
                <w:b w:val="0"/>
                <w:color w:val="1C1F23"/>
                <w:sz w:val="19"/>
              </w:rPr>
              <w:t xml:space="preserve"> 93 people  wrote 'professor',          said 'Laboratory Director'</w:t>
            </w:r>
          </w:p>
          <w:p>
            <w:pPr>
              <w:spacing w:after="40"/>
            </w:pPr>
            <w:r>
              <w:rPr>
                <w:rFonts w:ascii="Consolas" w:hAnsi="Consolas"/>
                <w:b w:val="0"/>
                <w:color w:val="1C1F23"/>
                <w:sz w:val="19"/>
              </w:rPr>
              <w:t xml:space="preserve"> 54 people  wrote 'professor',          said 'Head of Department'</w:t>
            </w:r>
          </w:p>
          <w:p>
            <w:pPr>
              <w:spacing w:after="40"/>
            </w:pPr>
          </w:p>
          <w:p>
            <w:pPr>
              <w:spacing w:after="40"/>
            </w:pPr>
            <w:r>
              <w:rPr>
                <w:rFonts w:ascii="Calibri" w:hAnsi="Calibri"/>
                <w:b w:val="0"/>
                <w:color w:val="464B52"/>
                <w:sz w:val="20"/>
              </w:rPr>
              <w:t>None of these is a mistake. They hold a lectureship AND they are a doctoral student, or a lab head, or a department head. The survey takes one answer; a career has several.</w:t>
            </w:r>
          </w:p>
          <w:p>
            <w:pPr>
              <w:spacing w:after="40"/>
            </w:pPr>
          </w:p>
          <w:p>
            <w:pPr>
              <w:spacing w:after="40"/>
            </w:pPr>
            <w:r>
              <w:rPr>
                <w:rFonts w:ascii="Calibri" w:hAnsi="Calibri"/>
                <w:b w:val="0"/>
                <w:color w:val="464B52"/>
                <w:sz w:val="20"/>
              </w:rPr>
              <w:t xml:space="preserve">And the first line is </w:t>
            </w:r>
            <w:r>
              <w:rPr>
                <w:rFonts w:ascii="Calibri" w:hAnsi="Calibri"/>
                <w:b/>
                <w:color w:val="464B52"/>
                <w:sz w:val="20"/>
              </w:rPr>
              <w:t>marketing's own rule</w:t>
            </w:r>
            <w:r>
              <w:rPr>
                <w:rFonts w:ascii="Calibri" w:hAnsi="Calibri"/>
                <w:b w:val="0"/>
                <w:color w:val="464B52"/>
                <w:sz w:val="20"/>
              </w:rPr>
              <w:t>: on 21 October the decision was that if somebody teaches they go in Lecturer, doctoral student or not.</w:t>
            </w:r>
          </w:p>
        </w:tc>
      </w:tr>
    </w:tbl>
    <w:p>
      <w:pPr>
        <w:spacing w:after="40"/>
      </w:pPr>
    </w:p>
    <w:p>
      <w:pPr>
        <w:keepNext/>
        <w:spacing w:before="280" w:after="80"/>
      </w:pPr>
      <w:r>
        <w:rPr>
          <w:rFonts w:ascii="Calibri" w:hAnsi="Calibri"/>
          <w:b/>
          <w:color w:val="1F6F6A"/>
          <w:sz w:val="25"/>
        </w:rPr>
        <w:t>6.1.3  What we fixed, and what it taught us</w:t>
      </w:r>
    </w:p>
    <w:p>
      <w:pPr>
        <w:spacing w:after="120"/>
      </w:pPr>
      <w:r>
        <w:rPr>
          <w:rFonts w:ascii="Calibri" w:hAnsi="Calibri"/>
          <w:b w:val="0"/>
          <w:i w:val="0"/>
          <w:color w:val="464B52"/>
          <w:sz w:val="21"/>
        </w:rPr>
        <w:t xml:space="preserve">Fourteen corrections on 30 October, covering </w:t>
      </w:r>
      <w:r>
        <w:rPr>
          <w:rFonts w:ascii="Calibri" w:hAnsi="Calibri"/>
          <w:b/>
          <w:i w:val="0"/>
          <w:color w:val="464B52"/>
          <w:sz w:val="21"/>
        </w:rPr>
        <w:t>16,507 records</w:t>
      </w:r>
      <w:r>
        <w:rPr>
          <w:rFonts w:ascii="Calibri" w:hAnsi="Calibri"/>
          <w:b w:val="0"/>
          <w:i w:val="0"/>
          <w:color w:val="464B52"/>
          <w:sz w:val="21"/>
        </w:rPr>
        <w:t>, found by reading the group four ways: by example word, by margin, by single-word titles, and by titles carrying another profession's vocabulary.</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880"/>
            <w:shd w:val="clear" w:fill="1C1F23"/>
          </w:tcPr>
          <w:p>
            <w:pPr>
              <w:spacing w:after="20"/>
            </w:pPr>
            <w:r>
              <w:rPr>
                <w:rFonts w:ascii="Calibri" w:hAnsi="Calibri"/>
                <w:b/>
                <w:color w:val="FFFFFF"/>
                <w:sz w:val="17"/>
              </w:rPr>
              <w:t>Title</w:t>
            </w:r>
          </w:p>
        </w:tc>
        <w:tc>
          <w:tcPr>
            <w:tcW w:type="dxa" w:w="1080"/>
            <w:shd w:val="clear" w:fill="1C1F23"/>
          </w:tcPr>
          <w:p>
            <w:pPr>
              <w:spacing w:after="20"/>
            </w:pPr>
            <w:r>
              <w:rPr>
                <w:rFonts w:ascii="Calibri" w:hAnsi="Calibri"/>
                <w:b/>
                <w:color w:val="FFFFFF"/>
                <w:sz w:val="17"/>
              </w:rPr>
              <w:t>Records</w:t>
            </w:r>
          </w:p>
        </w:tc>
        <w:tc>
          <w:tcPr>
            <w:tcW w:type="dxa" w:w="1296"/>
            <w:shd w:val="clear" w:fill="1C1F23"/>
          </w:tcPr>
          <w:p>
            <w:pPr>
              <w:spacing w:after="20"/>
            </w:pPr>
            <w:r>
              <w:rPr>
                <w:rFonts w:ascii="Calibri" w:hAnsi="Calibri"/>
                <w:b/>
                <w:color w:val="FFFFFF"/>
                <w:sz w:val="17"/>
              </w:rPr>
              <w:t>Was</w:t>
            </w:r>
          </w:p>
        </w:tc>
        <w:tc>
          <w:tcPr>
            <w:tcW w:type="dxa" w:w="4248"/>
            <w:shd w:val="clear" w:fill="1C1F23"/>
          </w:tcPr>
          <w:p>
            <w:pPr>
              <w:spacing w:after="20"/>
            </w:pPr>
            <w:r>
              <w:rPr>
                <w:rFonts w:ascii="Calibri" w:hAnsi="Calibri"/>
                <w:b/>
                <w:color w:val="FFFFFF"/>
                <w:sz w:val="17"/>
              </w:rPr>
              <w:t>Now</w:t>
            </w:r>
          </w:p>
        </w:tc>
      </w:tr>
      <w:tr>
        <w:tc>
          <w:tcPr>
            <w:tcW w:type="dxa" w:w="2880"/>
          </w:tcPr>
          <w:p>
            <w:pPr>
              <w:spacing w:after="20"/>
            </w:pPr>
            <w:r>
              <w:rPr>
                <w:rFonts w:ascii="Consolas" w:hAnsi="Consolas"/>
                <w:b w:val="0"/>
                <w:color w:val="464B52"/>
                <w:sz w:val="16"/>
              </w:rPr>
              <w:t>associate</w:t>
            </w:r>
          </w:p>
        </w:tc>
        <w:tc>
          <w:tcPr>
            <w:tcW w:type="dxa" w:w="1080"/>
          </w:tcPr>
          <w:p>
            <w:pPr>
              <w:spacing w:after="20"/>
            </w:pPr>
            <w:r>
              <w:rPr>
                <w:rFonts w:ascii="Calibri" w:hAnsi="Calibri"/>
                <w:b w:val="0"/>
                <w:color w:val="464B52"/>
                <w:sz w:val="17"/>
              </w:rPr>
              <w:t>6,631</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names no profession</w:t>
            </w:r>
          </w:p>
        </w:tc>
      </w:tr>
      <w:tr>
        <w:tc>
          <w:tcPr>
            <w:tcW w:type="dxa" w:w="2880"/>
            <w:shd w:val="clear" w:fill="F7F7F6"/>
          </w:tcPr>
          <w:p>
            <w:pPr>
              <w:spacing w:after="20"/>
            </w:pPr>
            <w:r>
              <w:rPr>
                <w:rFonts w:ascii="Consolas" w:hAnsi="Consolas"/>
                <w:b w:val="0"/>
                <w:color w:val="464B52"/>
                <w:sz w:val="16"/>
              </w:rPr>
              <w:t>visiting ph d student</w:t>
            </w:r>
          </w:p>
        </w:tc>
        <w:tc>
          <w:tcPr>
            <w:tcW w:type="dxa" w:w="1080"/>
            <w:shd w:val="clear" w:fill="F7F7F6"/>
          </w:tcPr>
          <w:p>
            <w:pPr>
              <w:spacing w:after="20"/>
            </w:pPr>
            <w:r>
              <w:rPr>
                <w:rFonts w:ascii="Calibri" w:hAnsi="Calibri"/>
                <w:b w:val="0"/>
                <w:color w:val="464B52"/>
                <w:sz w:val="17"/>
              </w:rPr>
              <w:t>2,036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student</w:t>
            </w:r>
          </w:p>
        </w:tc>
      </w:tr>
      <w:tr>
        <w:tc>
          <w:tcPr>
            <w:tcW w:type="dxa" w:w="2880"/>
          </w:tcPr>
          <w:p>
            <w:pPr>
              <w:spacing w:after="20"/>
            </w:pPr>
            <w:r>
              <w:rPr>
                <w:rFonts w:ascii="Consolas" w:hAnsi="Consolas"/>
                <w:b w:val="0"/>
                <w:color w:val="464B52"/>
                <w:sz w:val="16"/>
              </w:rPr>
              <w:t>senior advisor</w:t>
            </w:r>
          </w:p>
        </w:tc>
        <w:tc>
          <w:tcPr>
            <w:tcW w:type="dxa" w:w="1080"/>
          </w:tcPr>
          <w:p>
            <w:pPr>
              <w:spacing w:after="20"/>
            </w:pPr>
            <w:r>
              <w:rPr>
                <w:rFonts w:ascii="Calibri" w:hAnsi="Calibri"/>
                <w:b w:val="0"/>
                <w:color w:val="464B52"/>
                <w:sz w:val="17"/>
              </w:rPr>
              <w:t>1,754</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p>
        </w:tc>
      </w:tr>
      <w:tr>
        <w:tc>
          <w:tcPr>
            <w:tcW w:type="dxa" w:w="2880"/>
            <w:shd w:val="clear" w:fill="F7F7F6"/>
          </w:tcPr>
          <w:p>
            <w:pPr>
              <w:spacing w:after="20"/>
            </w:pPr>
            <w:r>
              <w:rPr>
                <w:rFonts w:ascii="Consolas" w:hAnsi="Consolas"/>
                <w:b w:val="0"/>
                <w:color w:val="464B52"/>
                <w:sz w:val="16"/>
              </w:rPr>
              <w:t>facultativo especialista</w:t>
            </w:r>
          </w:p>
        </w:tc>
        <w:tc>
          <w:tcPr>
            <w:tcW w:type="dxa" w:w="1080"/>
            <w:shd w:val="clear" w:fill="F7F7F6"/>
          </w:tcPr>
          <w:p>
            <w:pPr>
              <w:spacing w:after="20"/>
            </w:pPr>
            <w:r>
              <w:rPr>
                <w:rFonts w:ascii="Calibri" w:hAnsi="Calibri"/>
                <w:b w:val="0"/>
                <w:color w:val="464B52"/>
                <w:sz w:val="17"/>
              </w:rPr>
              <w:t>1,222</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practitioner — Spanish hospital consultant</w:t>
            </w:r>
          </w:p>
        </w:tc>
      </w:tr>
      <w:tr>
        <w:tc>
          <w:tcPr>
            <w:tcW w:type="dxa" w:w="2880"/>
          </w:tcPr>
          <w:p>
            <w:pPr>
              <w:spacing w:after="20"/>
            </w:pPr>
            <w:r>
              <w:rPr>
                <w:rFonts w:ascii="Consolas" w:hAnsi="Consolas"/>
                <w:b w:val="0"/>
                <w:color w:val="464B52"/>
                <w:sz w:val="16"/>
              </w:rPr>
              <w:t>assistenzarzt</w:t>
            </w:r>
          </w:p>
        </w:tc>
        <w:tc>
          <w:tcPr>
            <w:tcW w:type="dxa" w:w="1080"/>
          </w:tcPr>
          <w:p>
            <w:pPr>
              <w:spacing w:after="20"/>
            </w:pPr>
            <w:r>
              <w:rPr>
                <w:rFonts w:ascii="Calibri" w:hAnsi="Calibri"/>
                <w:b w:val="0"/>
                <w:color w:val="464B52"/>
                <w:sz w:val="17"/>
              </w:rPr>
              <w:t>1,133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clinical trainee — German junior doctor</w:t>
            </w:r>
          </w:p>
        </w:tc>
      </w:tr>
      <w:tr>
        <w:tc>
          <w:tcPr>
            <w:tcW w:type="dxa" w:w="2880"/>
            <w:shd w:val="clear" w:fill="F7F7F6"/>
          </w:tcPr>
          <w:p>
            <w:pPr>
              <w:spacing w:after="20"/>
            </w:pPr>
            <w:r>
              <w:rPr>
                <w:rFonts w:ascii="Consolas" w:hAnsi="Consolas"/>
                <w:b w:val="0"/>
                <w:color w:val="464B52"/>
                <w:sz w:val="16"/>
              </w:rPr>
              <w:t>assistant editor</w:t>
            </w:r>
          </w:p>
        </w:tc>
        <w:tc>
          <w:tcPr>
            <w:tcW w:type="dxa" w:w="1080"/>
            <w:shd w:val="clear" w:fill="F7F7F6"/>
          </w:tcPr>
          <w:p>
            <w:pPr>
              <w:spacing w:after="20"/>
            </w:pPr>
            <w:r>
              <w:rPr>
                <w:rFonts w:ascii="Calibri" w:hAnsi="Calibri"/>
                <w:b w:val="0"/>
                <w:color w:val="464B52"/>
                <w:sz w:val="17"/>
              </w:rPr>
              <w:t>1,133</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support</w:t>
            </w:r>
          </w:p>
        </w:tc>
      </w:tr>
      <w:tr>
        <w:tc>
          <w:tcPr>
            <w:tcW w:type="dxa" w:w="2880"/>
          </w:tcPr>
          <w:p>
            <w:pPr>
              <w:spacing w:after="20"/>
            </w:pPr>
            <w:r>
              <w:rPr>
                <w:rFonts w:ascii="Consolas" w:hAnsi="Consolas"/>
                <w:b w:val="0"/>
                <w:color w:val="464B52"/>
                <w:sz w:val="16"/>
              </w:rPr>
              <w:t>visiting</w:t>
            </w:r>
          </w:p>
        </w:tc>
        <w:tc>
          <w:tcPr>
            <w:tcW w:type="dxa" w:w="1080"/>
          </w:tcPr>
          <w:p>
            <w:pPr>
              <w:spacing w:after="20"/>
            </w:pPr>
            <w:r>
              <w:rPr>
                <w:rFonts w:ascii="Calibri" w:hAnsi="Calibri"/>
                <w:b w:val="0"/>
                <w:color w:val="464B52"/>
                <w:sz w:val="17"/>
              </w:rPr>
              <w:t>585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no occupation attached</w:t>
            </w:r>
          </w:p>
        </w:tc>
      </w:tr>
      <w:tr>
        <w:tc>
          <w:tcPr>
            <w:tcW w:type="dxa" w:w="2880"/>
            <w:shd w:val="clear" w:fill="F7F7F6"/>
          </w:tcPr>
          <w:p>
            <w:pPr>
              <w:spacing w:after="20"/>
            </w:pPr>
            <w:r>
              <w:rPr>
                <w:rFonts w:ascii="Consolas" w:hAnsi="Consolas"/>
                <w:b w:val="0"/>
                <w:color w:val="464B52"/>
                <w:sz w:val="16"/>
              </w:rPr>
              <w:t>assistenzärztin</w:t>
            </w:r>
          </w:p>
        </w:tc>
        <w:tc>
          <w:tcPr>
            <w:tcW w:type="dxa" w:w="1080"/>
            <w:shd w:val="clear" w:fill="F7F7F6"/>
          </w:tcPr>
          <w:p>
            <w:pPr>
              <w:spacing w:after="20"/>
            </w:pPr>
            <w:r>
              <w:rPr>
                <w:rFonts w:ascii="Calibri" w:hAnsi="Calibri"/>
                <w:b w:val="0"/>
                <w:color w:val="464B52"/>
                <w:sz w:val="17"/>
              </w:rPr>
              <w:t>487</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clinical trainee</w:t>
            </w:r>
          </w:p>
        </w:tc>
      </w:tr>
      <w:tr>
        <w:tc>
          <w:tcPr>
            <w:tcW w:type="dxa" w:w="2880"/>
          </w:tcPr>
          <w:p>
            <w:pPr>
              <w:spacing w:after="20"/>
            </w:pPr>
            <w:r>
              <w:rPr>
                <w:rFonts w:ascii="Consolas" w:hAnsi="Consolas"/>
                <w:b w:val="0"/>
                <w:color w:val="464B52"/>
                <w:sz w:val="16"/>
              </w:rPr>
              <w:t>alumni</w:t>
            </w:r>
          </w:p>
        </w:tc>
        <w:tc>
          <w:tcPr>
            <w:tcW w:type="dxa" w:w="1080"/>
          </w:tcPr>
          <w:p>
            <w:pPr>
              <w:spacing w:after="20"/>
            </w:pPr>
            <w:r>
              <w:rPr>
                <w:rFonts w:ascii="Calibri" w:hAnsi="Calibri"/>
                <w:b w:val="0"/>
                <w:color w:val="464B52"/>
                <w:sz w:val="17"/>
              </w:rPr>
              <w:t>433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being a graduate is not a job</w:t>
            </w:r>
          </w:p>
        </w:tc>
      </w:tr>
      <w:tr>
        <w:tc>
          <w:tcPr>
            <w:tcW w:type="dxa" w:w="2880"/>
            <w:shd w:val="clear" w:fill="F7F7F6"/>
          </w:tcPr>
          <w:p>
            <w:pPr>
              <w:spacing w:after="20"/>
            </w:pPr>
            <w:r>
              <w:rPr>
                <w:rFonts w:ascii="Consolas" w:hAnsi="Consolas"/>
                <w:b w:val="0"/>
                <w:color w:val="464B52"/>
                <w:sz w:val="16"/>
              </w:rPr>
              <w:t>科主任</w:t>
            </w:r>
          </w:p>
        </w:tc>
        <w:tc>
          <w:tcPr>
            <w:tcW w:type="dxa" w:w="1080"/>
            <w:shd w:val="clear" w:fill="F7F7F6"/>
          </w:tcPr>
          <w:p>
            <w:pPr>
              <w:spacing w:after="20"/>
            </w:pPr>
            <w:r>
              <w:rPr>
                <w:rFonts w:ascii="Calibri" w:hAnsi="Calibri"/>
                <w:b w:val="0"/>
                <w:color w:val="464B52"/>
                <w:sz w:val="17"/>
              </w:rPr>
              <w:t>406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leadership — Chinese department head</w:t>
            </w:r>
          </w:p>
        </w:tc>
      </w:tr>
      <w:tr>
        <w:tc>
          <w:tcPr>
            <w:tcW w:type="dxa" w:w="2880"/>
          </w:tcPr>
          <w:p>
            <w:pPr>
              <w:spacing w:after="20"/>
            </w:pPr>
            <w:r>
              <w:rPr>
                <w:rFonts w:ascii="Consolas" w:hAnsi="Consolas"/>
                <w:b w:val="0"/>
                <w:color w:val="464B52"/>
                <w:sz w:val="16"/>
              </w:rPr>
              <w:t>co-editor</w:t>
            </w:r>
          </w:p>
        </w:tc>
        <w:tc>
          <w:tcPr>
            <w:tcW w:type="dxa" w:w="1080"/>
          </w:tcPr>
          <w:p>
            <w:pPr>
              <w:spacing w:after="20"/>
            </w:pPr>
            <w:r>
              <w:rPr>
                <w:rFonts w:ascii="Calibri" w:hAnsi="Calibri"/>
                <w:b w:val="0"/>
                <w:color w:val="464B52"/>
                <w:sz w:val="17"/>
              </w:rPr>
              <w:t>312</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support</w:t>
            </w:r>
          </w:p>
        </w:tc>
      </w:tr>
      <w:tr>
        <w:tc>
          <w:tcPr>
            <w:tcW w:type="dxa" w:w="2880"/>
            <w:shd w:val="clear" w:fill="F7F7F6"/>
          </w:tcPr>
          <w:p>
            <w:pPr>
              <w:spacing w:after="20"/>
            </w:pPr>
            <w:r>
              <w:rPr>
                <w:rFonts w:ascii="Consolas" w:hAnsi="Consolas"/>
                <w:b w:val="0"/>
                <w:color w:val="464B52"/>
                <w:sz w:val="16"/>
              </w:rPr>
              <w:t>universitätsassistent</w:t>
            </w:r>
          </w:p>
        </w:tc>
        <w:tc>
          <w:tcPr>
            <w:tcW w:type="dxa" w:w="1080"/>
            <w:shd w:val="clear" w:fill="F7F7F6"/>
          </w:tcPr>
          <w:p>
            <w:pPr>
              <w:spacing w:after="20"/>
            </w:pPr>
            <w:r>
              <w:rPr>
                <w:rFonts w:ascii="Calibri" w:hAnsi="Calibri"/>
                <w:b w:val="0"/>
                <w:color w:val="464B52"/>
                <w:sz w:val="17"/>
              </w:rPr>
              <w:t>280</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early researcher — Austrian doctoral post</w:t>
            </w:r>
          </w:p>
        </w:tc>
      </w:tr>
      <w:tr>
        <w:tc>
          <w:tcPr>
            <w:tcW w:type="dxa" w:w="2880"/>
          </w:tcPr>
          <w:p>
            <w:pPr>
              <w:spacing w:after="20"/>
            </w:pPr>
            <w:r>
              <w:rPr>
                <w:rFonts w:ascii="Consolas" w:hAnsi="Consolas"/>
                <w:b w:val="0"/>
                <w:color w:val="464B52"/>
                <w:sz w:val="16"/>
              </w:rPr>
              <w:t>recenseador</w:t>
            </w:r>
          </w:p>
        </w:tc>
        <w:tc>
          <w:tcPr>
            <w:tcW w:type="dxa" w:w="1080"/>
          </w:tcPr>
          <w:p>
            <w:pPr>
              <w:spacing w:after="20"/>
            </w:pPr>
            <w:r>
              <w:rPr>
                <w:rFonts w:ascii="Calibri" w:hAnsi="Calibri"/>
                <w:b w:val="0"/>
                <w:color w:val="464B52"/>
                <w:sz w:val="17"/>
              </w:rPr>
              <w:t>95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Portuguese census enumerator</w:t>
            </w:r>
          </w:p>
        </w:tc>
      </w:tr>
    </w:tbl>
    <w:p>
      <w:pPr>
        <w:spacing w:after="40"/>
      </w:pPr>
    </w:p>
    <w:p>
      <w:pPr>
        <w:spacing w:after="80"/>
      </w:pPr>
      <w:r>
        <w:rPr>
          <w:rFonts w:ascii="Calibri" w:hAnsi="Calibri"/>
          <w:b/>
          <w:i w:val="0"/>
          <w:color w:val="464B52"/>
          <w:sz w:val="21"/>
        </w:rPr>
        <w:t>The pattern behind six of them has now cost us three times.</w:t>
      </w:r>
    </w:p>
    <w:p>
      <w:pPr>
        <w:jc w:val="center"/>
      </w:pPr>
      <w:r>
        <w:drawing>
          <wp:inline xmlns:a="http://schemas.openxmlformats.org/drawingml/2006/main" xmlns:pic="http://schemas.openxmlformats.org/drawingml/2006/picture">
            <wp:extent cx="5669280" cy="2232747"/>
            <wp:docPr id="9" name="Picture 9"/>
            <wp:cNvGraphicFramePr>
              <a:graphicFrameLocks noChangeAspect="1"/>
            </wp:cNvGraphicFramePr>
            <a:graphic>
              <a:graphicData uri="http://schemas.openxmlformats.org/drawingml/2006/picture">
                <pic:pic>
                  <pic:nvPicPr>
                    <pic:cNvPr id="0" name="one_word.png"/>
                    <pic:cNvPicPr/>
                  </pic:nvPicPr>
                  <pic:blipFill>
                    <a:blip r:embed="rId17"/>
                    <a:stretch>
                      <a:fillRect/>
                    </a:stretch>
                  </pic:blipFill>
                  <pic:spPr>
                    <a:xfrm>
                      <a:off x="0" y="0"/>
                      <a:ext cx="5669280" cy="2232747"/>
                    </a:xfrm>
                    <a:prstGeom prst="rect"/>
                  </pic:spPr>
                </pic:pic>
              </a:graphicData>
            </a:graphic>
          </wp:inline>
        </w:drawing>
      </w:r>
    </w:p>
    <w:p>
      <w:pPr>
        <w:spacing w:after="200"/>
        <w:jc w:val="center"/>
      </w:pPr>
      <w:r>
        <w:rPr>
          <w:rFonts w:ascii="Calibri" w:hAnsi="Calibri"/>
          <w:i/>
          <w:color w:val="6F757E"/>
          <w:sz w:val="17"/>
        </w:rPr>
        <w:t>A title matching ONE word of a two-word example term.</w:t>
      </w:r>
    </w:p>
    <w:p>
      <w:pPr>
        <w:spacing w:after="120"/>
      </w:pPr>
      <w:r>
        <w:rPr>
          <w:rFonts w:ascii="Consolas" w:hAnsi="Consolas"/>
          <w:b w:val="0"/>
          <w:i w:val="0"/>
          <w:color w:val="464B52"/>
          <w:sz w:val="20"/>
        </w:rPr>
        <w:t>member</w:t>
      </w:r>
      <w:r>
        <w:rPr>
          <w:rFonts w:ascii="Calibri" w:hAnsi="Calibri"/>
          <w:b w:val="0"/>
          <w:i w:val="0"/>
          <w:color w:val="464B52"/>
          <w:sz w:val="21"/>
        </w:rPr>
        <w:t xml:space="preserve"> reached </w:t>
      </w:r>
      <w:r>
        <w:rPr>
          <w:rFonts w:ascii="Consolas" w:hAnsi="Consolas"/>
          <w:b w:val="0"/>
          <w:i w:val="0"/>
          <w:color w:val="464B52"/>
          <w:sz w:val="20"/>
        </w:rPr>
        <w:t>faculty member</w:t>
      </w:r>
      <w:r>
        <w:rPr>
          <w:rFonts w:ascii="Calibri" w:hAnsi="Calibri"/>
          <w:b w:val="0"/>
          <w:i w:val="0"/>
          <w:color w:val="464B52"/>
          <w:sz w:val="21"/>
        </w:rPr>
        <w:t xml:space="preserve">. </w:t>
      </w:r>
      <w:r>
        <w:rPr>
          <w:rFonts w:ascii="Consolas" w:hAnsi="Consolas"/>
          <w:b w:val="0"/>
          <w:i w:val="0"/>
          <w:color w:val="464B52"/>
          <w:sz w:val="20"/>
        </w:rPr>
        <w:t>fellow</w:t>
      </w:r>
      <w:r>
        <w:rPr>
          <w:rFonts w:ascii="Calibri" w:hAnsi="Calibri"/>
          <w:b w:val="0"/>
          <w:i w:val="0"/>
          <w:color w:val="464B52"/>
          <w:sz w:val="21"/>
        </w:rPr>
        <w:t xml:space="preserve"> reached </w:t>
      </w:r>
      <w:r>
        <w:rPr>
          <w:rFonts w:ascii="Consolas" w:hAnsi="Consolas"/>
          <w:b w:val="0"/>
          <w:i w:val="0"/>
          <w:color w:val="464B52"/>
          <w:sz w:val="20"/>
        </w:rPr>
        <w:t>clinical fellow</w:t>
      </w:r>
      <w:r>
        <w:rPr>
          <w:rFonts w:ascii="Calibri" w:hAnsi="Calibri"/>
          <w:b w:val="0"/>
          <w:i w:val="0"/>
          <w:color w:val="464B52"/>
          <w:sz w:val="21"/>
        </w:rPr>
        <w:t xml:space="preserve">. </w:t>
      </w:r>
      <w:r>
        <w:rPr>
          <w:rFonts w:ascii="Consolas" w:hAnsi="Consolas"/>
          <w:b w:val="0"/>
          <w:i w:val="0"/>
          <w:color w:val="464B52"/>
          <w:sz w:val="20"/>
        </w:rPr>
        <w:t>associate</w:t>
      </w:r>
      <w:r>
        <w:rPr>
          <w:rFonts w:ascii="Calibri" w:hAnsi="Calibri"/>
          <w:b w:val="0"/>
          <w:i w:val="0"/>
          <w:color w:val="464B52"/>
          <w:sz w:val="21"/>
        </w:rPr>
        <w:t xml:space="preserve"> reached </w:t>
      </w:r>
      <w:r>
        <w:rPr>
          <w:rFonts w:ascii="Consolas" w:hAnsi="Consolas"/>
          <w:b w:val="0"/>
          <w:i w:val="0"/>
          <w:color w:val="464B52"/>
          <w:sz w:val="20"/>
        </w:rPr>
        <w:t>associate professor</w:t>
      </w:r>
      <w:r>
        <w:rPr>
          <w:rFonts w:ascii="Calibri" w:hAnsi="Calibri"/>
          <w:b w:val="0"/>
          <w:i w:val="0"/>
          <w:color w:val="464B52"/>
          <w:sz w:val="21"/>
        </w:rPr>
        <w:t xml:space="preserve">. In each case the single word carries no occupation at all — an associate is a grade at a law firm as readily as a university — and in each case it took a human reading the list to notice. </w:t>
      </w:r>
      <w:r>
        <w:rPr>
          <w:rFonts w:ascii="Calibri" w:hAnsi="Calibri"/>
          <w:b/>
          <w:i w:val="0"/>
          <w:color w:val="464B52"/>
          <w:sz w:val="21"/>
        </w:rPr>
        <w:t>78,565 records</w:t>
      </w:r>
      <w:r>
        <w:rPr>
          <w:rFonts w:ascii="Calibri" w:hAnsi="Calibri"/>
          <w:b w:val="0"/>
          <w:i w:val="0"/>
          <w:color w:val="464B52"/>
          <w:sz w:val="21"/>
        </w:rPr>
        <w:t>, and it will happen again. A check for it should run with every build.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AND A CORRECTION DOES NOT TRAVEL TO OTHER LANGUAGES</w:t>
            </w:r>
          </w:p>
          <w:p>
            <w:pPr>
              <w:spacing w:after="40"/>
            </w:pPr>
            <w:r>
              <w:rPr>
                <w:rFonts w:ascii="Calibri" w:hAnsi="Calibri"/>
                <w:b w:val="0"/>
                <w:color w:val="464B52"/>
                <w:sz w:val="20"/>
              </w:rPr>
              <w:t xml:space="preserve">Three of the fourteen were fixes we had </w:t>
            </w:r>
            <w:r>
              <w:rPr>
                <w:rFonts w:ascii="Calibri" w:hAnsi="Calibri"/>
                <w:b/>
                <w:color w:val="464B52"/>
                <w:sz w:val="20"/>
              </w:rPr>
              <w:t>already made</w:t>
            </w:r>
            <w:r>
              <w:rPr>
                <w:rFonts w:ascii="Calibri" w:hAnsi="Calibri"/>
                <w:b w:val="0"/>
                <w:color w:val="464B52"/>
                <w:sz w:val="20"/>
              </w:rPr>
              <w:t>, escaping in another language or inflection:</w:t>
            </w:r>
          </w:p>
          <w:p>
            <w:pPr>
              <w:spacing w:after="40"/>
            </w:pPr>
          </w:p>
          <w:p>
            <w:pPr>
              <w:spacing w:after="40"/>
            </w:pPr>
            <w:r>
              <w:rPr>
                <w:rFonts w:ascii="Consolas" w:hAnsi="Consolas"/>
                <w:b w:val="0"/>
                <w:color w:val="1C1F23"/>
                <w:sz w:val="19"/>
              </w:rPr>
              <w:t>university assistant</w:t>
            </w:r>
            <w:r>
              <w:rPr>
                <w:rFonts w:ascii="Calibri" w:hAnsi="Calibri"/>
                <w:b w:val="0"/>
                <w:color w:val="464B52"/>
                <w:sz w:val="20"/>
              </w:rPr>
              <w:t xml:space="preserve">  corrected in October, </w:t>
            </w:r>
            <w:r>
              <w:rPr>
                <w:rFonts w:ascii="Consolas" w:hAnsi="Consolas"/>
                <w:b w:val="0"/>
                <w:color w:val="1C1F23"/>
                <w:sz w:val="19"/>
              </w:rPr>
              <w:t>universitätsassistent</w:t>
            </w:r>
            <w:r>
              <w:rPr>
                <w:rFonts w:ascii="Calibri" w:hAnsi="Calibri"/>
                <w:b w:val="0"/>
                <w:color w:val="464B52"/>
                <w:sz w:val="20"/>
              </w:rPr>
              <w:t xml:space="preserve"> was not</w:t>
            </w:r>
          </w:p>
          <w:p>
            <w:pPr>
              <w:spacing w:after="40"/>
            </w:pPr>
            <w:r>
              <w:rPr>
                <w:rFonts w:ascii="Consolas" w:hAnsi="Consolas"/>
                <w:b w:val="0"/>
                <w:color w:val="1C1F23"/>
                <w:sz w:val="19"/>
              </w:rPr>
              <w:t>visiting scientist</w:t>
            </w:r>
            <w:r>
              <w:rPr>
                <w:rFonts w:ascii="Calibri" w:hAnsi="Calibri"/>
                <w:b w:val="0"/>
                <w:color w:val="464B52"/>
                <w:sz w:val="20"/>
              </w:rPr>
              <w:t xml:space="preserve">    moved 21 October,    </w:t>
            </w:r>
            <w:r>
              <w:rPr>
                <w:rFonts w:ascii="Consolas" w:hAnsi="Consolas"/>
                <w:b w:val="0"/>
                <w:color w:val="1C1F23"/>
                <w:sz w:val="19"/>
              </w:rPr>
              <w:t>visiting ph d student</w:t>
            </w:r>
            <w:r>
              <w:rPr>
                <w:rFonts w:ascii="Calibri" w:hAnsi="Calibri"/>
                <w:b w:val="0"/>
                <w:color w:val="464B52"/>
                <w:sz w:val="20"/>
              </w:rPr>
              <w:t xml:space="preserve"> was not</w:t>
            </w:r>
          </w:p>
          <w:p>
            <w:pPr>
              <w:spacing w:after="40"/>
            </w:pPr>
            <w:r>
              <w:rPr>
                <w:rFonts w:ascii="Consolas" w:hAnsi="Consolas"/>
                <w:b w:val="0"/>
                <w:color w:val="1C1F23"/>
                <w:sz w:val="19"/>
              </w:rPr>
              <w:t>assistenzarzt</w:t>
            </w:r>
            <w:r>
              <w:rPr>
                <w:rFonts w:ascii="Calibri" w:hAnsi="Calibri"/>
                <w:b w:val="0"/>
                <w:color w:val="464B52"/>
                <w:sz w:val="20"/>
              </w:rPr>
              <w:t xml:space="preserve">         fixed 30 October,    </w:t>
            </w:r>
            <w:r>
              <w:rPr>
                <w:rFonts w:ascii="Consolas" w:hAnsi="Consolas"/>
                <w:b w:val="0"/>
                <w:color w:val="1C1F23"/>
                <w:sz w:val="19"/>
              </w:rPr>
              <w:t>assistenzärztin</w:t>
            </w:r>
            <w:r>
              <w:rPr>
                <w:rFonts w:ascii="Calibri" w:hAnsi="Calibri"/>
                <w:b w:val="0"/>
                <w:color w:val="464B52"/>
                <w:sz w:val="20"/>
              </w:rPr>
              <w:t xml:space="preserve"> needed its own row</w:t>
            </w:r>
          </w:p>
          <w:p>
            <w:pPr>
              <w:spacing w:after="40"/>
            </w:pPr>
          </w:p>
          <w:p>
            <w:pPr>
              <w:spacing w:after="40"/>
            </w:pPr>
            <w:r>
              <w:rPr>
                <w:rFonts w:ascii="Calibri" w:hAnsi="Calibri"/>
                <w:b w:val="0"/>
                <w:color w:val="464B52"/>
                <w:sz w:val="20"/>
              </w:rPr>
              <w:t>The dictionary keys on the exact string, so every correction should be followed by the question: what is this in the other languages we see?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THE FIXES BARELY MOVED THE AUDIENCE, AND THAT IS THE LESSON</w:t>
            </w:r>
          </w:p>
          <w:p>
            <w:pPr>
              <w:spacing w:after="40"/>
            </w:pPr>
            <w:r>
              <w:rPr>
                <w:rFonts w:ascii="Calibri" w:hAnsi="Calibri"/>
                <w:b w:val="0"/>
                <w:color w:val="464B52"/>
                <w:sz w:val="20"/>
              </w:rPr>
              <w:t xml:space="preserve">16,507 records left the teaching group. The Lecturer audience went from </w:t>
            </w:r>
            <w:r>
              <w:rPr>
                <w:rFonts w:ascii="Calibri" w:hAnsi="Calibri"/>
                <w:b/>
                <w:color w:val="464B52"/>
                <w:sz w:val="20"/>
              </w:rPr>
              <w:t>6,206 to 6,205</w:t>
            </w:r>
            <w:r>
              <w:rPr>
                <w:rFonts w:ascii="Calibri" w:hAnsi="Calibri"/>
                <w:b w:val="0"/>
                <w:color w:val="464B52"/>
                <w:sz w:val="20"/>
              </w:rPr>
              <w:t xml:space="preserve"> people in the checkable sample, and precision stayed at </w:t>
            </w:r>
            <w:r>
              <w:rPr>
                <w:rFonts w:ascii="Calibri" w:hAnsi="Calibri"/>
                <w:b/>
                <w:color w:val="464B52"/>
                <w:sz w:val="20"/>
              </w:rPr>
              <w:t>78.2%</w:t>
            </w:r>
            <w:r>
              <w:rPr>
                <w:rFonts w:ascii="Calibri" w:hAnsi="Calibri"/>
                <w:b w:val="0"/>
                <w:color w:val="464B52"/>
                <w:sz w:val="20"/>
              </w:rPr>
              <w:t>.</w:t>
            </w:r>
          </w:p>
          <w:p>
            <w:pPr>
              <w:spacing w:after="40"/>
            </w:pPr>
          </w:p>
          <w:p>
            <w:pPr>
              <w:spacing w:after="40"/>
            </w:pPr>
            <w:r>
              <w:rPr>
                <w:rFonts w:ascii="Calibri" w:hAnsi="Calibri"/>
                <w:b w:val="0"/>
                <w:color w:val="464B52"/>
                <w:sz w:val="20"/>
              </w:rPr>
              <w:t xml:space="preserve">Because somebody who wrote </w:t>
            </w:r>
            <w:r>
              <w:rPr>
                <w:rFonts w:ascii="Consolas" w:hAnsi="Consolas"/>
                <w:b w:val="0"/>
                <w:color w:val="1C1F23"/>
                <w:sz w:val="19"/>
              </w:rPr>
              <w:t>associate</w:t>
            </w:r>
            <w:r>
              <w:rPr>
                <w:rFonts w:ascii="Calibri" w:hAnsi="Calibri"/>
                <w:b w:val="0"/>
                <w:color w:val="464B52"/>
                <w:sz w:val="20"/>
              </w:rPr>
              <w:t xml:space="preserve"> in one employment record almost always wrote </w:t>
            </w:r>
            <w:r>
              <w:rPr>
                <w:rFonts w:ascii="Consolas" w:hAnsi="Consolas"/>
                <w:b w:val="0"/>
                <w:color w:val="1C1F23"/>
                <w:sz w:val="19"/>
              </w:rPr>
              <w:t>associate professor</w:t>
            </w:r>
            <w:r>
              <w:rPr>
                <w:rFonts w:ascii="Calibri" w:hAnsi="Calibri"/>
                <w:b w:val="0"/>
                <w:color w:val="464B52"/>
                <w:sz w:val="20"/>
              </w:rPr>
              <w:t xml:space="preserve"> in another. Removing the bad title does not remove the person — they are still a lecturer, through a better record.</w:t>
            </w:r>
          </w:p>
          <w:p>
            <w:pPr>
              <w:spacing w:after="40"/>
            </w:pPr>
          </w:p>
          <w:p>
            <w:pPr>
              <w:spacing w:after="40"/>
            </w:pPr>
            <w:r>
              <w:rPr>
                <w:rFonts w:ascii="Calibri" w:hAnsi="Calibri"/>
                <w:b/>
                <w:color w:val="464B52"/>
                <w:sz w:val="20"/>
              </w:rPr>
              <w:t>A correct dictionary and a correct audience are different things.</w:t>
            </w:r>
            <w:r>
              <w:rPr>
                <w:rFonts w:ascii="Calibri" w:hAnsi="Calibri"/>
                <w:b w:val="0"/>
                <w:color w:val="464B52"/>
                <w:sz w:val="20"/>
              </w:rPr>
              <w:t xml:space="preserve"> This is the third time the project has measured that, and it is the single most useful thing to remember when judging whether a fix was worth making. It was — the dictionary is what the next audience will be built on.</w:t>
            </w:r>
          </w:p>
        </w:tc>
      </w:tr>
    </w:tbl>
    <w:p>
      <w:pPr>
        <w:spacing w:after="40"/>
      </w:pPr>
    </w:p>
    <w:p>
      <w:pPr>
        <w:keepNext/>
        <w:spacing w:before="280" w:after="80"/>
      </w:pPr>
      <w:r>
        <w:rPr>
          <w:rFonts w:ascii="Calibri" w:hAnsi="Calibri"/>
          <w:b/>
          <w:color w:val="1F6F6A"/>
          <w:sz w:val="25"/>
        </w:rPr>
        <w:t>6.1.4  What is still open</w:t>
      </w:r>
    </w:p>
    <w:tbl>
      <w:tblPr>
        <w:tblStyle w:val="TableGrid"/>
        <w:tblW w:type="auto" w:w="0"/>
        <w:jc w:val="left"/>
        <w:tblLook w:firstColumn="1" w:firstRow="1" w:lastColumn="0" w:lastRow="0" w:noHBand="0" w:noVBand="1" w:val="04A0"/>
      </w:tblPr>
      <w:tblGrid>
        <w:gridCol w:w="3216"/>
        <w:gridCol w:w="3216"/>
        <w:gridCol w:w="3216"/>
      </w:tblGrid>
      <w:tr>
        <w:tc>
          <w:tcPr>
            <w:tcW w:type="dxa" w:w="3600"/>
            <w:shd w:val="clear" w:fill="1C1F23"/>
          </w:tcPr>
          <w:p>
            <w:pPr>
              <w:spacing w:after="20"/>
            </w:pPr>
            <w:r>
              <w:rPr>
                <w:rFonts w:ascii="Calibri" w:hAnsi="Calibri"/>
                <w:b/>
                <w:color w:val="FFFFFF"/>
                <w:sz w:val="17"/>
              </w:rPr>
              <w:t>Question</w:t>
            </w:r>
          </w:p>
        </w:tc>
        <w:tc>
          <w:tcPr>
            <w:tcW w:type="dxa" w:w="1152"/>
            <w:shd w:val="clear" w:fill="1C1F23"/>
          </w:tcPr>
          <w:p>
            <w:pPr>
              <w:spacing w:after="20"/>
            </w:pPr>
            <w:r>
              <w:rPr>
                <w:rFonts w:ascii="Calibri" w:hAnsi="Calibri"/>
                <w:b/>
                <w:color w:val="FFFFFF"/>
                <w:sz w:val="17"/>
              </w:rPr>
              <w:t>Records</w:t>
            </w:r>
          </w:p>
        </w:tc>
        <w:tc>
          <w:tcPr>
            <w:tcW w:type="dxa" w:w="4752"/>
            <w:shd w:val="clear" w:fill="1C1F23"/>
          </w:tcPr>
          <w:p>
            <w:pPr>
              <w:spacing w:after="20"/>
            </w:pPr>
            <w:r>
              <w:rPr>
                <w:rFonts w:ascii="Calibri" w:hAnsi="Calibri"/>
                <w:b/>
                <w:color w:val="FFFFFF"/>
                <w:sz w:val="17"/>
              </w:rPr>
              <w:t>Where it stands</w:t>
            </w:r>
          </w:p>
        </w:tc>
      </w:tr>
      <w:tr>
        <w:tc>
          <w:tcPr>
            <w:tcW w:type="dxa" w:w="3600"/>
          </w:tcPr>
          <w:p>
            <w:pPr>
              <w:spacing w:after="20"/>
            </w:pPr>
            <w:r>
              <w:rPr>
                <w:rFonts w:ascii="Calibri" w:hAnsi="Calibri"/>
                <w:b w:val="0"/>
                <w:color w:val="464B52"/>
                <w:sz w:val="17"/>
              </w:rPr>
              <w:t>Are visiting scholars and fellows teaching staff?</w:t>
            </w:r>
          </w:p>
        </w:tc>
        <w:tc>
          <w:tcPr>
            <w:tcW w:type="dxa" w:w="1152"/>
          </w:tcPr>
          <w:p>
            <w:pPr>
              <w:spacing w:after="20"/>
            </w:pPr>
            <w:r>
              <w:rPr>
                <w:rFonts w:ascii="Calibri" w:hAnsi="Calibri"/>
                <w:b w:val="0"/>
                <w:color w:val="464B52"/>
                <w:sz w:val="17"/>
              </w:rPr>
              <w:t>81,749</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visiting scholar</w:t>
            </w:r>
            <w:r>
              <w:rPr>
                <w:rFonts w:ascii="Calibri" w:hAnsi="Calibri"/>
                <w:b w:val="0"/>
                <w:color w:val="464B52"/>
                <w:sz w:val="17"/>
              </w:rPr>
              <w:t xml:space="preserve"> 60,561, </w:t>
            </w:r>
            <w:r>
              <w:rPr>
                <w:rFonts w:ascii="Consolas" w:hAnsi="Consolas"/>
                <w:b w:val="0"/>
                <w:color w:val="464B52"/>
                <w:sz w:val="16"/>
              </w:rPr>
              <w:t>visiting fellow</w:t>
            </w:r>
            <w:r>
              <w:rPr>
                <w:rFonts w:ascii="Calibri" w:hAnsi="Calibri"/>
                <w:b w:val="0"/>
                <w:color w:val="464B52"/>
                <w:sz w:val="17"/>
              </w:rPr>
              <w:t xml:space="preserve"> 15,832. May teach, may only research</w:t>
            </w:r>
          </w:p>
        </w:tc>
      </w:tr>
      <w:tr>
        <w:tc>
          <w:tcPr>
            <w:tcW w:type="dxa" w:w="3600"/>
            <w:shd w:val="clear" w:fill="F7F7F6"/>
          </w:tcPr>
          <w:p>
            <w:pPr>
              <w:spacing w:after="20"/>
            </w:pPr>
            <w:r>
              <w:rPr>
                <w:rFonts w:ascii="Calibri" w:hAnsi="Calibri"/>
                <w:b w:val="0"/>
                <w:color w:val="464B52"/>
                <w:sz w:val="17"/>
              </w:rPr>
              <w:t>Is an honorary professor active?</w:t>
            </w:r>
          </w:p>
        </w:tc>
        <w:tc>
          <w:tcPr>
            <w:tcW w:type="dxa" w:w="1152"/>
            <w:shd w:val="clear" w:fill="F7F7F6"/>
          </w:tcPr>
          <w:p>
            <w:pPr>
              <w:spacing w:after="20"/>
            </w:pPr>
            <w:r>
              <w:rPr>
                <w:rFonts w:ascii="Calibri" w:hAnsi="Calibri"/>
                <w:b w:val="0"/>
                <w:color w:val="464B52"/>
                <w:sz w:val="17"/>
              </w:rPr>
              <w:t>6,651</w:t>
            </w:r>
          </w:p>
        </w:tc>
        <w:tc>
          <w:tcPr>
            <w:tcW w:type="dxa" w:w="4752"/>
            <w:shd w:val="clear" w:fill="F7F7F6"/>
          </w:tcPr>
          <w:p>
            <w:pPr>
              <w:spacing w:after="20"/>
            </w:pPr>
            <w:r>
              <w:rPr>
                <w:rFonts w:ascii="Calibri" w:hAnsi="Calibri"/>
                <w:b/>
                <w:color w:val="464B52"/>
                <w:sz w:val="17"/>
              </w:rPr>
              <w:t>Open.</w:t>
            </w:r>
            <w:r>
              <w:rPr>
                <w:rFonts w:ascii="Calibri" w:hAnsi="Calibri"/>
                <w:b w:val="0"/>
                <w:color w:val="464B52"/>
                <w:sz w:val="17"/>
              </w:rPr>
              <w:t xml:space="preserve"> We rejected </w:t>
            </w:r>
            <w:r>
              <w:rPr>
                <w:rFonts w:ascii="Consolas" w:hAnsi="Consolas"/>
                <w:b w:val="0"/>
                <w:color w:val="464B52"/>
                <w:sz w:val="16"/>
              </w:rPr>
              <w:t>emeritus professor</w:t>
            </w:r>
            <w:r>
              <w:rPr>
                <w:rFonts w:ascii="Calibri" w:hAnsi="Calibri"/>
                <w:b w:val="0"/>
                <w:color w:val="464B52"/>
                <w:sz w:val="17"/>
              </w:rPr>
              <w:t xml:space="preserve"> and </w:t>
            </w:r>
            <w:r>
              <w:rPr>
                <w:rFonts w:ascii="Consolas" w:hAnsi="Consolas"/>
                <w:b w:val="0"/>
                <w:color w:val="464B52"/>
                <w:sz w:val="16"/>
              </w:rPr>
              <w:t>honorary researcher</w:t>
            </w:r>
            <w:r>
              <w:rPr>
                <w:rFonts w:ascii="Calibri" w:hAnsi="Calibri"/>
                <w:b w:val="0"/>
                <w:color w:val="464B52"/>
                <w:sz w:val="17"/>
              </w:rPr>
              <w:t>; this one survived</w:t>
            </w:r>
          </w:p>
        </w:tc>
      </w:tr>
      <w:tr>
        <w:tc>
          <w:tcPr>
            <w:tcW w:type="dxa" w:w="3600"/>
          </w:tcPr>
          <w:p>
            <w:pPr>
              <w:spacing w:after="20"/>
            </w:pPr>
            <w:r>
              <w:rPr>
                <w:rFonts w:ascii="Calibri" w:hAnsi="Calibri"/>
                <w:b w:val="0"/>
                <w:color w:val="464B52"/>
                <w:sz w:val="17"/>
              </w:rPr>
              <w:t>Compound titles split by word order</w:t>
            </w:r>
          </w:p>
        </w:tc>
        <w:tc>
          <w:tcPr>
            <w:tcW w:type="dxa" w:w="1152"/>
          </w:tcPr>
          <w:p>
            <w:pPr>
              <w:spacing w:after="20"/>
            </w:pPr>
            <w:r>
              <w:rPr>
                <w:rFonts w:ascii="Calibri" w:hAnsi="Calibri"/>
                <w:b w:val="0"/>
                <w:color w:val="464B52"/>
                <w:sz w:val="17"/>
              </w:rPr>
              <w:t>~68,000</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professor and director</w:t>
            </w:r>
            <w:r>
              <w:rPr>
                <w:rFonts w:ascii="Calibri" w:hAnsi="Calibri"/>
                <w:b w:val="0"/>
                <w:color w:val="464B52"/>
                <w:sz w:val="17"/>
              </w:rPr>
              <w:t xml:space="preserve"> is leadership, </w:t>
            </w:r>
            <w:r>
              <w:rPr>
                <w:rFonts w:ascii="Consolas" w:hAnsi="Consolas"/>
                <w:b w:val="0"/>
                <w:color w:val="464B52"/>
                <w:sz w:val="16"/>
              </w:rPr>
              <w:t>professor &amp; director</w:t>
            </w:r>
            <w:r>
              <w:rPr>
                <w:rFonts w:ascii="Calibri" w:hAnsi="Calibri"/>
                <w:b w:val="0"/>
                <w:color w:val="464B52"/>
                <w:sz w:val="17"/>
              </w:rPr>
              <w:t xml:space="preserve"> is teaching</w:t>
            </w:r>
          </w:p>
        </w:tc>
      </w:tr>
      <w:tr>
        <w:tc>
          <w:tcPr>
            <w:tcW w:type="dxa" w:w="3600"/>
            <w:shd w:val="clear" w:fill="F7F7F6"/>
          </w:tcPr>
          <w:p>
            <w:pPr>
              <w:spacing w:after="20"/>
            </w:pPr>
            <w:r>
              <w:rPr>
                <w:rFonts w:ascii="Calibri" w:hAnsi="Calibri"/>
                <w:b w:val="0"/>
                <w:color w:val="464B52"/>
                <w:sz w:val="17"/>
              </w:rPr>
              <w:t>Does a title that names two jobs count as both?</w:t>
            </w:r>
          </w:p>
        </w:tc>
        <w:tc>
          <w:tcPr>
            <w:tcW w:type="dxa" w:w="1152"/>
            <w:shd w:val="clear" w:fill="F7F7F6"/>
          </w:tcPr>
          <w:p>
            <w:pPr>
              <w:spacing w:after="20"/>
            </w:pPr>
            <w:r>
              <w:rPr>
                <w:rFonts w:ascii="Calibri" w:hAnsi="Calibri"/>
                <w:b w:val="0"/>
                <w:color w:val="464B52"/>
                <w:sz w:val="17"/>
              </w:rPr>
              <w:t>78,000</w:t>
            </w:r>
          </w:p>
        </w:tc>
        <w:tc>
          <w:tcPr>
            <w:tcW w:type="dxa" w:w="4752"/>
            <w:shd w:val="clear" w:fill="F7F7F6"/>
          </w:tcPr>
          <w:p>
            <w:pPr>
              <w:spacing w:after="20"/>
            </w:pPr>
            <w:r>
              <w:rPr>
                <w:rFonts w:ascii="Calibri" w:hAnsi="Calibri"/>
                <w:b/>
                <w:color w:val="464B52"/>
                <w:sz w:val="17"/>
              </w:rPr>
              <w:t>Decided 30 Oct</w:t>
            </w:r>
            <w:r>
              <w:rPr>
                <w:rFonts w:ascii="Calibri" w:hAnsi="Calibri"/>
                <w:b w:val="0"/>
                <w:color w:val="464B52"/>
                <w:sz w:val="17"/>
              </w:rPr>
              <w:t xml:space="preserve"> — no, they stay in Lecturer. Awaiting marketing's confirmation</w:t>
            </w:r>
          </w:p>
        </w:tc>
      </w:tr>
      <w:tr>
        <w:tc>
          <w:tcPr>
            <w:tcW w:type="dxa" w:w="3600"/>
          </w:tcPr>
          <w:p>
            <w:pPr>
              <w:spacing w:after="20"/>
            </w:pPr>
            <w:r>
              <w:rPr>
                <w:rFonts w:ascii="Calibri" w:hAnsi="Calibri"/>
                <w:b w:val="0"/>
                <w:color w:val="464B52"/>
                <w:sz w:val="17"/>
              </w:rPr>
              <w:t>Are teaching assistants lecturers?</w:t>
            </w:r>
          </w:p>
        </w:tc>
        <w:tc>
          <w:tcPr>
            <w:tcW w:type="dxa" w:w="1152"/>
          </w:tcPr>
          <w:p>
            <w:pPr>
              <w:spacing w:after="20"/>
            </w:pPr>
            <w:r>
              <w:rPr>
                <w:rFonts w:ascii="Calibri" w:hAnsi="Calibri"/>
                <w:b w:val="0"/>
                <w:color w:val="464B52"/>
                <w:sz w:val="17"/>
              </w:rPr>
              <w:t>178,205</w:t>
            </w:r>
          </w:p>
        </w:tc>
        <w:tc>
          <w:tcPr>
            <w:tcW w:type="dxa" w:w="4752"/>
          </w:tcPr>
          <w:p>
            <w:pPr>
              <w:spacing w:after="20"/>
            </w:pPr>
            <w:r>
              <w:rPr>
                <w:rFonts w:ascii="Calibri" w:hAnsi="Calibri"/>
                <w:b/>
                <w:color w:val="464B52"/>
                <w:sz w:val="17"/>
              </w:rPr>
              <w:t>Decided 21 Oct</w:t>
            </w:r>
            <w:r>
              <w:rPr>
                <w:rFonts w:ascii="Calibri" w:hAnsi="Calibri"/>
                <w:b w:val="0"/>
                <w:color w:val="464B52"/>
                <w:sz w:val="17"/>
              </w:rPr>
              <w:t xml:space="preserve"> — yes, if they teach</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THE STRUCTURAL RISK WORTH KNOWING</w:t>
            </w:r>
          </w:p>
          <w:p>
            <w:pPr>
              <w:spacing w:after="40"/>
            </w:pPr>
            <w:r>
              <w:rPr>
                <w:rFonts w:ascii="Calibri" w:hAnsi="Calibri"/>
                <w:b w:val="0"/>
                <w:color w:val="464B52"/>
                <w:sz w:val="20"/>
              </w:rPr>
              <w:t xml:space="preserve">Lecturer asks only about the job title. Its </w:t>
            </w:r>
            <w:r>
              <w:rPr>
                <w:rFonts w:ascii="Calibri" w:hAnsi="Calibri"/>
                <w:b/>
                <w:color w:val="464B52"/>
                <w:sz w:val="20"/>
              </w:rPr>
              <w:t>department weight is zero</w:t>
            </w:r>
            <w:r>
              <w:rPr>
                <w:rFonts w:ascii="Calibri" w:hAnsi="Calibri"/>
                <w:b w:val="0"/>
                <w:color w:val="464B52"/>
                <w:sz w:val="20"/>
              </w:rPr>
              <w:t>, so there is no second signal to catch a wrong one.</w:t>
            </w:r>
          </w:p>
          <w:p>
            <w:pPr>
              <w:spacing w:after="40"/>
            </w:pPr>
          </w:p>
          <w:p>
            <w:pPr>
              <w:spacing w:after="40"/>
            </w:pPr>
            <w:r>
              <w:rPr>
                <w:rFonts w:ascii="Consolas" w:hAnsi="Consolas"/>
                <w:b w:val="0"/>
                <w:color w:val="1C1F23"/>
                <w:sz w:val="19"/>
              </w:rPr>
              <w:t>weakest acceptable title 0.75 x 0.70 = 0.525,  resolved organisation 0.25  =  0.775</w:t>
            </w:r>
          </w:p>
          <w:p>
            <w:pPr>
              <w:spacing w:after="40"/>
            </w:pPr>
            <w:r>
              <w:rPr>
                <w:rFonts w:ascii="Consolas" w:hAnsi="Consolas"/>
                <w:b w:val="0"/>
                <w:color w:val="1C1F23"/>
                <w:sz w:val="19"/>
              </w:rPr>
              <w:t>the line is 0.60</w:t>
            </w:r>
          </w:p>
          <w:p>
            <w:pPr>
              <w:spacing w:after="40"/>
            </w:pPr>
          </w:p>
          <w:p>
            <w:pPr>
              <w:spacing w:after="40"/>
            </w:pPr>
            <w:r>
              <w:rPr>
                <w:rFonts w:ascii="Calibri" w:hAnsi="Calibri"/>
                <w:b w:val="0"/>
                <w:color w:val="464B52"/>
                <w:sz w:val="20"/>
              </w:rPr>
              <w:t>Anything that lands in the teaching group reaches the audience as soon as the organisation resolves. Compare healthcare, where the department has to agree before anybody is confirmed.</w:t>
            </w:r>
          </w:p>
          <w:p>
            <w:pPr>
              <w:spacing w:after="40"/>
            </w:pPr>
          </w:p>
          <w:p>
            <w:pPr>
              <w:spacing w:after="40"/>
            </w:pPr>
            <w:r>
              <w:rPr>
                <w:rFonts w:ascii="Calibri" w:hAnsi="Calibri"/>
                <w:b w:val="0"/>
                <w:color w:val="464B52"/>
                <w:sz w:val="20"/>
              </w:rPr>
              <w:t>That is why the group is read by hand more often than its 6.7% uncertainty figure would suggest it needs — nothing else is checking.</w:t>
            </w:r>
          </w:p>
        </w:tc>
      </w:tr>
    </w:tbl>
    <w:p>
      <w:pPr>
        <w:spacing w:after="40"/>
      </w:pPr>
    </w:p>
    <w:p>
      <w:pPr>
        <w:spacing w:after="40"/>
      </w:pPr>
      <w:r>
        <w:rPr>
          <w:rFonts w:ascii="Calibri" w:hAnsi="Calibri"/>
          <w:b/>
          <w:i w:val="0"/>
          <w:color w:val="464B52"/>
          <w:sz w:val="21"/>
        </w:rPr>
        <w:t>The other eight, in brief.</w:t>
      </w:r>
      <w:r>
        <w:rPr>
          <w:rFonts w:ascii="Calibri" w:hAnsi="Calibri"/>
          <w:b w:val="0"/>
          <w:i w:val="0"/>
          <w:color w:val="464B52"/>
          <w:sz w:val="21"/>
        </w:rPr>
        <w:t xml:space="preserve"> Each will get the same treatment as Lecturer in turn. For now, where they stand.</w:t>
      </w:r>
    </w:p>
    <w:p>
      <w:pPr>
        <w:keepNext/>
        <w:spacing w:before="280" w:after="80"/>
      </w:pPr>
      <w:r>
        <w:rPr>
          <w:rFonts w:ascii="Calibri" w:hAnsi="Calibri"/>
          <w:b/>
          <w:color w:val="1F6F6A"/>
          <w:sz w:val="25"/>
        </w:rPr>
        <w:t>6.2  RESEARCHER — 321,824 people</w:t>
      </w:r>
    </w:p>
    <w:p>
      <w:pPr>
        <w:spacing w:after="100"/>
      </w:pPr>
      <w:r>
        <w:rPr>
          <w:rFonts w:ascii="Calibri" w:hAnsi="Calibri"/>
          <w:b/>
          <w:i w:val="0"/>
          <w:color w:val="464B52"/>
          <w:sz w:val="21"/>
        </w:rPr>
        <w:t>74.3% found, 43.9% agree.</w:t>
      </w:r>
      <w:r>
        <w:rPr>
          <w:rFonts w:ascii="Calibri" w:hAnsi="Calibri"/>
          <w:b w:val="0"/>
          <w:i w:val="0"/>
          <w:color w:val="464B52"/>
          <w:sz w:val="21"/>
        </w:rPr>
        <w:t xml:space="preserve"> Built from two title groups, </w:t>
      </w:r>
      <w:r>
        <w:rPr>
          <w:rFonts w:ascii="Consolas" w:hAnsi="Consolas"/>
          <w:b w:val="0"/>
          <w:i w:val="0"/>
          <w:color w:val="464B52"/>
          <w:sz w:val="20"/>
        </w:rPr>
        <w:t>researcher_early</w:t>
      </w:r>
      <w:r>
        <w:rPr>
          <w:rFonts w:ascii="Calibri" w:hAnsi="Calibri"/>
          <w:b w:val="0"/>
          <w:i w:val="0"/>
          <w:color w:val="464B52"/>
          <w:sz w:val="21"/>
        </w:rPr>
        <w:t xml:space="preserve"> (8.4M records) and </w:t>
      </w:r>
      <w:r>
        <w:rPr>
          <w:rFonts w:ascii="Consolas" w:hAnsi="Consolas"/>
          <w:b w:val="0"/>
          <w:i w:val="0"/>
          <w:color w:val="464B52"/>
          <w:sz w:val="20"/>
        </w:rPr>
        <w:t>researcher_established</w:t>
      </w:r>
      <w:r>
        <w:rPr>
          <w:rFonts w:ascii="Calibri" w:hAnsi="Calibri"/>
          <w:b w:val="0"/>
          <w:i w:val="0"/>
          <w:color w:val="464B52"/>
          <w:sz w:val="21"/>
        </w:rPr>
        <w:t xml:space="preserve"> (1.9M), which both feed this one audience — the seniority split is computed and then never used.</w:t>
      </w:r>
    </w:p>
    <w:p>
      <w:pPr>
        <w:spacing w:after="100"/>
      </w:pPr>
      <w:r>
        <w:rPr>
          <w:rFonts w:ascii="Calibri" w:hAnsi="Calibri"/>
          <w:b/>
          <w:i w:val="0"/>
          <w:color w:val="464B52"/>
          <w:sz w:val="21"/>
        </w:rPr>
        <w:t>The low precision is largely an artefact.</w:t>
      </w:r>
      <w:r>
        <w:rPr>
          <w:rFonts w:ascii="Calibri" w:hAnsi="Calibri"/>
          <w:b w:val="0"/>
          <w:i w:val="0"/>
          <w:color w:val="464B52"/>
          <w:sz w:val="21"/>
        </w:rPr>
        <w:t xml:space="preserve"> A professor who runs a research group is in both Lecturer and Researcher; the survey records one answer, so one of the two memberships is counted wrong whatever we do.</w:t>
      </w:r>
    </w:p>
    <w:p>
      <w:pPr>
        <w:spacing w:after="100"/>
      </w:pPr>
      <w:r>
        <w:rPr>
          <w:rFonts w:ascii="Calibri" w:hAnsi="Calibri"/>
          <w:b/>
          <w:i w:val="0"/>
          <w:color w:val="464B52"/>
          <w:sz w:val="21"/>
        </w:rPr>
        <w:t>Its cleanest half.</w:t>
      </w:r>
      <w:r>
        <w:rPr>
          <w:rFonts w:ascii="Calibri" w:hAnsi="Calibri"/>
          <w:b w:val="0"/>
          <w:i w:val="0"/>
          <w:color w:val="464B52"/>
          <w:sz w:val="21"/>
        </w:rPr>
        <w:t xml:space="preserve"> </w:t>
      </w:r>
      <w:r>
        <w:rPr>
          <w:rFonts w:ascii="Consolas" w:hAnsi="Consolas"/>
          <w:b w:val="0"/>
          <w:i w:val="0"/>
          <w:color w:val="464B52"/>
          <w:sz w:val="20"/>
        </w:rPr>
        <w:t>researcher_early</w:t>
      </w:r>
      <w:r>
        <w:rPr>
          <w:rFonts w:ascii="Calibri" w:hAnsi="Calibri"/>
          <w:b w:val="0"/>
          <w:i w:val="0"/>
          <w:color w:val="464B52"/>
          <w:sz w:val="21"/>
        </w:rPr>
        <w:t xml:space="preserve"> needed </w:t>
      </w:r>
      <w:r>
        <w:rPr>
          <w:rFonts w:ascii="Calibri" w:hAnsi="Calibri"/>
          <w:b/>
          <w:i w:val="0"/>
          <w:color w:val="464B52"/>
          <w:sz w:val="21"/>
        </w:rPr>
        <w:t>zero corrections</w:t>
      </w:r>
      <w:r>
        <w:rPr>
          <w:rFonts w:ascii="Calibri" w:hAnsi="Calibri"/>
          <w:b w:val="0"/>
          <w:i w:val="0"/>
          <w:color w:val="464B52"/>
          <w:sz w:val="21"/>
        </w:rPr>
        <w:t xml:space="preserve"> on its first read — the only group in the project that did. Being generic did not make </w:t>
      </w:r>
      <w:r>
        <w:rPr>
          <w:rFonts w:ascii="Consolas" w:hAnsi="Consolas"/>
          <w:b w:val="0"/>
          <w:i w:val="0"/>
          <w:color w:val="464B52"/>
          <w:sz w:val="20"/>
        </w:rPr>
        <w:t>researcher</w:t>
      </w:r>
      <w:r>
        <w:rPr>
          <w:rFonts w:ascii="Calibri" w:hAnsi="Calibri"/>
          <w:b w:val="0"/>
          <w:i w:val="0"/>
          <w:color w:val="464B52"/>
          <w:sz w:val="21"/>
        </w:rPr>
        <w:t xml:space="preserve"> dirty, because the space around it is densely packed with real research vocabulary.</w:t>
      </w:r>
    </w:p>
    <w:p>
      <w:pPr>
        <w:spacing w:after="100"/>
      </w:pPr>
      <w:r>
        <w:rPr>
          <w:rFonts w:ascii="Calibri" w:hAnsi="Calibri"/>
          <w:b/>
          <w:i w:val="0"/>
          <w:color w:val="464B52"/>
          <w:sz w:val="21"/>
        </w:rPr>
        <w:t>Same structural risk as Lecturer:</w:t>
      </w:r>
      <w:r>
        <w:rPr>
          <w:rFonts w:ascii="Calibri" w:hAnsi="Calibri"/>
          <w:b w:val="0"/>
          <w:i w:val="0"/>
          <w:color w:val="464B52"/>
          <w:sz w:val="21"/>
        </w:rPr>
        <w:t xml:space="preserve"> department weight zero, no second signal.</w:t>
      </w:r>
    </w:p>
    <w:p>
      <w:pPr>
        <w:keepNext/>
        <w:spacing w:before="280" w:after="80"/>
      </w:pPr>
      <w:r>
        <w:rPr>
          <w:rFonts w:ascii="Calibri" w:hAnsi="Calibri"/>
          <w:b/>
          <w:color w:val="1F6F6A"/>
          <w:sz w:val="25"/>
        </w:rPr>
        <w:t>6.3  HEALTHCARE (BROAD) — 126,869 people</w:t>
      </w:r>
    </w:p>
    <w:p>
      <w:pPr>
        <w:spacing w:after="100"/>
      </w:pPr>
      <w:r>
        <w:rPr>
          <w:rFonts w:ascii="Calibri" w:hAnsi="Calibri"/>
          <w:b/>
          <w:i w:val="0"/>
          <w:color w:val="464B52"/>
          <w:sz w:val="21"/>
        </w:rPr>
        <w:t>90.9% found, 22.7% agree.</w:t>
      </w:r>
      <w:r>
        <w:rPr>
          <w:rFonts w:ascii="Calibri" w:hAnsi="Calibri"/>
          <w:b w:val="0"/>
          <w:i w:val="0"/>
          <w:color w:val="464B52"/>
          <w:sz w:val="21"/>
        </w:rPr>
        <w:t xml:space="preserve"> The widest net: it admits anybody whose job title is clinical </w:t>
      </w:r>
      <w:r>
        <w:rPr>
          <w:rFonts w:ascii="Calibri" w:hAnsi="Calibri"/>
          <w:b/>
          <w:i w:val="0"/>
          <w:color w:val="464B52"/>
          <w:sz w:val="21"/>
        </w:rPr>
        <w:t>or</w:t>
      </w:r>
      <w:r>
        <w:rPr>
          <w:rFonts w:ascii="Calibri" w:hAnsi="Calibri"/>
          <w:b w:val="0"/>
          <w:i w:val="0"/>
          <w:color w:val="464B52"/>
          <w:sz w:val="21"/>
        </w:rPr>
        <w:t xml:space="preserve"> whose department is, so that nobody clinical is missed.</w:t>
      </w:r>
    </w:p>
    <w:p>
      <w:pPr>
        <w:spacing w:after="100"/>
      </w:pPr>
      <w:r>
        <w:rPr>
          <w:rFonts w:ascii="Calibri" w:hAnsi="Calibri"/>
          <w:b/>
          <w:i w:val="0"/>
          <w:color w:val="464B52"/>
          <w:sz w:val="21"/>
        </w:rPr>
        <w:t>The 22.7% is mostly the design working.</w:t>
      </w:r>
      <w:r>
        <w:rPr>
          <w:rFonts w:ascii="Calibri" w:hAnsi="Calibri"/>
          <w:b w:val="0"/>
          <w:i w:val="0"/>
          <w:color w:val="464B52"/>
          <w:sz w:val="21"/>
        </w:rPr>
        <w:t xml:space="preserve"> 887 of the people in it describe themselves as professors or researchers rather than clinicians — they are there because of their department. A Professor of Cardiology belongs in it and will write *Professor* on a survey.</w:t>
      </w:r>
    </w:p>
    <w:p>
      <w:pPr>
        <w:spacing w:after="100"/>
      </w:pPr>
      <w:r>
        <w:rPr>
          <w:rFonts w:ascii="Calibri" w:hAnsi="Calibri"/>
          <w:b/>
          <w:i w:val="0"/>
          <w:color w:val="464B52"/>
          <w:sz w:val="21"/>
        </w:rPr>
        <w:t>And that number prices an open question.</w:t>
      </w:r>
      <w:r>
        <w:rPr>
          <w:rFonts w:ascii="Calibri" w:hAnsi="Calibri"/>
          <w:b w:val="0"/>
          <w:i w:val="0"/>
          <w:color w:val="464B52"/>
          <w:sz w:val="21"/>
        </w:rPr>
        <w:t xml:space="preserve"> Whether those 887 belong is marketing question 2: is *healthcare professional* about the work or about the subject. The argument used to be abstract; it now has a figure attached.</w:t>
      </w:r>
    </w:p>
    <w:p>
      <w:pPr>
        <w:keepNext/>
        <w:spacing w:before="280" w:after="80"/>
      </w:pPr>
      <w:r>
        <w:rPr>
          <w:rFonts w:ascii="Calibri" w:hAnsi="Calibri"/>
          <w:b/>
          <w:color w:val="1F6F6A"/>
          <w:sz w:val="25"/>
        </w:rPr>
        <w:t>6.4  HEAD OF FACULTY — 17,528 people</w:t>
      </w:r>
    </w:p>
    <w:p>
      <w:pPr>
        <w:spacing w:after="100"/>
      </w:pPr>
      <w:r>
        <w:rPr>
          <w:rFonts w:ascii="Calibri" w:hAnsi="Calibri"/>
          <w:b/>
          <w:i w:val="0"/>
          <w:color w:val="464B52"/>
          <w:sz w:val="21"/>
        </w:rPr>
        <w:t>23.8% found, 26.3% agree. The weakest audience we have</w:t>
      </w:r>
      <w:r>
        <w:rPr>
          <w:rFonts w:ascii="Calibri" w:hAnsi="Calibri"/>
          <w:b w:val="0"/>
          <w:i w:val="0"/>
          <w:color w:val="464B52"/>
          <w:sz w:val="21"/>
        </w:rPr>
        <w:t>, and poor in both directions.</w:t>
      </w:r>
    </w:p>
    <w:p>
      <w:pPr>
        <w:spacing w:after="100"/>
      </w:pPr>
      <w:r>
        <w:rPr>
          <w:rFonts w:ascii="Calibri" w:hAnsi="Calibri"/>
          <w:b/>
          <w:i w:val="0"/>
          <w:color w:val="464B52"/>
          <w:sz w:val="21"/>
        </w:rPr>
        <w:t>But most of the recall gap is not a defect.</w:t>
      </w:r>
      <w:r>
        <w:rPr>
          <w:rFonts w:ascii="Calibri" w:hAnsi="Calibri"/>
          <w:b w:val="0"/>
          <w:i w:val="0"/>
          <w:color w:val="464B52"/>
          <w:sz w:val="21"/>
        </w:rPr>
        <w:t xml:space="preserve"> Of people who say they head a department, around 62% wrote only </w:t>
      </w:r>
      <w:r>
        <w:rPr>
          <w:rFonts w:ascii="Consolas" w:hAnsi="Consolas"/>
          <w:b w:val="0"/>
          <w:i w:val="0"/>
          <w:color w:val="464B52"/>
          <w:sz w:val="20"/>
        </w:rPr>
        <w:t>professor</w:t>
      </w:r>
      <w:r>
        <w:rPr>
          <w:rFonts w:ascii="Calibri" w:hAnsi="Calibri"/>
          <w:b w:val="0"/>
          <w:i w:val="0"/>
          <w:color w:val="464B52"/>
          <w:sz w:val="21"/>
        </w:rPr>
        <w:t xml:space="preserve"> in ORCID — nothing in their record says they lead anything. We cannot know, and the standing rule is not to guess.</w:t>
      </w:r>
    </w:p>
    <w:p>
      <w:pPr>
        <w:spacing w:after="100"/>
      </w:pPr>
      <w:r>
        <w:rPr>
          <w:rFonts w:ascii="Calibri" w:hAnsi="Calibri"/>
          <w:b/>
          <w:i w:val="0"/>
          <w:color w:val="464B52"/>
          <w:sz w:val="21"/>
        </w:rPr>
        <w:t>Three known causes, two of them chosen deliberately.</w:t>
      </w:r>
      <w:r>
        <w:rPr>
          <w:rFonts w:ascii="Calibri" w:hAnsi="Calibri"/>
          <w:b w:val="0"/>
          <w:i w:val="0"/>
          <w:color w:val="464B52"/>
          <w:sz w:val="21"/>
        </w:rPr>
        <w:t xml:space="preserve"> One title belongs to one profession, so a dean who wrote *professor* is a lecturer to us. The audience counts current posts only. And it was narrowed to universities on 29 October at a measured cost of 2,819 people — a decision taken knowingly, preferring a small certain audience to a large arguable one.</w:t>
      </w:r>
    </w:p>
    <w:p>
      <w:pPr>
        <w:spacing w:after="100"/>
      </w:pPr>
      <w:r>
        <w:rPr>
          <w:rFonts w:ascii="Calibri" w:hAnsi="Calibri"/>
          <w:b/>
          <w:i w:val="0"/>
          <w:color w:val="464B52"/>
          <w:sz w:val="21"/>
        </w:rPr>
        <w:t>And it is starved by the organisation, not the title.</w:t>
      </w:r>
      <w:r>
        <w:rPr>
          <w:rFonts w:ascii="Calibri" w:hAnsi="Calibri"/>
          <w:b w:val="0"/>
          <w:i w:val="0"/>
          <w:color w:val="464B52"/>
          <w:sz w:val="21"/>
        </w:rPr>
        <w:t xml:space="preserve"> About 14,600 records carry a strong leadership title — average score 0.856 — and can never be confirmed because the organisation did not resolve and therefore scores zero.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MEASURED 30 OCTOBER: THE COMPOUND TITLES, AND WHAT THEY WOULD BUY</w:t>
            </w:r>
          </w:p>
          <w:p>
            <w:pPr>
              <w:spacing w:after="40"/>
            </w:pPr>
            <w:r>
              <w:rPr>
                <w:rFonts w:ascii="Calibri" w:hAnsi="Calibri"/>
                <w:b w:val="0"/>
                <w:color w:val="464B52"/>
                <w:sz w:val="20"/>
              </w:rPr>
              <w:t xml:space="preserve">This is the one route that could materially grow the audience from data we already hold: titles naming both posts — </w:t>
            </w:r>
            <w:r>
              <w:rPr>
                <w:rFonts w:ascii="Consolas" w:hAnsi="Consolas"/>
                <w:b w:val="0"/>
                <w:color w:val="1C1F23"/>
                <w:sz w:val="19"/>
              </w:rPr>
              <w:t>professor and head of department</w:t>
            </w:r>
            <w:r>
              <w:rPr>
                <w:rFonts w:ascii="Calibri" w:hAnsi="Calibri"/>
                <w:b w:val="0"/>
                <w:color w:val="464B52"/>
                <w:sz w:val="20"/>
              </w:rPr>
              <w:t xml:space="preserve">, </w:t>
            </w:r>
            <w:r>
              <w:rPr>
                <w:rFonts w:ascii="Consolas" w:hAnsi="Consolas"/>
                <w:b w:val="0"/>
                <w:color w:val="1C1F23"/>
                <w:sz w:val="19"/>
              </w:rPr>
              <w:t>professor &amp; dean</w:t>
            </w:r>
            <w:r>
              <w:rPr>
                <w:rFonts w:ascii="Calibri" w:hAnsi="Calibri"/>
                <w:b w:val="0"/>
                <w:color w:val="464B52"/>
                <w:sz w:val="20"/>
              </w:rPr>
              <w:t>. They sit in teaching today, so none of them reaches Head of Faculty. Sized for the first time on 30 October:</w:t>
            </w:r>
          </w:p>
          <w:p>
            <w:pPr>
              <w:spacing w:after="40"/>
            </w:pPr>
          </w:p>
          <w:p>
            <w:pPr>
              <w:spacing w:after="40"/>
            </w:pPr>
            <w:r>
              <w:rPr>
                <w:rFonts w:ascii="Consolas" w:hAnsi="Consolas"/>
                <w:b w:val="0"/>
                <w:color w:val="1C1F23"/>
                <w:sz w:val="19"/>
              </w:rPr>
              <w:t>head or dean, no chair word     1,982 titles    78,005 records</w:t>
            </w:r>
          </w:p>
          <w:p>
            <w:pPr>
              <w:spacing w:after="40"/>
            </w:pPr>
            <w:r>
              <w:rPr>
                <w:rFonts w:ascii="Consolas" w:hAnsi="Consolas"/>
                <w:b w:val="0"/>
                <w:color w:val="1C1F23"/>
                <w:sz w:val="19"/>
              </w:rPr>
              <w:t>chair word only                   968 titles    44,611 records</w:t>
            </w:r>
          </w:p>
          <w:p>
            <w:pPr>
              <w:spacing w:after="40"/>
            </w:pPr>
            <w:r>
              <w:rPr>
                <w:rFonts w:ascii="Consolas" w:hAnsi="Consolas"/>
                <w:b w:val="0"/>
                <w:color w:val="1C1F23"/>
                <w:sz w:val="19"/>
              </w:rPr>
              <w:t>both                                49 titles     1,421 records</w:t>
            </w:r>
          </w:p>
          <w:p>
            <w:pPr>
              <w:spacing w:after="40"/>
            </w:pPr>
          </w:p>
          <w:p>
            <w:pPr>
              <w:spacing w:after="40"/>
            </w:pPr>
            <w:r>
              <w:rPr>
                <w:rFonts w:ascii="Calibri" w:hAnsi="Calibri"/>
                <w:b w:val="0"/>
                <w:color w:val="464B52"/>
                <w:sz w:val="20"/>
              </w:rPr>
              <w:t>**</w:t>
            </w:r>
            <w:r>
              <w:rPr>
                <w:rFonts w:ascii="Consolas" w:hAnsi="Consolas"/>
                <w:b w:val="0"/>
                <w:color w:val="1C1F23"/>
                <w:sz w:val="19"/>
              </w:rPr>
              <w:t>chair</w:t>
            </w:r>
            <w:r>
              <w:rPr>
                <w:rFonts w:ascii="Calibri" w:hAnsi="Calibri"/>
                <w:b w:val="0"/>
                <w:color w:val="464B52"/>
                <w:sz w:val="20"/>
              </w:rPr>
              <w:t xml:space="preserve"> is ruled out. 335 chair titles over 8,889 records are endowed professorships**, not leadership posts — Canada Research Chairs, a </w:t>
            </w:r>
            <w:r>
              <w:rPr>
                <w:rFonts w:ascii="Consolas" w:hAnsi="Consolas"/>
                <w:b w:val="0"/>
                <w:color w:val="1C1F23"/>
                <w:sz w:val="19"/>
              </w:rPr>
              <w:t>Dean's Chair</w:t>
            </w:r>
            <w:r>
              <w:rPr>
                <w:rFonts w:ascii="Calibri" w:hAnsi="Calibri"/>
                <w:b w:val="0"/>
                <w:color w:val="464B52"/>
                <w:sz w:val="20"/>
              </w:rPr>
              <w:t>, a European Lehrstuhl. Reading the visible rows had put that at ~1,600 records; measured, it is five times larger. And the exclusion cannot be written as a pattern: the pattern layer is a plain text match, and BigQuery's regular expressions have no way to say "not", so "contains professor and chair but not research chair" is not expressible in one row.</w:t>
            </w:r>
          </w:p>
          <w:p>
            <w:pPr>
              <w:spacing w:after="40"/>
            </w:pPr>
          </w:p>
          <w:p>
            <w:pPr>
              <w:spacing w:after="40"/>
            </w:pPr>
            <w:r>
              <w:rPr>
                <w:rFonts w:ascii="Calibri" w:hAnsi="Calibri"/>
                <w:b/>
                <w:color w:val="464B52"/>
                <w:sz w:val="20"/>
              </w:rPr>
              <w:t>The head and dean family, measured both ways.</w:t>
            </w:r>
            <w:r>
              <w:rPr>
                <w:rFonts w:ascii="Calibri" w:hAnsi="Calibri"/>
                <w:b w:val="0"/>
                <w:color w:val="464B52"/>
                <w:sz w:val="20"/>
              </w:rPr>
              <w:t xml:space="preserve"> 3,683 people hold one:</w:t>
            </w:r>
          </w:p>
          <w:p>
            <w:pPr>
              <w:spacing w:after="40"/>
            </w:pPr>
          </w:p>
          <w:p>
            <w:pPr>
              <w:spacing w:after="40"/>
            </w:pPr>
            <w:r>
              <w:rPr>
                <w:rFonts w:ascii="Consolas" w:hAnsi="Consolas"/>
                <w:b w:val="0"/>
                <w:color w:val="1C1F23"/>
                <w:sz w:val="19"/>
              </w:rPr>
              <w:t>Lecturer loses      at most 1,739 of 399,884 people   0.43%</w:t>
            </w:r>
          </w:p>
          <w:p>
            <w:pPr>
              <w:spacing w:after="40"/>
            </w:pPr>
            <w:r>
              <w:rPr>
                <w:rFonts w:ascii="Consolas" w:hAnsi="Consolas"/>
                <w:b w:val="0"/>
                <w:color w:val="1C1F23"/>
                <w:sz w:val="19"/>
              </w:rPr>
              <w:t xml:space="preserve">                    the other 1,944 hold another teaching title and stay</w:t>
            </w:r>
          </w:p>
          <w:p>
            <w:pPr>
              <w:spacing w:after="40"/>
            </w:pPr>
            <w:r>
              <w:rPr>
                <w:rFonts w:ascii="Consolas" w:hAnsi="Consolas"/>
                <w:b w:val="0"/>
                <w:color w:val="1C1F23"/>
                <w:sz w:val="19"/>
              </w:rPr>
              <w:t>Head of Faculty gains  up to 3,376 of 17,528 people    +19%</w:t>
            </w:r>
          </w:p>
          <w:p>
            <w:pPr>
              <w:spacing w:after="40"/>
            </w:pPr>
            <w:r>
              <w:rPr>
                <w:rFonts w:ascii="Consolas" w:hAnsi="Consolas"/>
                <w:b w:val="0"/>
                <w:color w:val="1C1F23"/>
                <w:sz w:val="19"/>
              </w:rPr>
              <w:t xml:space="preserve">                    3,263 of them reachable; 307 are already in it</w:t>
            </w:r>
          </w:p>
          <w:p>
            <w:pPr>
              <w:spacing w:after="40"/>
            </w:pPr>
          </w:p>
          <w:p>
            <w:pPr>
              <w:spacing w:after="40"/>
            </w:pPr>
            <w:r>
              <w:rPr>
                <w:rFonts w:ascii="Calibri" w:hAnsi="Calibri"/>
                <w:b/>
                <w:color w:val="464B52"/>
                <w:sz w:val="20"/>
              </w:rPr>
              <w:t>That is the best trade this audience has been offered.</w:t>
            </w:r>
            <w:r>
              <w:rPr>
                <w:rFonts w:ascii="Calibri" w:hAnsi="Calibri"/>
                <w:b w:val="0"/>
                <w:color w:val="464B52"/>
                <w:sz w:val="20"/>
              </w:rPr>
              <w:t xml:space="preserve"> It is also an upper bound on the gain, because faculty_head still needs the organisation to resolve, and that is what already strands 14,600 strong leadership records. Query H in </w:t>
            </w:r>
            <w:r>
              <w:rPr>
                <w:rFonts w:ascii="Consolas" w:hAnsi="Consolas"/>
                <w:b w:val="0"/>
                <w:color w:val="1C1F23"/>
                <w:sz w:val="19"/>
              </w:rPr>
              <w:t>analyses/30_leadership_compounds.sql</w:t>
            </w:r>
            <w:r>
              <w:rPr>
                <w:rFonts w:ascii="Calibri" w:hAnsi="Calibri"/>
                <w:b w:val="0"/>
                <w:color w:val="464B52"/>
                <w:sz w:val="20"/>
              </w:rPr>
              <w:t xml:space="preserve"> is what decides it.</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AND `head` ON ITS OWN CANNOT BE TRUSTED EITHER</w:t>
            </w:r>
          </w:p>
          <w:p>
            <w:pPr>
              <w:spacing w:after="40"/>
            </w:pPr>
            <w:r>
              <w:rPr>
                <w:rFonts w:ascii="Calibri" w:hAnsi="Calibri"/>
                <w:b w:val="0"/>
                <w:color w:val="464B52"/>
                <w:sz w:val="20"/>
              </w:rPr>
              <w:t>Reading the list found that the word does not always mean a leadership post:</w:t>
            </w:r>
          </w:p>
          <w:p>
            <w:pPr>
              <w:spacing w:after="40"/>
            </w:pPr>
          </w:p>
          <w:p>
            <w:pPr>
              <w:spacing w:after="40"/>
            </w:pPr>
            <w:r>
              <w:rPr>
                <w:rFonts w:ascii="Consolas" w:hAnsi="Consolas"/>
                <w:b w:val="0"/>
                <w:color w:val="1C1F23"/>
                <w:sz w:val="19"/>
              </w:rPr>
              <w:t>assistant professor director head and neck surgery        107   anatomy</w:t>
            </w:r>
          </w:p>
          <w:p>
            <w:pPr>
              <w:spacing w:after="40"/>
            </w:pPr>
            <w:r>
              <w:rPr>
                <w:rFonts w:ascii="Consolas" w:hAnsi="Consolas"/>
                <w:b w:val="0"/>
                <w:color w:val="1C1F23"/>
                <w:sz w:val="19"/>
              </w:rPr>
              <w:t>professor - senior consultant - head of thrombosis unit   128   clinical unit</w:t>
            </w:r>
          </w:p>
          <w:p>
            <w:pPr>
              <w:spacing w:after="40"/>
            </w:pPr>
            <w:r>
              <w:rPr>
                <w:rFonts w:ascii="Consolas" w:hAnsi="Consolas"/>
                <w:b w:val="0"/>
                <w:color w:val="1C1F23"/>
                <w:sz w:val="19"/>
              </w:rPr>
              <w:t>assistant professor head of spine center                  151   clinical centre</w:t>
            </w:r>
          </w:p>
          <w:p>
            <w:pPr>
              <w:spacing w:after="40"/>
            </w:pPr>
            <w:r>
              <w:rPr>
                <w:rFonts w:ascii="Consolas" w:hAnsi="Consolas"/>
                <w:b w:val="0"/>
                <w:color w:val="1C1F23"/>
                <w:sz w:val="19"/>
              </w:rPr>
              <w:t>associate professor - head of scientific committee        156   a committee</w:t>
            </w:r>
          </w:p>
          <w:p>
            <w:pPr>
              <w:spacing w:after="40"/>
            </w:pPr>
            <w:r>
              <w:rPr>
                <w:rFonts w:ascii="Consolas" w:hAnsi="Consolas"/>
                <w:b w:val="0"/>
                <w:color w:val="1C1F23"/>
                <w:sz w:val="19"/>
              </w:rPr>
              <w:t>dean of the sport sciences faculty 2010-2020 professor    126   ENDED in 2020</w:t>
            </w:r>
          </w:p>
          <w:p>
            <w:pPr>
              <w:spacing w:after="40"/>
            </w:pPr>
          </w:p>
          <w:p>
            <w:pPr>
              <w:spacing w:after="40"/>
            </w:pPr>
            <w:r>
              <w:rPr>
                <w:rFonts w:ascii="Calibri" w:hAnsi="Calibri"/>
                <w:b/>
                <w:color w:val="464B52"/>
                <w:sz w:val="20"/>
              </w:rPr>
              <w:t>head and neck surgery</w:t>
            </w:r>
            <w:r>
              <w:rPr>
                <w:rFonts w:ascii="Calibri" w:hAnsi="Calibri"/>
                <w:b w:val="0"/>
                <w:color w:val="464B52"/>
                <w:sz w:val="20"/>
              </w:rPr>
              <w:t xml:space="preserve"> settles it: a bare </w:t>
            </w:r>
            <w:r>
              <w:rPr>
                <w:rFonts w:ascii="Consolas" w:hAnsi="Consolas"/>
                <w:b w:val="0"/>
                <w:color w:val="1C1F23"/>
                <w:sz w:val="19"/>
              </w:rPr>
              <w:t>head</w:t>
            </w:r>
            <w:r>
              <w:rPr>
                <w:rFonts w:ascii="Calibri" w:hAnsi="Calibri"/>
                <w:b w:val="0"/>
                <w:color w:val="464B52"/>
                <w:sz w:val="20"/>
              </w:rPr>
              <w:t xml:space="preserve"> match would read an anatomical term as a faculty post. So the rule has to name the level — </w:t>
            </w:r>
            <w:r>
              <w:rPr>
                <w:rFonts w:ascii="Consolas" w:hAnsi="Consolas"/>
                <w:b w:val="0"/>
                <w:color w:val="1C1F23"/>
                <w:sz w:val="19"/>
              </w:rPr>
              <w:t>head of department</w:t>
            </w:r>
            <w:r>
              <w:rPr>
                <w:rFonts w:ascii="Calibri" w:hAnsi="Calibri"/>
                <w:b w:val="0"/>
                <w:color w:val="464B52"/>
                <w:sz w:val="20"/>
              </w:rPr>
              <w:t xml:space="preserve">, </w:t>
            </w:r>
            <w:r>
              <w:rPr>
                <w:rFonts w:ascii="Consolas" w:hAnsi="Consolas"/>
                <w:b w:val="0"/>
                <w:color w:val="1C1F23"/>
                <w:sz w:val="19"/>
              </w:rPr>
              <w:t>head of school</w:t>
            </w:r>
            <w:r>
              <w:rPr>
                <w:rFonts w:ascii="Calibri" w:hAnsi="Calibri"/>
                <w:b w:val="0"/>
                <w:color w:val="464B52"/>
                <w:sz w:val="20"/>
              </w:rPr>
              <w:t xml:space="preserve">, </w:t>
            </w:r>
            <w:r>
              <w:rPr>
                <w:rFonts w:ascii="Consolas" w:hAnsi="Consolas"/>
                <w:b w:val="0"/>
                <w:color w:val="1C1F23"/>
                <w:sz w:val="19"/>
              </w:rPr>
              <w:t>head of faculty</w:t>
            </w:r>
            <w:r>
              <w:rPr>
                <w:rFonts w:ascii="Calibri" w:hAnsi="Calibri"/>
                <w:b w:val="0"/>
                <w:color w:val="464B52"/>
                <w:sz w:val="20"/>
              </w:rPr>
              <w:t xml:space="preserve">, </w:t>
            </w:r>
            <w:r>
              <w:rPr>
                <w:rFonts w:ascii="Consolas" w:hAnsi="Consolas"/>
                <w:b w:val="0"/>
                <w:color w:val="1C1F23"/>
                <w:sz w:val="19"/>
              </w:rPr>
              <w:t>head of institute</w:t>
            </w:r>
            <w:r>
              <w:rPr>
                <w:rFonts w:ascii="Calibri" w:hAnsi="Calibri"/>
                <w:b w:val="0"/>
                <w:color w:val="464B52"/>
                <w:sz w:val="20"/>
              </w:rPr>
              <w:t xml:space="preserve">, </w:t>
            </w:r>
            <w:r>
              <w:rPr>
                <w:rFonts w:ascii="Consolas" w:hAnsi="Consolas"/>
                <w:b w:val="0"/>
                <w:color w:val="1C1F23"/>
                <w:sz w:val="19"/>
              </w:rPr>
              <w:t>head of division</w:t>
            </w:r>
            <w:r>
              <w:rPr>
                <w:rFonts w:ascii="Calibri" w:hAnsi="Calibri"/>
                <w:b w:val="0"/>
                <w:color w:val="464B52"/>
                <w:sz w:val="20"/>
              </w:rPr>
              <w:t xml:space="preserve">, </w:t>
            </w:r>
            <w:r>
              <w:rPr>
                <w:rFonts w:ascii="Consolas" w:hAnsi="Consolas"/>
                <w:b w:val="0"/>
                <w:color w:val="1C1F23"/>
                <w:sz w:val="19"/>
              </w:rPr>
              <w:t>dean</w:t>
            </w:r>
            <w:r>
              <w:rPr>
                <w:rFonts w:ascii="Calibri" w:hAnsi="Calibri"/>
                <w:b w:val="0"/>
                <w:color w:val="464B52"/>
                <w:sz w:val="20"/>
              </w:rPr>
              <w:t>. Those are positive and specific, so they need no "not".</w:t>
            </w:r>
          </w:p>
        </w:tc>
      </w:tr>
    </w:tbl>
    <w:p>
      <w:pPr>
        <w:spacing w:after="40"/>
      </w:pPr>
    </w:p>
    <w:p>
      <w:pPr>
        <w:keepNext/>
        <w:spacing w:before="280" w:after="80"/>
      </w:pPr>
      <w:r>
        <w:rPr>
          <w:rFonts w:ascii="Calibri" w:hAnsi="Calibri"/>
          <w:b/>
          <w:color w:val="1F6F6A"/>
          <w:sz w:val="25"/>
        </w:rPr>
        <w:t>The pattern layer was the obvious answer, and the measurement killed it</w:t>
      </w:r>
    </w:p>
    <w:p>
      <w:pPr>
        <w:spacing w:after="120"/>
      </w:pPr>
      <w:r>
        <w:rPr>
          <w:rFonts w:ascii="Calibri" w:hAnsi="Calibri"/>
          <w:b w:val="0"/>
          <w:i w:val="0"/>
          <w:color w:val="464B52"/>
          <w:sz w:val="21"/>
        </w:rPr>
        <w:t xml:space="preserve">1,982 titles cannot be written out as individual overrides, so the plan was to extend the pattern layer beyond librarian for the first time — a pattern matches </w:t>
      </w:r>
      <w:r>
        <w:rPr>
          <w:rFonts w:ascii="Consolas" w:hAnsi="Consolas"/>
          <w:b w:val="0"/>
          <w:i w:val="0"/>
          <w:color w:val="464B52"/>
          <w:sz w:val="20"/>
        </w:rPr>
        <w:t>professor and head of department</w:t>
      </w:r>
      <w:r>
        <w:rPr>
          <w:rFonts w:ascii="Calibri" w:hAnsi="Calibri"/>
          <w:b w:val="0"/>
          <w:i w:val="0"/>
          <w:color w:val="464B52"/>
          <w:sz w:val="21"/>
        </w:rPr>
        <w:t xml:space="preserve"> and </w:t>
      </w:r>
      <w:r>
        <w:rPr>
          <w:rFonts w:ascii="Consolas" w:hAnsi="Consolas"/>
          <w:b w:val="0"/>
          <w:i w:val="0"/>
          <w:color w:val="464B52"/>
          <w:sz w:val="20"/>
        </w:rPr>
        <w:t>head of department professor</w:t>
      </w:r>
      <w:r>
        <w:rPr>
          <w:rFonts w:ascii="Calibri" w:hAnsi="Calibri"/>
          <w:b w:val="0"/>
          <w:i w:val="0"/>
          <w:color w:val="464B52"/>
          <w:sz w:val="21"/>
        </w:rPr>
        <w:t xml:space="preserve"> identically, which would have closed the word-order question too. Three queries were run first. The second one ended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WHAT THE PATTERN WOULD HAVE TAKEN WITH IT — 14,500 RECORDS, EIGHT GROUPS</w:t>
            </w:r>
          </w:p>
          <w:p>
            <w:pPr>
              <w:spacing w:after="40"/>
            </w:pPr>
            <w:r>
              <w:rPr>
                <w:rFonts w:ascii="Calibri" w:hAnsi="Calibri"/>
                <w:b w:val="0"/>
                <w:color w:val="464B52"/>
                <w:sz w:val="20"/>
              </w:rPr>
              <w:t>A pattern matches every title containing the phrase, not only professor compounds:</w:t>
            </w:r>
          </w:p>
          <w:p>
            <w:pPr>
              <w:spacing w:after="40"/>
            </w:pPr>
          </w:p>
          <w:p>
            <w:pPr>
              <w:spacing w:after="40"/>
            </w:pPr>
            <w:r>
              <w:rPr>
                <w:rFonts w:ascii="Consolas" w:hAnsi="Consolas"/>
                <w:b w:val="0"/>
                <w:color w:val="1C1F23"/>
                <w:sz w:val="19"/>
              </w:rPr>
              <w:t>researcher, early        5,217 records   associate dean research</w:t>
            </w:r>
          </w:p>
          <w:p>
            <w:pPr>
              <w:spacing w:after="40"/>
            </w:pPr>
            <w:r>
              <w:rPr>
                <w:rFonts w:ascii="Consolas" w:hAnsi="Consolas"/>
                <w:b w:val="0"/>
                <w:color w:val="1C1F23"/>
                <w:sz w:val="19"/>
              </w:rPr>
              <w:t>researcher, established  3,389           principal researcher - head of department</w:t>
            </w:r>
          </w:p>
          <w:p>
            <w:pPr>
              <w:spacing w:after="40"/>
            </w:pPr>
            <w:r>
              <w:rPr>
                <w:rFonts w:ascii="Consolas" w:hAnsi="Consolas"/>
                <w:b w:val="0"/>
                <w:color w:val="1C1F23"/>
                <w:sz w:val="19"/>
              </w:rPr>
              <w:t>practitioner             2,353           head of department of cardiology</w:t>
            </w:r>
          </w:p>
          <w:p>
            <w:pPr>
              <w:spacing w:after="40"/>
            </w:pPr>
            <w:r>
              <w:rPr>
                <w:rFonts w:ascii="Consolas" w:hAnsi="Consolas"/>
                <w:b w:val="0"/>
                <w:color w:val="1C1F23"/>
                <w:sz w:val="19"/>
              </w:rPr>
              <w:t>pharmacist               1,990           cluster pharmacy manager &amp; head of department</w:t>
            </w:r>
          </w:p>
          <w:p>
            <w:pPr>
              <w:spacing w:after="40"/>
            </w:pPr>
            <w:r>
              <w:rPr>
                <w:rFonts w:ascii="Consolas" w:hAnsi="Consolas"/>
                <w:b w:val="0"/>
                <w:color w:val="1C1F23"/>
                <w:sz w:val="19"/>
              </w:rPr>
              <w:t>support / technical      1,023</w:t>
            </w:r>
          </w:p>
          <w:p>
            <w:pPr>
              <w:spacing w:after="40"/>
            </w:pPr>
            <w:r>
              <w:rPr>
                <w:rFonts w:ascii="Consolas" w:hAnsi="Consolas"/>
                <w:b w:val="0"/>
                <w:color w:val="1C1F23"/>
                <w:sz w:val="19"/>
              </w:rPr>
              <w:t>student                    396           sub-dean graduate studies</w:t>
            </w:r>
          </w:p>
          <w:p>
            <w:pPr>
              <w:spacing w:after="40"/>
            </w:pPr>
            <w:r>
              <w:rPr>
                <w:rFonts w:ascii="Consolas" w:hAnsi="Consolas"/>
                <w:b w:val="0"/>
                <w:color w:val="1C1F23"/>
                <w:sz w:val="19"/>
              </w:rPr>
              <w:t>clinical trainee            91           dean s clinical research fellow</w:t>
            </w:r>
          </w:p>
          <w:p>
            <w:pPr>
              <w:spacing w:after="40"/>
            </w:pPr>
            <w:r>
              <w:rPr>
                <w:rFonts w:ascii="Consolas" w:hAnsi="Consolas"/>
                <w:b w:val="0"/>
                <w:color w:val="1C1F23"/>
                <w:sz w:val="19"/>
              </w:rPr>
              <w:t>librarian                   14           associate dean of library services</w:t>
            </w:r>
          </w:p>
          <w:p>
            <w:pPr>
              <w:spacing w:after="40"/>
            </w:pPr>
          </w:p>
          <w:p>
            <w:pPr>
              <w:spacing w:after="40"/>
            </w:pPr>
            <w:r>
              <w:rPr>
                <w:rFonts w:ascii="Calibri" w:hAnsi="Calibri"/>
                <w:b w:val="0"/>
                <w:color w:val="464B52"/>
                <w:sz w:val="20"/>
              </w:rPr>
              <w:t>Against a gain of about 49,100 records out of teaching. And the reason is structural, not a regex that needs tightening:</w:t>
            </w:r>
          </w:p>
          <w:p>
            <w:pPr>
              <w:spacing w:after="40"/>
            </w:pPr>
          </w:p>
          <w:p>
            <w:pPr>
              <w:spacing w:after="40"/>
            </w:pPr>
            <w:r>
              <w:rPr>
                <w:rFonts w:ascii="Calibri" w:hAnsi="Calibri"/>
                <w:b w:val="0"/>
                <w:color w:val="464B52"/>
                <w:sz w:val="20"/>
              </w:rPr>
              <w:t>**</w:t>
            </w:r>
            <w:r>
              <w:rPr>
                <w:rFonts w:ascii="Consolas" w:hAnsi="Consolas"/>
                <w:b w:val="0"/>
                <w:color w:val="1C1F23"/>
                <w:sz w:val="19"/>
              </w:rPr>
              <w:t>head of X</w:t>
            </w:r>
            <w:r>
              <w:rPr>
                <w:rFonts w:ascii="Calibri" w:hAnsi="Calibri"/>
                <w:b w:val="0"/>
                <w:color w:val="464B52"/>
                <w:sz w:val="20"/>
              </w:rPr>
              <w:t xml:space="preserve"> and </w:t>
            </w:r>
            <w:r>
              <w:rPr>
                <w:rFonts w:ascii="Consolas" w:hAnsi="Consolas"/>
                <w:b w:val="0"/>
                <w:color w:val="1C1F23"/>
                <w:sz w:val="19"/>
              </w:rPr>
              <w:t>dean</w:t>
            </w:r>
            <w:r>
              <w:rPr>
                <w:rFonts w:ascii="Calibri" w:hAnsi="Calibri"/>
                <w:b w:val="0"/>
                <w:color w:val="464B52"/>
                <w:sz w:val="20"/>
              </w:rPr>
              <w:t xml:space="preserve"> are modifiers, not professions.</w:t>
            </w:r>
            <w:r>
              <w:rPr>
                <w:rFonts w:ascii="Calibri" w:hAnsi="Calibri"/>
                <w:b/>
                <w:color w:val="464B52"/>
                <w:sz w:val="20"/>
              </w:rPr>
              <w:t xml:space="preserve"> They attach to any job, so a pattern matching them overrides the profession word standing next to it in the same string. A head of a cardiology department stops being a clinician. A pharmacy manager stops being a pharmacist — and 1,990 records is </w:t>
            </w:r>
            <w:r>
              <w:rPr>
                <w:rFonts w:ascii="Calibri" w:hAnsi="Calibri"/>
                <w:b w:val="0"/>
                <w:color w:val="464B52"/>
                <w:sz w:val="20"/>
              </w:rPr>
              <w:t>2.7% of the entire pharmacist group**, in the audience that has no external check at all.</w:t>
            </w:r>
          </w:p>
          <w:p>
            <w:pPr>
              <w:spacing w:after="40"/>
            </w:pPr>
          </w:p>
          <w:p>
            <w:pPr>
              <w:spacing w:after="40"/>
            </w:pPr>
            <w:r>
              <w:rPr>
                <w:rFonts w:ascii="Calibri" w:hAnsi="Calibri"/>
                <w:b w:val="0"/>
                <w:color w:val="464B52"/>
                <w:sz w:val="20"/>
              </w:rPr>
              <w:t>A pattern cannot reject and forces a score of 1.0, and it is undone one title at a time, so repairing that would take hundreds of exclusions — worse than the override list it was meant to replace.</w:t>
            </w:r>
          </w:p>
        </w:tc>
      </w:tr>
    </w:tbl>
    <w:p>
      <w:pPr>
        <w:spacing w:after="40"/>
      </w:pPr>
    </w:p>
    <w:p>
      <w:pPr>
        <w:spacing w:after="120"/>
      </w:pPr>
      <w:r>
        <w:rPr>
          <w:rFonts w:ascii="Calibri" w:hAnsi="Calibri"/>
          <w:b/>
          <w:i w:val="0"/>
          <w:color w:val="464B52"/>
          <w:sz w:val="21"/>
        </w:rPr>
        <w:t>This is the one-title-one-profession decision restated with numbers.</w:t>
      </w:r>
      <w:r>
        <w:rPr>
          <w:rFonts w:ascii="Calibri" w:hAnsi="Calibri"/>
          <w:b w:val="0"/>
          <w:i w:val="0"/>
          <w:color w:val="464B52"/>
          <w:sz w:val="21"/>
        </w:rPr>
        <w:t xml:space="preserve"> Marketing's rule that a title names one profession is exactly what makes the profession word the one that has to win. Being a head of department is an attribute of a job; it is not the job.</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DESIGN THAT SURVIVES, AND WHAT IT STILL NEEDS</w:t>
            </w:r>
          </w:p>
          <w:p>
            <w:pPr>
              <w:spacing w:after="40"/>
            </w:pPr>
            <w:r>
              <w:rPr>
                <w:rFonts w:ascii="Calibri" w:hAnsi="Calibri"/>
                <w:b w:val="0"/>
                <w:color w:val="464B52"/>
                <w:sz w:val="20"/>
              </w:rPr>
              <w:t xml:space="preserve">A pattern that applies </w:t>
            </w:r>
            <w:r>
              <w:rPr>
                <w:rFonts w:ascii="Calibri" w:hAnsi="Calibri"/>
                <w:b/>
                <w:color w:val="464B52"/>
                <w:sz w:val="20"/>
              </w:rPr>
              <w:t>within one group</w:t>
            </w:r>
            <w:r>
              <w:rPr>
                <w:rFonts w:ascii="Calibri" w:hAnsi="Calibri"/>
                <w:b w:val="0"/>
                <w:color w:val="464B52"/>
                <w:sz w:val="20"/>
              </w:rPr>
              <w:t>: a row that says "only when the model already put this title in teaching". Then —</w:t>
            </w:r>
          </w:p>
          <w:p>
            <w:pPr>
              <w:spacing w:after="40"/>
            </w:pPr>
          </w:p>
          <w:p>
            <w:pPr>
              <w:spacing w:after="40"/>
            </w:pPr>
            <w:r>
              <w:rPr>
                <w:rFonts w:ascii="Calibri" w:hAnsi="Calibri"/>
                <w:b w:val="0"/>
                <w:color w:val="464B52"/>
                <w:sz w:val="20"/>
              </w:rPr>
              <w:t>• the 14,500-record sweep disappears by construction, because practitioner, pharmacist and the researcher groups are never consulted;</w:t>
            </w:r>
          </w:p>
          <w:p>
            <w:pPr>
              <w:spacing w:after="40"/>
            </w:pPr>
            <w:r>
              <w:rPr>
                <w:rFonts w:ascii="Calibri" w:hAnsi="Calibri"/>
                <w:b w:val="0"/>
                <w:color w:val="464B52"/>
                <w:sz w:val="20"/>
              </w:rPr>
              <w:t>• so do the three librarian collisions the check turned up, for the same reason;</w:t>
            </w:r>
          </w:p>
          <w:p>
            <w:pPr>
              <w:spacing w:after="40"/>
            </w:pPr>
            <w:r>
              <w:rPr>
                <w:rFonts w:ascii="Calibri" w:hAnsi="Calibri"/>
                <w:b w:val="0"/>
                <w:color w:val="464B52"/>
                <w:sz w:val="20"/>
              </w:rPr>
              <w:t>• the word-order split still closes, because a pattern matches every separator;</w:t>
            </w:r>
          </w:p>
          <w:p>
            <w:pPr>
              <w:spacing w:after="40"/>
            </w:pPr>
            <w:r>
              <w:rPr>
                <w:rFonts w:ascii="Calibri" w:hAnsi="Calibri"/>
                <w:b w:val="0"/>
                <w:color w:val="464B52"/>
                <w:sz w:val="20"/>
              </w:rPr>
              <w:t>• and the profession word still wins, which is what was decided.</w:t>
            </w:r>
          </w:p>
          <w:p>
            <w:pPr>
              <w:spacing w:after="40"/>
            </w:pPr>
          </w:p>
          <w:p>
            <w:pPr>
              <w:spacing w:after="40"/>
            </w:pPr>
            <w:r>
              <w:rPr>
                <w:rFonts w:ascii="Calibri" w:hAnsi="Calibri"/>
                <w:b w:val="0"/>
                <w:color w:val="464B52"/>
                <w:sz w:val="20"/>
              </w:rPr>
              <w:t>It is one nullable column on the pattern seed and one condition in one join, plus making the model's own choice visible so the two existing pattern tests can still see what a conditional pattern acted on. Librarian rows leave the column empty and go on working unchanged.</w:t>
            </w:r>
          </w:p>
          <w:p>
            <w:pPr>
              <w:spacing w:after="40"/>
            </w:pPr>
          </w:p>
          <w:p>
            <w:pPr>
              <w:spacing w:after="40"/>
            </w:pPr>
            <w:r>
              <w:rPr>
                <w:rFonts w:ascii="Calibri" w:hAnsi="Calibri"/>
                <w:b/>
                <w:color w:val="464B52"/>
                <w:sz w:val="20"/>
              </w:rPr>
              <w:t>Two things are measured before it is built, and one of them could still cancel it.</w:t>
            </w:r>
            <w:r>
              <w:rPr>
                <w:rFonts w:ascii="Calibri" w:hAnsi="Calibri"/>
                <w:b w:val="0"/>
                <w:color w:val="464B52"/>
                <w:sz w:val="20"/>
              </w:rPr>
              <w:t xml:space="preserve"> </w:t>
            </w:r>
            <w:r>
              <w:rPr>
                <w:rFonts w:ascii="Consolas" w:hAnsi="Consolas"/>
                <w:b w:val="0"/>
                <w:color w:val="1C1F23"/>
                <w:sz w:val="19"/>
              </w:rPr>
              <w:t>analyses/30</w:t>
            </w:r>
            <w:r>
              <w:rPr>
                <w:rFonts w:ascii="Calibri" w:hAnsi="Calibri"/>
                <w:b w:val="0"/>
                <w:color w:val="464B52"/>
                <w:sz w:val="20"/>
              </w:rPr>
              <w:t xml:space="preserve"> query I lists the exclusions — </w:t>
            </w:r>
            <w:r>
              <w:rPr>
                <w:rFonts w:ascii="Consolas" w:hAnsi="Consolas"/>
                <w:b w:val="0"/>
                <w:color w:val="1C1F23"/>
                <w:sz w:val="19"/>
              </w:rPr>
              <w:t>dean s chair</w:t>
            </w:r>
            <w:r>
              <w:rPr>
                <w:rFonts w:ascii="Calibri" w:hAnsi="Calibri"/>
                <w:b w:val="0"/>
                <w:color w:val="464B52"/>
                <w:sz w:val="20"/>
              </w:rPr>
              <w:t xml:space="preserve">, </w:t>
            </w:r>
            <w:r>
              <w:rPr>
                <w:rFonts w:ascii="Consolas" w:hAnsi="Consolas"/>
                <w:b w:val="0"/>
                <w:color w:val="1C1F23"/>
                <w:sz w:val="19"/>
              </w:rPr>
              <w:t>dean s clinical research fellow</w:t>
            </w:r>
            <w:r>
              <w:rPr>
                <w:rFonts w:ascii="Calibri" w:hAnsi="Calibri"/>
                <w:b w:val="0"/>
                <w:color w:val="464B52"/>
                <w:sz w:val="20"/>
              </w:rPr>
              <w:t>, a post carrying its own end date. Query J asks whether these people's employers resolve to an academic organisation at all: faculty_head scores Healthcare, Company, Funder and UNKNOWN at zero, so if they sit there the +19% is fiction and nothing should be changed.</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A FOURTH SIGHTING OF THE SAME FAILURE, IN THE POSSESSIVE</w:t>
            </w:r>
          </w:p>
          <w:p>
            <w:pPr>
              <w:spacing w:after="40"/>
            </w:pPr>
            <w:r>
              <w:rPr>
                <w:rFonts w:ascii="Consolas" w:hAnsi="Consolas"/>
                <w:b w:val="0"/>
                <w:color w:val="1C1F23"/>
                <w:sz w:val="19"/>
              </w:rPr>
              <w:t>dean s chair</w:t>
            </w:r>
            <w:r>
              <w:rPr>
                <w:rFonts w:ascii="Calibri" w:hAnsi="Calibri"/>
                <w:b w:val="0"/>
                <w:color w:val="464B52"/>
                <w:sz w:val="20"/>
              </w:rPr>
              <w:t xml:space="preserve">, </w:t>
            </w:r>
            <w:r>
              <w:rPr>
                <w:rFonts w:ascii="Consolas" w:hAnsi="Consolas"/>
                <w:b w:val="0"/>
                <w:color w:val="1C1F23"/>
                <w:sz w:val="19"/>
              </w:rPr>
              <w:t>dean s clinical prize</w:t>
            </w:r>
            <w:r>
              <w:rPr>
                <w:rFonts w:ascii="Calibri" w:hAnsi="Calibri"/>
                <w:b w:val="0"/>
                <w:color w:val="464B52"/>
                <w:sz w:val="20"/>
              </w:rPr>
              <w:t xml:space="preserve">, </w:t>
            </w:r>
            <w:r>
              <w:rPr>
                <w:rFonts w:ascii="Consolas" w:hAnsi="Consolas"/>
                <w:b w:val="0"/>
                <w:color w:val="1C1F23"/>
                <w:sz w:val="19"/>
              </w:rPr>
              <w:t>dean s clinical research fellow</w:t>
            </w:r>
            <w:r>
              <w:rPr>
                <w:rFonts w:ascii="Calibri" w:hAnsi="Calibri"/>
                <w:b w:val="0"/>
                <w:color w:val="464B52"/>
                <w:sz w:val="20"/>
              </w:rPr>
              <w:t xml:space="preserve">, </w:t>
            </w:r>
            <w:r>
              <w:rPr>
                <w:rFonts w:ascii="Consolas" w:hAnsi="Consolas"/>
                <w:b w:val="0"/>
                <w:color w:val="1C1F23"/>
                <w:sz w:val="19"/>
              </w:rPr>
              <w:t>dean s research assistant</w:t>
            </w:r>
            <w:r>
              <w:rPr>
                <w:rFonts w:ascii="Calibri" w:hAnsi="Calibri"/>
                <w:b w:val="0"/>
                <w:color w:val="464B52"/>
                <w:sz w:val="20"/>
              </w:rPr>
              <w:t xml:space="preserve"> — an award or a post </w:t>
            </w:r>
            <w:r>
              <w:rPr>
                <w:rFonts w:ascii="Calibri" w:hAnsi="Calibri"/>
                <w:b/>
                <w:color w:val="464B52"/>
                <w:sz w:val="20"/>
              </w:rPr>
              <w:t>named after</w:t>
            </w:r>
            <w:r>
              <w:rPr>
                <w:rFonts w:ascii="Calibri" w:hAnsi="Calibri"/>
                <w:b w:val="0"/>
                <w:color w:val="464B52"/>
                <w:sz w:val="20"/>
              </w:rPr>
              <w:t xml:space="preserve"> the dean, which a </w:t>
            </w:r>
            <w:r>
              <w:rPr>
                <w:rFonts w:ascii="Consolas" w:hAnsi="Consolas"/>
                <w:b w:val="0"/>
                <w:color w:val="1C1F23"/>
                <w:sz w:val="19"/>
              </w:rPr>
              <w:t>dean</w:t>
            </w:r>
            <w:r>
              <w:rPr>
                <w:rFonts w:ascii="Calibri" w:hAnsi="Calibri"/>
                <w:b w:val="0"/>
                <w:color w:val="464B52"/>
                <w:sz w:val="20"/>
              </w:rPr>
              <w:t xml:space="preserve"> match reads as a deanship.</w:t>
            </w:r>
          </w:p>
          <w:p>
            <w:pPr>
              <w:spacing w:after="40"/>
            </w:pPr>
          </w:p>
          <w:p>
            <w:pPr>
              <w:spacing w:after="40"/>
            </w:pPr>
            <w:r>
              <w:rPr>
                <w:rFonts w:ascii="Calibri" w:hAnsi="Calibri"/>
                <w:b w:val="0"/>
                <w:color w:val="464B52"/>
                <w:sz w:val="20"/>
              </w:rPr>
              <w:t xml:space="preserve">It is the shape that gave us </w:t>
            </w:r>
            <w:r>
              <w:rPr>
                <w:rFonts w:ascii="Consolas" w:hAnsi="Consolas"/>
                <w:b w:val="0"/>
                <w:color w:val="1C1F23"/>
                <w:sz w:val="19"/>
              </w:rPr>
              <w:t>member</w:t>
            </w:r>
            <w:r>
              <w:rPr>
                <w:rFonts w:ascii="Calibri" w:hAnsi="Calibri"/>
                <w:b w:val="0"/>
                <w:color w:val="464B52"/>
                <w:sz w:val="20"/>
              </w:rPr>
              <w:t xml:space="preserve"> (23,157), </w:t>
            </w:r>
            <w:r>
              <w:rPr>
                <w:rFonts w:ascii="Consolas" w:hAnsi="Consolas"/>
                <w:b w:val="0"/>
                <w:color w:val="1C1F23"/>
                <w:sz w:val="19"/>
              </w:rPr>
              <w:t>fellow</w:t>
            </w:r>
            <w:r>
              <w:rPr>
                <w:rFonts w:ascii="Calibri" w:hAnsi="Calibri"/>
                <w:b w:val="0"/>
                <w:color w:val="464B52"/>
                <w:sz w:val="20"/>
              </w:rPr>
              <w:t xml:space="preserve"> (48,777) and </w:t>
            </w:r>
            <w:r>
              <w:rPr>
                <w:rFonts w:ascii="Consolas" w:hAnsi="Consolas"/>
                <w:b w:val="0"/>
                <w:color w:val="1C1F23"/>
                <w:sz w:val="19"/>
              </w:rPr>
              <w:t>associate</w:t>
            </w:r>
            <w:r>
              <w:rPr>
                <w:rFonts w:ascii="Calibri" w:hAnsi="Calibri"/>
                <w:b w:val="0"/>
                <w:color w:val="464B52"/>
                <w:sz w:val="20"/>
              </w:rPr>
              <w:t xml:space="preserve"> (6,631): a word that means something only in company. Found this time before it shipped rather than after, which is the first time that has happened.</w:t>
            </w:r>
          </w:p>
        </w:tc>
      </w:tr>
    </w:tbl>
    <w:p>
      <w:pPr>
        <w:spacing w:after="40"/>
      </w:pPr>
    </w:p>
    <w:p>
      <w:pPr>
        <w:keepNext/>
        <w:spacing w:before="280" w:after="80"/>
      </w:pPr>
      <w:r>
        <w:rPr>
          <w:rFonts w:ascii="Calibri" w:hAnsi="Calibri"/>
          <w:b/>
          <w:color w:val="1F6F6A"/>
          <w:sz w:val="25"/>
        </w:rPr>
        <w:t>6.5  PRACTITIONER and CLINICAL RESEARCHER — 60,937 and 50,600 people</w:t>
      </w:r>
    </w:p>
    <w:p>
      <w:pPr>
        <w:spacing w:after="100"/>
      </w:pPr>
      <w:r>
        <w:rPr>
          <w:rFonts w:ascii="Calibri" w:hAnsi="Calibri"/>
          <w:b/>
          <w:i w:val="0"/>
          <w:color w:val="464B52"/>
          <w:sz w:val="21"/>
        </w:rPr>
        <w:t>35.8% and 48.2% agree; neither has a recall figure</w:t>
      </w:r>
      <w:r>
        <w:rPr>
          <w:rFonts w:ascii="Calibri" w:hAnsi="Calibri"/>
          <w:b w:val="0"/>
          <w:i w:val="0"/>
          <w:color w:val="464B52"/>
          <w:sz w:val="21"/>
        </w:rPr>
        <w:t>, because the survey offers only *Physician/Clinician* and *Healthcare professional* with no sub-breakdown.</w:t>
      </w:r>
    </w:p>
    <w:p>
      <w:pPr>
        <w:spacing w:after="100"/>
      </w:pPr>
      <w:r>
        <w:rPr>
          <w:rFonts w:ascii="Calibri" w:hAnsi="Calibri"/>
          <w:b/>
          <w:i w:val="0"/>
          <w:color w:val="464B52"/>
          <w:sz w:val="21"/>
        </w:rPr>
        <w:t>Practitioner is the least-read group in the project</w:t>
      </w:r>
      <w:r>
        <w:rPr>
          <w:rFonts w:ascii="Calibri" w:hAnsi="Calibri"/>
          <w:b w:val="0"/>
          <w:i w:val="0"/>
          <w:color w:val="464B52"/>
          <w:sz w:val="21"/>
        </w:rPr>
        <w:t xml:space="preserve"> — titles covering 38% of its records, against 75% for early-career researchers. Clinical vocabulary is the most scattered in the data: 58 example words and still not enough, because *Resident*, *Registrar*, *Facharzt* and *Interno* share no common word.</w:t>
      </w:r>
    </w:p>
    <w:p>
      <w:pPr>
        <w:spacing w:after="100"/>
      </w:pPr>
      <w:r>
        <w:rPr>
          <w:rFonts w:ascii="Calibri" w:hAnsi="Calibri"/>
          <w:b/>
          <w:i w:val="0"/>
          <w:color w:val="464B52"/>
          <w:sz w:val="21"/>
        </w:rPr>
        <w:t>It is also where the role library cannot help.</w:t>
      </w:r>
      <w:r>
        <w:rPr>
          <w:rFonts w:ascii="Calibri" w:hAnsi="Calibri"/>
          <w:b w:val="0"/>
          <w:i w:val="0"/>
          <w:color w:val="464B52"/>
          <w:sz w:val="21"/>
        </w:rPr>
        <w:t xml:space="preserve"> 52 of our 58 clinical example words are absent from it — it has Physician, Clinician and Surgeon but no specialty list at all. That gap is what the clinical expert conversation exists to fill.</w:t>
      </w:r>
    </w:p>
    <w:p>
      <w:pPr>
        <w:keepNext/>
        <w:spacing w:before="280" w:after="80"/>
      </w:pPr>
      <w:r>
        <w:rPr>
          <w:rFonts w:ascii="Calibri" w:hAnsi="Calibri"/>
          <w:b/>
          <w:color w:val="1F6F6A"/>
          <w:sz w:val="25"/>
        </w:rPr>
        <w:t>6.6  CLINICAL ADMINISTRATOR — 6,865 people</w:t>
      </w:r>
    </w:p>
    <w:p>
      <w:pPr>
        <w:spacing w:after="100"/>
      </w:pPr>
      <w:r>
        <w:rPr>
          <w:rFonts w:ascii="Calibri" w:hAnsi="Calibri"/>
          <w:b/>
          <w:i w:val="0"/>
          <w:color w:val="464B52"/>
          <w:sz w:val="21"/>
        </w:rPr>
        <w:t>22.5% agree, on 71 people checked — too few to conclude anything.</w:t>
      </w:r>
    </w:p>
    <w:p>
      <w:pPr>
        <w:spacing w:after="100"/>
      </w:pPr>
      <w:r>
        <w:rPr>
          <w:rFonts w:ascii="Calibri" w:hAnsi="Calibri"/>
          <w:b w:val="0"/>
          <w:i w:val="0"/>
          <w:color w:val="464B52"/>
          <w:sz w:val="21"/>
        </w:rPr>
        <w:t xml:space="preserve">Worth one note from 29 October: </w:t>
      </w:r>
      <w:r>
        <w:rPr>
          <w:rFonts w:ascii="Consolas" w:hAnsi="Consolas"/>
          <w:b w:val="0"/>
          <w:i w:val="0"/>
          <w:color w:val="464B52"/>
          <w:sz w:val="20"/>
        </w:rPr>
        <w:t>medical director</w:t>
      </w:r>
      <w:r>
        <w:rPr>
          <w:rFonts w:ascii="Calibri" w:hAnsi="Calibri"/>
          <w:b w:val="0"/>
          <w:i w:val="0"/>
          <w:color w:val="464B52"/>
          <w:sz w:val="21"/>
        </w:rPr>
        <w:t xml:space="preserve"> was moved into leadership so it would reach this audience, and 198 people arrived. The same move put 145 people into Head of Faculty, where they do not belong, and that was accepted rather than fixed because removing them would have cost 294 heads of department and 17 deans.</w:t>
      </w:r>
    </w:p>
    <w:p>
      <w:pPr>
        <w:keepNext/>
        <w:spacing w:before="280" w:after="80"/>
      </w:pPr>
      <w:r>
        <w:rPr>
          <w:rFonts w:ascii="Calibri" w:hAnsi="Calibri"/>
          <w:b/>
          <w:color w:val="1F6F6A"/>
          <w:sz w:val="25"/>
        </w:rPr>
        <w:t>6.7  PHARMACIST — 2,245 people</w:t>
      </w:r>
    </w:p>
    <w:p>
      <w:pPr>
        <w:spacing w:after="100"/>
      </w:pPr>
      <w:r>
        <w:rPr>
          <w:rFonts w:ascii="Calibri" w:hAnsi="Calibri"/>
          <w:b/>
          <w:i w:val="0"/>
          <w:color w:val="464B52"/>
          <w:sz w:val="21"/>
        </w:rPr>
        <w:t>Cannot be measured.</w:t>
      </w:r>
      <w:r>
        <w:rPr>
          <w:rFonts w:ascii="Calibri" w:hAnsi="Calibri"/>
          <w:b w:val="0"/>
          <w:i w:val="0"/>
          <w:color w:val="464B52"/>
          <w:sz w:val="21"/>
        </w:rPr>
        <w:t xml:space="preserve"> The survey has no pharmacist option, so this audience has no external check at all and will not get one from this source.</w:t>
      </w:r>
    </w:p>
    <w:p>
      <w:pPr>
        <w:spacing w:after="100"/>
      </w:pPr>
      <w:r>
        <w:rPr>
          <w:rFonts w:ascii="Calibri" w:hAnsi="Calibri"/>
          <w:b w:val="0"/>
          <w:i w:val="0"/>
          <w:color w:val="464B52"/>
          <w:sz w:val="21"/>
        </w:rPr>
        <w:t xml:space="preserve">What we do know is internal. It was proportionally the dirtiest group in the project — 21% of its records were wrong, caused almost entirely by five foreign example words, with French </w:t>
      </w:r>
      <w:r>
        <w:rPr>
          <w:rFonts w:ascii="Consolas" w:hAnsi="Consolas"/>
          <w:b w:val="0"/>
          <w:i w:val="0"/>
          <w:color w:val="464B52"/>
          <w:sz w:val="20"/>
        </w:rPr>
        <w:t>praticien</w:t>
      </w:r>
      <w:r>
        <w:rPr>
          <w:rFonts w:ascii="Calibri" w:hAnsi="Calibri"/>
          <w:b w:val="0"/>
          <w:i w:val="0"/>
          <w:color w:val="464B52"/>
          <w:sz w:val="21"/>
        </w:rPr>
        <w:t xml:space="preserve"> sitting three letters from </w:t>
      </w:r>
      <w:r>
        <w:rPr>
          <w:rFonts w:ascii="Consolas" w:hAnsi="Consolas"/>
          <w:b w:val="0"/>
          <w:i w:val="0"/>
          <w:color w:val="464B52"/>
          <w:sz w:val="20"/>
        </w:rPr>
        <w:t>pharmacien</w:t>
      </w:r>
      <w:r>
        <w:rPr>
          <w:rFonts w:ascii="Calibri" w:hAnsi="Calibri"/>
          <w:b w:val="0"/>
          <w:i w:val="0"/>
          <w:color w:val="464B52"/>
          <w:sz w:val="21"/>
        </w:rPr>
        <w:t>.</w:t>
      </w:r>
    </w:p>
    <w:p>
      <w:pPr>
        <w:spacing w:after="100"/>
      </w:pPr>
      <w:r>
        <w:rPr>
          <w:rFonts w:ascii="Calibri" w:hAnsi="Calibri"/>
          <w:b/>
          <w:i w:val="0"/>
          <w:color w:val="464B52"/>
          <w:sz w:val="21"/>
        </w:rPr>
        <w:t>And fixing all of that moved the audience by 91 people.</w:t>
      </w:r>
      <w:r>
        <w:rPr>
          <w:rFonts w:ascii="Calibri" w:hAnsi="Calibri"/>
          <w:b w:val="0"/>
          <w:i w:val="0"/>
          <w:color w:val="464B52"/>
          <w:sz w:val="21"/>
        </w:rPr>
        <w:t xml:space="preserve"> The weights make a pharmacy department effectively mandatory, so a chemist without one was never confirmed in the first place. The clearest demonstration in the project that a dictionary and an audience are different things.</w:t>
      </w:r>
    </w:p>
    <w:p>
      <w:pPr>
        <w:keepNext/>
        <w:spacing w:before="280" w:after="80"/>
      </w:pPr>
      <w:r>
        <w:rPr>
          <w:rFonts w:ascii="Calibri" w:hAnsi="Calibri"/>
          <w:b/>
          <w:color w:val="1F6F6A"/>
          <w:sz w:val="25"/>
        </w:rPr>
        <w:t>6.8  LIBRARIAN — 668 people</w:t>
      </w:r>
    </w:p>
    <w:p>
      <w:pPr>
        <w:spacing w:after="100"/>
      </w:pPr>
      <w:r>
        <w:rPr>
          <w:rFonts w:ascii="Calibri" w:hAnsi="Calibri"/>
          <w:b/>
          <w:i w:val="0"/>
          <w:color w:val="464B52"/>
          <w:sz w:val="21"/>
        </w:rPr>
        <w:t>Cannot be measured externally</w:t>
      </w:r>
      <w:r>
        <w:rPr>
          <w:rFonts w:ascii="Calibri" w:hAnsi="Calibri"/>
          <w:b w:val="0"/>
          <w:i w:val="0"/>
          <w:color w:val="464B52"/>
          <w:sz w:val="21"/>
        </w:rPr>
        <w:t xml:space="preserve"> — four people in the ground truth set.</w:t>
      </w:r>
    </w:p>
    <w:p>
      <w:pPr>
        <w:spacing w:after="100"/>
      </w:pPr>
      <w:r>
        <w:rPr>
          <w:rFonts w:ascii="Calibri" w:hAnsi="Calibri"/>
          <w:b/>
          <w:i w:val="0"/>
          <w:color w:val="464B52"/>
          <w:sz w:val="21"/>
        </w:rPr>
        <w:t>But it is the one audience whose error rate we actually know</w:t>
      </w:r>
      <w:r>
        <w:rPr>
          <w:rFonts w:ascii="Calibri" w:hAnsi="Calibri"/>
          <w:b w:val="0"/>
          <w:i w:val="0"/>
          <w:color w:val="464B52"/>
          <w:sz w:val="21"/>
        </w:rPr>
        <w:t xml:space="preserve">, because every assignment is exact. It is decided by eleven literal patterns rather than by the machine, so each of its 871 titles either contains the word or does not. We read the exceptions: </w:t>
      </w:r>
      <w:r>
        <w:rPr>
          <w:rFonts w:ascii="Calibri" w:hAnsi="Calibri"/>
          <w:b/>
          <w:i w:val="0"/>
          <w:color w:val="464B52"/>
          <w:sz w:val="21"/>
        </w:rPr>
        <w:t>89 records of 21,855, or 0.4%</w:t>
      </w:r>
      <w:r>
        <w:rPr>
          <w:rFonts w:ascii="Calibri" w:hAnsi="Calibri"/>
          <w:b w:val="0"/>
          <w:i w:val="0"/>
          <w:color w:val="464B52"/>
          <w:sz w:val="21"/>
        </w:rPr>
        <w:t>, both of them genetic and chemical *libraries* rather than library staff.</w:t>
      </w:r>
    </w:p>
    <w:p>
      <w:pPr>
        <w:spacing w:after="100"/>
      </w:pPr>
      <w:r>
        <w:rPr>
          <w:rFonts w:ascii="Calibri" w:hAnsi="Calibri"/>
          <w:b w:val="0"/>
          <w:i w:val="0"/>
          <w:color w:val="464B52"/>
          <w:sz w:val="21"/>
        </w:rPr>
        <w:t>That is a different kind of evidence from everything else here — not a sample, a complete reading. It is possible only because the group is small and the rule is literal.</w:t>
      </w:r>
    </w:p>
    <w:p>
      <w:pPr>
        <w:keepNext/>
        <w:spacing w:before="400" w:after="120"/>
      </w:pPr>
      <w:r>
        <w:rPr>
          <w:rFonts w:ascii="Calibri" w:hAnsi="Calibri"/>
          <w:b/>
          <w:color w:val="1C1F23"/>
          <w:sz w:val="32"/>
        </w:rPr>
        <w:t>7.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(DONE 30 October)</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8"/>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8"/>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8"/>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8.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6"/>
              </w:rPr>
              <w:t>research assistant professor</w:t>
            </w:r>
            <w:r>
              <w:rPr>
                <w:rFonts w:ascii="Calibri" w:hAnsi="Calibri"/>
                <w:b w:val="0"/>
                <w:color w:val="464B52"/>
                <w:sz w:val="17"/>
              </w:rPr>
              <w:t xml:space="preserve"> is in Researcher, while </w:t>
            </w:r>
            <w:r>
              <w:rPr>
                <w:rFonts w:ascii="Consolas" w:hAnsi="Consolas"/>
                <w:b w:val="0"/>
                <w:color w:val="464B52"/>
                <w:sz w:val="16"/>
              </w:rPr>
              <w:t>assistant research professor</w:t>
            </w:r>
            <w:r>
              <w:rPr>
                <w:rFonts w:ascii="Calibri" w:hAnsi="Calibri"/>
                <w:b w:val="0"/>
                <w:color w:val="464B52"/>
                <w:sz w:val="17"/>
              </w:rPr>
              <w:t xml:space="preserve">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6"/>
              </w:rPr>
              <w:t>research director</w:t>
            </w:r>
            <w:r>
              <w:rPr>
                <w:rFonts w:ascii="Calibri" w:hAnsi="Calibri"/>
                <w:b w:val="0"/>
                <w:color w:val="464B52"/>
                <w:sz w:val="17"/>
              </w:rPr>
              <w:t xml:space="preserve"> is a researcher, but </w:t>
            </w:r>
            <w:r>
              <w:rPr>
                <w:rFonts w:ascii="Consolas" w:hAnsi="Consolas"/>
                <w:b w:val="0"/>
                <w:color w:val="464B52"/>
                <w:sz w:val="16"/>
              </w:rPr>
              <w:t>director of research</w:t>
            </w:r>
            <w:r>
              <w:rPr>
                <w:rFonts w:ascii="Calibri" w:hAnsi="Calibri"/>
                <w:b w:val="0"/>
                <w:color w:val="464B52"/>
                <w:sz w:val="17"/>
              </w:rPr>
              <w:t xml:space="preserve">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fellow</w:t>
            </w:r>
            <w:r>
              <w:rPr>
                <w:rFonts w:ascii="Calibri" w:hAnsi="Calibri"/>
                <w:b w:val="0"/>
                <w:color w:val="464B52"/>
                <w:sz w:val="17"/>
              </w:rPr>
              <w:t xml:space="preserve">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6"/>
              </w:rPr>
              <w:t>pi</w:t>
            </w:r>
            <w:r>
              <w:rPr>
                <w:rFonts w:ascii="Calibri" w:hAnsi="Calibri"/>
                <w:b w:val="0"/>
                <w:color w:val="464B52"/>
                <w:sz w:val="17"/>
              </w:rPr>
              <w:t xml:space="preserve">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statistician</w:t>
            </w:r>
            <w:r>
              <w:rPr>
                <w:rFonts w:ascii="Calibri" w:hAnsi="Calibri"/>
                <w:b w:val="0"/>
                <w:color w:val="464B52"/>
                <w:sz w:val="17"/>
              </w:rPr>
              <w:t xml:space="preserve"> feeds nothing, but </w:t>
            </w:r>
            <w:r>
              <w:rPr>
                <w:rFonts w:ascii="Consolas" w:hAnsi="Consolas"/>
                <w:b w:val="0"/>
                <w:color w:val="464B52"/>
                <w:sz w:val="16"/>
              </w:rPr>
              <w:t>biostatistician</w:t>
            </w:r>
            <w:r>
              <w:rPr>
                <w:rFonts w:ascii="Calibri" w:hAnsi="Calibri"/>
                <w:b w:val="0"/>
                <w:color w:val="464B52"/>
                <w:sz w:val="17"/>
              </w:rPr>
              <w:t xml:space="preserve"> and </w:t>
            </w:r>
            <w:r>
              <w:rPr>
                <w:rFonts w:ascii="Consolas" w:hAnsi="Consolas"/>
                <w:b w:val="0"/>
                <w:color w:val="464B52"/>
                <w:sz w:val="16"/>
              </w:rPr>
              <w:t>bioinformatician</w:t>
            </w:r>
            <w:r>
              <w:rPr>
                <w:rFonts w:ascii="Calibri" w:hAnsi="Calibri"/>
                <w:b w:val="0"/>
                <w:color w:val="464B52"/>
                <w:sz w:val="17"/>
              </w:rPr>
              <w:t xml:space="preserve">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6"/>
              </w:rPr>
              <w:t>medical director</w:t>
            </w:r>
            <w:r>
              <w:rPr>
                <w:rFonts w:ascii="Calibri" w:hAnsi="Calibri"/>
                <w:b w:val="0"/>
                <w:color w:val="464B52"/>
                <w:sz w:val="17"/>
              </w:rPr>
              <w:t xml:space="preserve">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6"/>
              </w:rPr>
              <w:t>privatdozent</w:t>
            </w:r>
            <w:r>
              <w:rPr>
                <w:rFonts w:ascii="Calibri" w:hAnsi="Calibri"/>
                <w:b w:val="0"/>
                <w:color w:val="464B52"/>
                <w:sz w:val="17"/>
              </w:rPr>
              <w:t xml:space="preserve"> and </w:t>
            </w:r>
            <w:r>
              <w:rPr>
                <w:rFonts w:ascii="Consolas" w:hAnsi="Consolas"/>
                <w:b w:val="0"/>
                <w:color w:val="464B52"/>
                <w:sz w:val="16"/>
              </w:rPr>
              <w:t>pd</w:t>
            </w:r>
            <w:r>
              <w:rPr>
                <w:rFonts w:ascii="Calibri" w:hAnsi="Calibri"/>
                <w:b w:val="0"/>
                <w:color w:val="464B52"/>
                <w:sz w:val="17"/>
              </w:rPr>
              <w:t xml:space="preserve">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 xml:space="preserve">Check what </w:t>
            </w:r>
            <w:r>
              <w:rPr>
                <w:rFonts w:ascii="Consolas" w:hAnsi="Consolas"/>
                <w:b w:val="0"/>
                <w:color w:val="464B52"/>
                <w:sz w:val="16"/>
              </w:rPr>
              <w:t>pd</w:t>
            </w:r>
            <w:r>
              <w:rPr>
                <w:rFonts w:ascii="Calibri" w:hAnsi="Calibri"/>
                <w:b w:val="0"/>
                <w:color w:val="464B52"/>
                <w:sz w:val="17"/>
              </w:rPr>
              <w:t xml:space="preserve">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9.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 xml:space="preserve">Written as </w:t>
            </w:r>
            <w:r>
              <w:rPr>
                <w:rFonts w:ascii="Consolas" w:hAnsi="Consolas"/>
                <w:b w:val="0"/>
                <w:color w:val="464B52"/>
                <w:sz w:val="17"/>
              </w:rPr>
              <w:t>analyses/28</w:t>
            </w:r>
            <w:r>
              <w:rPr>
                <w:rFonts w:ascii="Calibri" w:hAnsi="Calibri"/>
                <w:b w:val="0"/>
                <w:color w:val="464B52"/>
                <w:sz w:val="18"/>
              </w:rPr>
              <w:t>.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7"/>
              </w:rPr>
              <w:t>is_book_author_communications_opted_in</w:t>
            </w:r>
            <w:r>
              <w:rPr>
                <w:rFonts w:ascii="Calibri" w:hAnsi="Calibri"/>
                <w:b w:val="0"/>
                <w:color w:val="464B52"/>
                <w:sz w:val="18"/>
              </w:rPr>
              <w:t>.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 xml:space="preserve">Chloe pointed at </w:t>
            </w:r>
            <w:r>
              <w:rPr>
                <w:rFonts w:ascii="Consolas" w:hAnsi="Consolas"/>
                <w:b w:val="0"/>
                <w:color w:val="464B52"/>
                <w:sz w:val="17"/>
              </w:rPr>
              <w:t>Staging_Response</w:t>
            </w:r>
            <w:r>
              <w:rPr>
                <w:rFonts w:ascii="Calibri" w:hAnsi="Calibri"/>
                <w:b w:val="0"/>
                <w:color w:val="464B52"/>
                <w:sz w:val="18"/>
              </w:rPr>
              <w:t>.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 xml:space="preserve">Move </w:t>
            </w:r>
            <w:r>
              <w:rPr>
                <w:rFonts w:ascii="Consolas" w:hAnsi="Consolas"/>
                <w:b w:val="0"/>
                <w:color w:val="464B52"/>
                <w:sz w:val="17"/>
              </w:rPr>
              <w:t>medical director</w:t>
            </w:r>
            <w:r>
              <w:rPr>
                <w:rFonts w:ascii="Calibri" w:hAnsi="Calibri"/>
                <w:b w:val="0"/>
                <w:color w:val="464B52"/>
                <w:sz w:val="18"/>
              </w:rPr>
              <w:t xml:space="preserve">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w:t>
      </w:r>
      <w:r>
        <w:rPr>
          <w:rFonts w:ascii="Consolas" w:hAnsi="Consolas"/>
          <w:b w:val="0"/>
          <w:i w:val="0"/>
          <w:color w:val="464B52"/>
          <w:sz w:val="20"/>
        </w:rPr>
        <w:t>medical director</w:t>
      </w:r>
      <w:r>
        <w:rPr>
          <w:rFonts w:ascii="Calibri" w:hAnsi="Calibri"/>
          <w:b w:val="0"/>
          <w:i w:val="0"/>
          <w:color w:val="464B52"/>
          <w:sz w:val="21"/>
        </w:rPr>
        <w:t xml:space="preserve"> added 198 people to Clinical Administrator, so the move itself was worth it. And the hospital path into Head of Faculty carried about 2,000 people — 826 </w:t>
      </w:r>
      <w:r>
        <w:rPr>
          <w:rFonts w:ascii="Consolas" w:hAnsi="Consolas"/>
          <w:b w:val="0"/>
          <w:i w:val="0"/>
          <w:color w:val="464B52"/>
          <w:sz w:val="20"/>
        </w:rPr>
        <w:t>director</w:t>
      </w:r>
      <w:r>
        <w:rPr>
          <w:rFonts w:ascii="Calibri" w:hAnsi="Calibri"/>
          <w:b w:val="0"/>
          <w:i w:val="0"/>
          <w:color w:val="464B52"/>
          <w:sz w:val="21"/>
        </w:rPr>
        <w:t xml:space="preserve">, 294 </w:t>
      </w:r>
      <w:r>
        <w:rPr>
          <w:rFonts w:ascii="Consolas" w:hAnsi="Consolas"/>
          <w:b w:val="0"/>
          <w:i w:val="0"/>
          <w:color w:val="464B52"/>
          <w:sz w:val="20"/>
        </w:rPr>
        <w:t>head of department</w:t>
      </w:r>
      <w:r>
        <w:rPr>
          <w:rFonts w:ascii="Calibri" w:hAnsi="Calibri"/>
          <w:b w:val="0"/>
          <w:i w:val="0"/>
          <w:color w:val="464B52"/>
          <w:sz w:val="21"/>
        </w:rPr>
        <w:t xml:space="preserve">, 17 </w:t>
      </w:r>
      <w:r>
        <w:rPr>
          <w:rFonts w:ascii="Consolas" w:hAnsi="Consolas"/>
          <w:b w:val="0"/>
          <w:i w:val="0"/>
          <w:color w:val="464B52"/>
          <w:sz w:val="20"/>
        </w:rPr>
        <w:t>dean</w:t>
      </w:r>
      <w:r>
        <w:rPr>
          <w:rFonts w:ascii="Calibri" w:hAnsi="Calibri"/>
          <w:b w:val="0"/>
          <w:i w:val="0"/>
          <w:color w:val="464B52"/>
          <w:sz w:val="21"/>
        </w:rPr>
        <w:t xml:space="preserve">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