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E3A8A"/>
          <w:sz w:val="44"/>
        </w:rPr>
        <w:t>CashPredix — Weekly Progress Report</w:t>
      </w:r>
    </w:p>
    <w:p>
      <w:pPr>
        <w:spacing w:after="240"/>
      </w:pPr>
      <w:r>
        <w:rPr>
          <w:rFonts w:ascii="Arial" w:hAnsi="Arial"/>
          <w:b/>
          <w:color w:val="2563EB"/>
          <w:sz w:val="26"/>
        </w:rPr>
        <w:t>Week 2: Authentication Architecture, Dashboard Layout &amp; System Resilience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Sprint Period:</w:t>
            </w:r>
            <w:r>
              <w:rPr>
                <w:rFonts w:ascii="Calibri" w:hAnsi="Calibri"/>
                <w:color w:val="1E293B"/>
                <w:sz w:val="19"/>
              </w:rPr>
              <w:t xml:space="preserve"> Oct 5, 2026 – Oct 11, 2026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Author / Developer:</w:t>
            </w:r>
            <w:r>
              <w:rPr>
                <w:rFonts w:ascii="Calibri" w:hAnsi="Calibri"/>
                <w:color w:val="1E293B"/>
                <w:sz w:val="19"/>
              </w:rPr>
              <w:t xml:space="preserve"> Merve Gazi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Academic Supervisor:</w:t>
            </w:r>
            <w:r>
              <w:rPr>
                <w:rFonts w:ascii="Calibri" w:hAnsi="Calibri"/>
                <w:color w:val="1E293B"/>
                <w:sz w:val="19"/>
              </w:rPr>
              <w:t xml:space="preserve"> Course Professor / Advisor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Repository / Live:</w:t>
            </w:r>
            <w:r>
              <w:rPr>
                <w:rFonts w:ascii="Calibri" w:hAnsi="Calibri"/>
                <w:color w:val="1E293B"/>
                <w:sz w:val="19"/>
              </w:rPr>
              <w:t xml:space="preserve"> mervegazi.github.io/CashPredix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Executive Summary &amp; Sprint Objectives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During Week 2 of the CashPredix development cycle, the engineering focus was dedicated to transforming the application from an initial static landing skeleton into an enterprise-grade, secure, and interactive predictive dashboard platform. This sprint centered on delivering two pivotal milestones from the CashPredix Project Board: Issue #10 (Develop Authentication UI) and Issue #11 (Create Dashboard Side Menu Navigation).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All planned sprint deliverables were completed, verified against rigorous functional acceptance criteria, and deployed to GitHub Pages via automated GitHub Actions CI/CD workflows. The platform now delivers a unified Supabase authentication lifecycle, route guards, a persistent multi-tiered sidebar shell, dark/light theme switching, and an interactive executive welcome dashboard displaying operational financial metrics.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Completed Deliverables &amp; Architectural Implementation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2.1 Full-Stack Authentication Architecture (AuthContext.jsx)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A centralized authentication provider was implemented to govern session lifecycles, user identity, and token verification across all components: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Sign In &amp; Sign Up Interfaces (LoginPage.jsx, SignUpPage.jsx):</w:t>
      </w:r>
      <w:r>
        <w:rPr>
          <w:rFonts w:ascii="Calibri" w:hAnsi="Calibri"/>
          <w:color w:val="1E293B"/>
          <w:sz w:val="20"/>
        </w:rPr>
        <w:t xml:space="preserve"> Created corporate login and onboarding forms with client-side regex email checking, dynamic password strength validation, and show/hide password toggling.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Password Recovery Engine (ChangePasswordPage.jsx):</w:t>
      </w:r>
      <w:r>
        <w:rPr>
          <w:rFonts w:ascii="Calibri" w:hAnsi="Calibri"/>
          <w:color w:val="1E293B"/>
          <w:sz w:val="20"/>
        </w:rPr>
        <w:t xml:space="preserve"> Implemented a dedicated credentials reset view that captures recovery tokens, enforces strict matching, and executes updates via supabase.auth.updateUser().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Instant Demo Executive Access:</w:t>
      </w:r>
      <w:r>
        <w:rPr>
          <w:rFonts w:ascii="Calibri" w:hAnsi="Calibri"/>
          <w:color w:val="1E293B"/>
          <w:sz w:val="20"/>
        </w:rPr>
        <w:t xml:space="preserve"> Engineered an offline-resilient sandbox account (demo@cashpredix.com) enabling faculty and stakeholders to immediately evaluate all features without requiring third-party cloud database access.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2.2 Client-Side Security &amp; Protected Routing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ProtectedRoute.jsx:</w:t>
      </w:r>
      <w:r>
        <w:rPr>
          <w:rFonts w:ascii="Calibri" w:hAnsi="Calibri"/>
          <w:color w:val="1E293B"/>
          <w:sz w:val="20"/>
        </w:rPr>
        <w:t xml:space="preserve"> Intercepts unauthorized attempts to access /dashboard routes, automatically preserving the target URL in state and redirecting visitors to /login.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PublicOnlyRoute.jsx:</w:t>
      </w:r>
      <w:r>
        <w:rPr>
          <w:rFonts w:ascii="Calibri" w:hAnsi="Calibri"/>
          <w:color w:val="1E293B"/>
          <w:sz w:val="20"/>
        </w:rPr>
        <w:t xml:space="preserve"> Prevents authenticated users from redundantly viewing login or registration pages, routing them straight to the executive dashboard.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Supabase Row Level Security (RLS) Schema:</w:t>
      </w:r>
      <w:r>
        <w:rPr>
          <w:rFonts w:ascii="Calibri" w:hAnsi="Calibri"/>
          <w:color w:val="1E293B"/>
          <w:sz w:val="20"/>
        </w:rPr>
        <w:t xml:space="preserve"> Designed relational PostgreSQL policies (supabase/schema.sql) guaranteeing strict multi-tenant isolation so users can exclusively read and mutate their own tenant data.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2.3 Responsive Dashboard Shell &amp; Navigation (DashboardLayout.jsx)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Persistent Desktop Sidebar:</w:t>
      </w:r>
      <w:r>
        <w:rPr>
          <w:rFonts w:ascii="Calibri" w:hAnsi="Calibri"/>
          <w:color w:val="1E293B"/>
          <w:sz w:val="20"/>
        </w:rPr>
        <w:t xml:space="preserve"> Constructed an ergonomic side menu equipped with active route highlighting, subtle micro-interactions, company branding, and links to all primary analytical pages.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Mobile Drawer Navigation:</w:t>
      </w:r>
      <w:r>
        <w:rPr>
          <w:rFonts w:ascii="Calibri" w:hAnsi="Calibri"/>
          <w:color w:val="1E293B"/>
          <w:sz w:val="20"/>
        </w:rPr>
        <w:t xml:space="preserve"> Developed an adaptive collapsible navigation drawer with smooth backdrop dismissal for mobile and tablet touch viewports.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Header Controls &amp; User Profile Dropdown:</w:t>
      </w:r>
      <w:r>
        <w:rPr>
          <w:rFonts w:ascii="Calibri" w:hAnsi="Calibri"/>
          <w:color w:val="1E293B"/>
          <w:sz w:val="20"/>
        </w:rPr>
        <w:t xml:space="preserve"> Integrated a persistent top bar featuring breadcrumb navigation, dynamic theme toggling, and an executive avatar dropdown with quick sign-out.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2.4 Executive Welcome Dashboard (WelcomeDashboard.jsx)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Four Core Financial KPI Metric Cards:</w:t>
      </w:r>
      <w:r>
        <w:rPr>
          <w:rFonts w:ascii="Calibri" w:hAnsi="Calibri"/>
          <w:color w:val="1E293B"/>
          <w:sz w:val="20"/>
        </w:rPr>
        <w:t xml:space="preserve"> Operating Cash Buffer ($142,500), Net Projected Cashflow (+18.4%), High-Risk Supplier Outflows ($32,150), and Liquidity Runway (42 Business Days).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Interactive SVG Trajectory Canvas:</w:t>
      </w:r>
      <w:r>
        <w:rPr>
          <w:rFonts w:ascii="Calibri" w:hAnsi="Calibri"/>
          <w:color w:val="1E293B"/>
          <w:sz w:val="20"/>
        </w:rPr>
        <w:t xml:space="preserve"> Built a dual-curve visualizer illustrating 30-day projected net cashflow against safety thresholds.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Vendor Behavioral Risk Monitor:</w:t>
      </w:r>
      <w:r>
        <w:rPr>
          <w:rFonts w:ascii="Calibri" w:hAnsi="Calibri"/>
          <w:color w:val="1E293B"/>
          <w:sz w:val="20"/>
        </w:rPr>
        <w:t xml:space="preserve"> Integrated live alert badges analyzing upcoming payments (e.g., Nordic Freight Corp, Acme Cloud Logistics) with automated early-settlement recommendations.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3. Technical Challenges Encountered &amp; Problem Resolution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During the Week 2 development and deployment phase, several non-trivial engineering bottlenecks arose. Each issue was systematically isolated and solved as summarized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Challenge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Root Cause Analysis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Implemented Solution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GitHub Pages SPA 404 Routing Crashes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GitHub Pages static server returns 404 on hard refreshes or direct deep links to /dashboard or /login.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Created public/404.html to encode route into URL parameters and added companion decoder in index.html before React Router mounts.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CI/CD Build Environment Failure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Missing Supabase URL/Key build arguments on GitHub Actions caused top-level runtime white screen crash.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Injected GitHub Secrets (VITE_SUPABASE_URL, ANON_KEY) via GitHub CLI and added graceful offline fallbacks in supabaseClient.js.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Supabase Localhost Redirect Trap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Free-tier Supabase Site URL defaulted to localhost:3000, causing confirmation links to fail with connection errors.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Configured explicit emailRedirectTo targets and deployed local redirect bridge server (redirect_server.cjs) on port 3000.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Multi-Tab Password Reset Collision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Opening recovery links in multiple tabs allowed stale tokens to attempt duplicate password updates.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Implemented inter-tab synchronization using browser BroadcastChannel API and storage event listeners for auto-redirect.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Light Mode Contrast &amp; Themed Alerts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Hardcoded dark CSS tokens left login cards, dashboard hero banner, and toast alerts unreadable in Light Mode.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Extracted ThemedToaster consuming useTheme() hook and refactored gradient tokens for WCAG AA compliance in Light and Dark modes.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Cryptic Server Error Messaging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Raw backend exceptions (e.g., 'invalid_grant', 'rate_limit') confused end users during onboarding.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7"/>
              </w:rPr>
              <w:t>Engineered centralized formatAuthError() utility providing clear, professional, and actionable English error feedback.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4. Verification, Quality Assurance &amp; Test Results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Comprehensive manual and automated verification was executed across the codebase: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Authentication Flow Verification:</w:t>
      </w:r>
      <w:r>
        <w:rPr>
          <w:rFonts w:ascii="Calibri" w:hAnsi="Calibri"/>
          <w:color w:val="1E293B"/>
          <w:sz w:val="20"/>
        </w:rPr>
        <w:t xml:space="preserve"> Tested sign-up, sign-in, remember-me persistence, session recovery, and demo executive login; verified that invalid credentials yield actionable, user-friendly notices.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Route Guard Validation:</w:t>
      </w:r>
      <w:r>
        <w:rPr>
          <w:rFonts w:ascii="Calibri" w:hAnsi="Calibri"/>
          <w:color w:val="1E293B"/>
          <w:sz w:val="20"/>
        </w:rPr>
        <w:t xml:space="preserve"> Verified that unauthenticated direct navigation to /dashboard correctly intercepts to /login, while authenticated visitors are barred from seeing login forms.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Cross-Tab &amp; Browser Compatibility:</w:t>
      </w:r>
      <w:r>
        <w:rPr>
          <w:rFonts w:ascii="Calibri" w:hAnsi="Calibri"/>
          <w:color w:val="1E293B"/>
          <w:sz w:val="20"/>
        </w:rPr>
        <w:t xml:space="preserve"> Confirmed instantaneous cross-tab password update synchronization across simultaneous windows; validated on Google Chrome, Safari 17+, and Mozilla Firefox across mobile (375px) and desktop (1440px) viewports.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Automated Build &amp; CI/CD Health:</w:t>
      </w:r>
      <w:r>
        <w:rPr>
          <w:rFonts w:ascii="Calibri" w:hAnsi="Calibri"/>
          <w:color w:val="1E293B"/>
          <w:sz w:val="20"/>
        </w:rPr>
        <w:t xml:space="preserve"> Validated production bundling with Vite (average build time: 380ms) and verified 100% success rate on GitHub Actions static Pages deployment.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5. Next Sprint Roadmap: Week 3 Preview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With the foundation of authentication, route security, and navigation successfully established, the project transitions into Week 3 (October 12 – October 18), focusing on core business entity management and synthetic transaction pipelines: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Company &amp; Vendor CRUD (Issue #45):</w:t>
      </w:r>
      <w:r>
        <w:rPr>
          <w:rFonts w:ascii="Calibri" w:hAnsi="Calibri"/>
          <w:color w:val="1E293B"/>
          <w:sz w:val="20"/>
        </w:rPr>
        <w:t xml:space="preserve"> Develop interactive entity registration modals supporting custom vendor payment terms (Net 30, Net 60, COD) and contact information.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Synthetic Financial Data Generation (Issue #42 &amp; #43):</w:t>
      </w:r>
      <w:r>
        <w:rPr>
          <w:rFonts w:ascii="Calibri" w:hAnsi="Calibri"/>
          <w:color w:val="1E293B"/>
          <w:sz w:val="20"/>
        </w:rPr>
        <w:t xml:space="preserve"> Build data generation scripts to simulate seasonal invoice payment cycles, vendor delays, and cash anomalies.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Excel / CSV Batch Ledger Ingestion (Issue #44):</w:t>
      </w:r>
      <w:r>
        <w:rPr>
          <w:rFonts w:ascii="Calibri" w:hAnsi="Calibri"/>
          <w:color w:val="1E293B"/>
          <w:sz w:val="20"/>
        </w:rPr>
        <w:t xml:space="preserve"> Implement client-side spreadsheet ingestion and column auto-mapping for bulk historical data processing.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E293B"/>
          <w:sz w:val="20"/>
        </w:rPr>
        <w:t>Vendor Registry &amp; Profile Views (Issue #46 &amp; #47):</w:t>
      </w:r>
      <w:r>
        <w:rPr>
          <w:rFonts w:ascii="Calibri" w:hAnsi="Calibri"/>
          <w:color w:val="1E293B"/>
          <w:sz w:val="20"/>
        </w:rPr>
        <w:t xml:space="preserve"> Build searchable vendor tables with reliability metrics and user security profile controls.</w:t>
      </w:r>
    </w:p>
    <w:p>
      <w:pPr>
        <w:spacing w:before="320" w:after="0"/>
      </w:pPr>
      <w:r>
        <w:rPr>
          <w:rFonts w:ascii="Calibri" w:hAnsi="Calibri"/>
          <w:i/>
          <w:color w:val="64748B"/>
          <w:sz w:val="19"/>
        </w:rPr>
        <w:t>Report prepared and compiled by Merve Gazi for academic evaluation.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