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Référence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PROC-QUAL-01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Version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V2026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Responsable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Meryem Vitré — Référente qualité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Indicateurs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I29, I30, I31, I32 — Critère 7</w:t>
            </w:r>
          </w:p>
        </w:tc>
      </w:tr>
    </w:tbl>
    <w:p>
      <w:r>
        <w:t xml:space="preserve"/>
      </w:r>
    </w:p>
    <w:p>
      <w:pPr>
        <w:pBdr>
          <w:left w:val="single" w:color="D9A843" w:sz="22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Cette procédure structure la collecte, l'analyse et la prise en compte des appréciations, réclamations et aléas afin d'améliorer continuellement la qualité des prestations de MaïeutiCap.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1. Objectif et champ d'application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S'applique à toutes les actions de formation et bilans de compétences dispensés par MaïeutiCap. Concerne bénéficiaires, financeurs, commanditaires et équipes pédagogiques.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 Collecte des appréciations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2.1 Questionnaires de satisfaction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Bénéficiaires : à chaud (fin de prestation) + à froid (M+6) — QUEST-SAT-01 / QUEST-FROID-01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Commanditaires : en fin de chaque prestation — QUEST-SAT-02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Financeurs : annuellement — QUEST-SAT-03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Formateurs : grille auto-évaluation après chaque intervention — EVAL-FORM-01</w:t>
      </w:r>
    </w:p>
    <w:p>
      <w:r>
        <w:t xml:space="preserve"/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2.2 Réclamations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Recueillies par mail, téléphone ou formulaire dédié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Accusé de réception sous 24h ouvrées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Enregistrement dans le tableau de suivi (TAB-RECLAM-01)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3. Traitement des réclamations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Mineure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Résolution rapide &lt; 5 jours — Action corrective légère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Majeure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Plan d'action correctif — Suivi jusqu'à clôture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Critique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Traitement prioritaire immédiat — Information du financeur si nécessaire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4. Revue qualité trimestrielle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Analyse des questionnaires de satisfaction reçus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Examen des réclamations et incidents recensés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Évaluation de l'efficacité des actions correctives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Mise à jour du tableau d'amélioration continue (TAB-AMEL-01)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Référente qualité
Meryem Vitré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Date de validation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Prochaine révision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28"/>
              <w:szCs w:val="28"/>
            </w:rPr>
            <w:t xml:space="preserve">PROCÉDURE RÉCLAMATIONS SATISFACTION ALÉAS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2026-05-21T11:09:28.418Z</dcterms:created>
  <dcterms:modified xsi:type="dcterms:W3CDTF">2026-05-21T11:09:28.418Z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