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RI-DIST-01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Application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Toutes formations distanciel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I3, I8 — Critères 1 et 3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 règlement s'applique à toutes les formations MaïeutiCap en distanciel. Il complète le contrat de formation et doit être accepté avant le démarrage.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Chapitre 1 — Accès et conditions techniques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Art.1 — Équipement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Le bénéficiaire s'engage à disposer d'un équipement informatique fonctionnel (ordinateur, webcam, micro, connexion stable).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Art.2 — Outils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Séances synchrones via Microsoft Teams ou outil communiqué à l'avance. Lien transmis 24h avant chaque séance.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Chapitre 2 — Assiduité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Art.3 — Ponctualité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Connexion 5 minutes avant l'heure prévue. Retard &gt; 15 min non justifié = absence pour la session.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Art.4 — Absences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Toute absence doit être signalée au moins 24h à l'avance. Une absence non justifiée peut impacter le financement.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Chapitre 3 — Comportement et confidentialité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Art.5 — Respect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Attitude respectueuse envers le formateur et les participants. Tout comportement irrespectueux entraîne l'exclusion immédiate.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Art.6 — Confidentialité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Interdiction d'enregistrer ou diffuser les séances sans autorisation écrite. Supports protégés par le droit d'auteur.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Chapitre 4 — Droits et réclamations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Art.7 — Réclamations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Toute réclamation à adresser à contact@maieuticap.fr. Traitement garanti sous 30 jours.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Art.8 — PSH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Adaptations pédagogiques disponibles pour tout bénéficiaire en situation de handicap. À signaler lors de l'entretien préalable.</w:t>
      </w:r>
    </w:p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En accédant à la formation, le bénéficiaire reconnaît avoir pris connaissance du présent règlement et s'engage à le respecter.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
Nom, prénom et signature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RÈGLEMENT INTÉRIEUR DISTANCIEL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2026-05-21T11:09:28.959Z</dcterms:created>
  <dcterms:modified xsi:type="dcterms:W3CDTF">2026-05-21T11:09:28.959Z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