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Référence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GUIDE-BC-01</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Version</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V2026</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Usage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Consultant BC — Confidentiel</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Indicateur Qualiopi</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I4, I5, I6 — Critère 2</w:t>
            </w:r>
          </w:p>
        </w:tc>
      </w:tr>
    </w:tbl>
    <w:p>
      <w:r>
        <w:t xml:space="preserve"/>
      </w:r>
    </w:p>
    <w:p>
      <w:pPr>
        <w:pBdr>
          <w:left w:val="single" w:color="D9A843" w:sz="18"/>
        </w:pBdr>
        <w:shd w:fill="F5F4F0" w:val="clear"/>
        <w:spacing w:after="100" w:before="100"/>
      </w:pPr>
      <w:r>
        <w:rPr>
          <w:rFonts w:ascii="Georgia" w:cs="Georgia" w:eastAsia="Georgia" w:hAnsi="Georgia"/>
          <w:color w:val="232E4F"/>
          <w:sz w:val="28"/>
          <w:szCs w:val="28"/>
        </w:rPr>
        <w:t xml:space="preserve">  Ce guide structure l'entretien préalable au bilan de compétences. Il permet d'analyser la demande, de vérifier l'adéquation au BC, de définir les objectifs et de poser les bases de la relation de confiance. Durée : 1h environ.</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Date de l'entretien</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Modalité</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 Téléphone  ☐ Visio Teams  ☐ Présentiel</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Bénéficiaire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Prescripteur / Financeur</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Bloc 1 — Accueil et mise en confiance (10 min)</w:t>
      </w:r>
    </w:p>
    <w:p>
      <w:pPr>
        <w:spacing w:after="40" w:before="40"/>
      </w:pPr>
      <w:r>
        <w:rPr>
          <w:rFonts w:ascii="Georgia" w:cs="Georgia" w:eastAsia="Georgia" w:hAnsi="Georgia"/>
          <w:color w:val="1E293B"/>
          <w:sz w:val="22"/>
          <w:szCs w:val="22"/>
        </w:rPr>
        <w:t xml:space="preserve">Présenter MaïeutiCap, votre parcours, la certification Qualiopi et les garanties de confidentialité. Expliquer le déroulement de l'entretien.</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Préciser le cadre légal (Art. L.6313-4 du Code du travail) et la confidentialité absolue</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Présenter la démarche en 3 phases et la durée (24h)</w:t>
      </w:r>
    </w:p>
    <w:p>
      <w:pPr>
        <w:pStyle w:val="ListParagraph"/>
        <w:numPr>
          <w:ilvl w:val="0"/>
          <w:numId w:val="2"/>
        </w:numPr>
        <w:spacing w:after="25" w:before="25"/>
      </w:pPr>
      <w:r>
        <w:rPr>
          <w:rFonts w:ascii="Georgia" w:cs="Georgia" w:eastAsia="Georgia" w:hAnsi="Georgia"/>
          <w:b w:val="false"/>
          <w:bCs w:val="false"/>
          <w:color w:val="1E293B"/>
          <w:sz w:val="22"/>
          <w:szCs w:val="22"/>
        </w:rPr>
        <w:t xml:space="preserve">Vérifier les conditions de déroulement (distanciel/présentiel, disponibilités)</w:t>
      </w:r>
    </w:p>
    <w:p>
      <w:r>
        <w:t xml:space="preserve"/>
      </w:r>
    </w:p>
    <w:p>
      <w:pPr>
        <w:pBdr>
          <w:bottom w:val="single" w:color="D9A843" w:sz="8"/>
        </w:pBdr>
        <w:spacing w:after="100" w:before="220"/>
      </w:pPr>
      <w:r>
        <w:rPr>
          <w:rFonts w:ascii="Georgia" w:cs="Georgia" w:eastAsia="Georgia" w:hAnsi="Georgia"/>
          <w:b/>
          <w:bCs/>
          <w:color w:val="232E4F"/>
          <w:sz w:val="28"/>
          <w:szCs w:val="28"/>
        </w:rPr>
        <w:t xml:space="preserve">Bloc 2 — Analyse de la demande (15 min)</w:t>
      </w:r>
    </w:p>
    <w:p>
      <w:pPr>
        <w:spacing w:after="30" w:before="100"/>
      </w:pPr>
      <w:r>
        <w:rPr>
          <w:rFonts w:ascii="Georgia" w:cs="Georgia" w:eastAsia="Georgia" w:hAnsi="Georgia"/>
          <w:b/>
          <w:bCs/>
          <w:color w:val="232E4F"/>
          <w:sz w:val="22"/>
          <w:szCs w:val="22"/>
        </w:rPr>
        <w:t xml:space="preserve">1. Qu'est-ce qui vous amène à envisager un bilan de compétences aujourd'hui ?</w:t>
      </w:r>
    </w:p>
    <w:p>
      <w:pPr>
        <w:spacing w:after="40" w:before="0"/>
      </w:pPr>
      <w:r>
        <w:rPr>
          <w:rFonts w:ascii="Georgia" w:cs="Georgia" w:eastAsia="Georgia" w:hAnsi="Georgia"/>
          <w:color w:val="799BA5"/>
          <w:sz w:val="28"/>
          <w:szCs w:val="28"/>
        </w:rPr>
        <w:t xml:space="preserve">💡 Écouter sans interrompre. Explorer l'élément déclencheur : changement professionnel, insatisfaction, projet, obligation...</w:t>
      </w:r>
    </w:p>
    <w:p>
      <w:pPr>
        <w:pBdr>
          <w:bottom w:val="single" w:color="799BA5" w:sz="4"/>
        </w:pBdr>
        <w:spacing w:after="50" w:before="60"/>
      </w:pPr>
      <w:r>
        <w:t xml:space="preserve"/>
      </w:r>
    </w:p>
    <w:p>
      <w:pPr>
        <w:pBdr>
          <w:bottom w:val="single" w:color="799BA5" w:sz="4"/>
        </w:pBdr>
        <w:spacing w:after="80" w:before="30"/>
      </w:pPr>
      <w:r>
        <w:t xml:space="preserve"/>
      </w:r>
    </w:p>
    <w:p>
      <w:pPr>
        <w:spacing w:after="30" w:before="100"/>
      </w:pPr>
      <w:r>
        <w:rPr>
          <w:rFonts w:ascii="Georgia" w:cs="Georgia" w:eastAsia="Georgia" w:hAnsi="Georgia"/>
          <w:b/>
          <w:bCs/>
          <w:color w:val="232E4F"/>
          <w:sz w:val="22"/>
          <w:szCs w:val="22"/>
        </w:rPr>
        <w:t xml:space="preserve">2. Depuis combien de temps pensez-vous à cette démarche ?</w:t>
      </w:r>
    </w:p>
    <w:p>
      <w:pPr>
        <w:spacing w:after="40" w:before="0"/>
      </w:pPr>
      <w:r>
        <w:rPr>
          <w:rFonts w:ascii="Georgia" w:cs="Georgia" w:eastAsia="Georgia" w:hAnsi="Georgia"/>
          <w:color w:val="799BA5"/>
          <w:sz w:val="28"/>
          <w:szCs w:val="28"/>
        </w:rPr>
        <w:t xml:space="preserve">💡 Évaluer la maturité de la demande et le niveau de réflexion déjà engagé</w:t>
      </w:r>
    </w:p>
    <w:p>
      <w:pPr>
        <w:pBdr>
          <w:bottom w:val="single" w:color="799BA5" w:sz="4"/>
        </w:pBdr>
        <w:spacing w:after="50" w:before="60"/>
      </w:pPr>
      <w:r>
        <w:t xml:space="preserve"/>
      </w:r>
    </w:p>
    <w:p>
      <w:pPr>
        <w:pBdr>
          <w:bottom w:val="single" w:color="799BA5" w:sz="4"/>
        </w:pBdr>
        <w:spacing w:after="80" w:before="30"/>
      </w:pPr>
      <w:r>
        <w:t xml:space="preserve"/>
      </w:r>
    </w:p>
    <w:p>
      <w:pPr>
        <w:spacing w:after="30" w:before="100"/>
      </w:pPr>
      <w:r>
        <w:rPr>
          <w:rFonts w:ascii="Georgia" w:cs="Georgia" w:eastAsia="Georgia" w:hAnsi="Georgia"/>
          <w:b/>
          <w:bCs/>
          <w:color w:val="232E4F"/>
          <w:sz w:val="22"/>
          <w:szCs w:val="22"/>
        </w:rPr>
        <w:t xml:space="preserve">3. Qu'attendez-vous concrètement de ce bilan ? Quels seraient les signes que cela a été utile pour vous ?</w:t>
      </w:r>
    </w:p>
    <w:p>
      <w:pPr>
        <w:spacing w:after="40" w:before="0"/>
      </w:pPr>
      <w:r>
        <w:rPr>
          <w:rFonts w:ascii="Georgia" w:cs="Georgia" w:eastAsia="Georgia" w:hAnsi="Georgia"/>
          <w:color w:val="799BA5"/>
          <w:sz w:val="28"/>
          <w:szCs w:val="28"/>
        </w:rPr>
        <w:t xml:space="preserve">💡 Faire formuler des attentes précises — reformuler et valider</w:t>
      </w:r>
    </w:p>
    <w:p>
      <w:pPr>
        <w:pBdr>
          <w:bottom w:val="single" w:color="799BA5" w:sz="4"/>
        </w:pBdr>
        <w:spacing w:after="50" w:before="60"/>
      </w:pPr>
      <w:r>
        <w:t xml:space="preserve"/>
      </w:r>
    </w:p>
    <w:p>
      <w:pPr>
        <w:pBdr>
          <w:bottom w:val="single" w:color="799BA5" w:sz="4"/>
        </w:pBdr>
        <w:spacing w:after="80" w:before="30"/>
      </w:pPr>
      <w:r>
        <w:t xml:space="preserve"/>
      </w:r>
    </w:p>
    <w:p>
      <w:r>
        <w:t xml:space="preserve"/>
      </w:r>
    </w:p>
    <w:p>
      <w:pPr>
        <w:pBdr>
          <w:bottom w:val="single" w:color="D9A843" w:sz="8"/>
        </w:pBdr>
        <w:spacing w:after="100" w:before="220"/>
      </w:pPr>
      <w:r>
        <w:rPr>
          <w:rFonts w:ascii="Georgia" w:cs="Georgia" w:eastAsia="Georgia" w:hAnsi="Georgia"/>
          <w:b/>
          <w:bCs/>
          <w:color w:val="232E4F"/>
          <w:sz w:val="28"/>
          <w:szCs w:val="28"/>
        </w:rPr>
        <w:t xml:space="preserve">Bloc 3 — Parcours et contexte (15 min)</w:t>
      </w:r>
    </w:p>
    <w:p>
      <w:pPr>
        <w:spacing w:after="30" w:before="100"/>
      </w:pPr>
      <w:r>
        <w:rPr>
          <w:rFonts w:ascii="Georgia" w:cs="Georgia" w:eastAsia="Georgia" w:hAnsi="Georgia"/>
          <w:b/>
          <w:bCs/>
          <w:color w:val="232E4F"/>
          <w:sz w:val="22"/>
          <w:szCs w:val="22"/>
        </w:rPr>
        <w:t xml:space="preserve">4. Pouvez-vous me résumer votre parcours professionnel en quelques minutes ?</w:t>
      </w:r>
    </w:p>
    <w:p>
      <w:pPr>
        <w:spacing w:after="40" w:before="0"/>
      </w:pPr>
      <w:r>
        <w:rPr>
          <w:rFonts w:ascii="Georgia" w:cs="Georgia" w:eastAsia="Georgia" w:hAnsi="Georgia"/>
          <w:color w:val="799BA5"/>
          <w:sz w:val="28"/>
          <w:szCs w:val="28"/>
        </w:rPr>
        <w:t xml:space="preserve">💡 Ne pas interrompre — noter les éléments saillants (mobilités, ruptures, points forts, frustrations)</w:t>
      </w:r>
    </w:p>
    <w:p>
      <w:pPr>
        <w:pBdr>
          <w:bottom w:val="single" w:color="799BA5" w:sz="4"/>
        </w:pBdr>
        <w:spacing w:after="50" w:before="60"/>
      </w:pPr>
      <w:r>
        <w:t xml:space="preserve"/>
      </w:r>
    </w:p>
    <w:p>
      <w:pPr>
        <w:pBdr>
          <w:bottom w:val="single" w:color="799BA5" w:sz="4"/>
        </w:pBdr>
        <w:spacing w:after="80" w:before="30"/>
      </w:pPr>
      <w:r>
        <w:t xml:space="preserve"/>
      </w:r>
    </w:p>
    <w:p>
      <w:pPr>
        <w:spacing w:after="30" w:before="100"/>
      </w:pPr>
      <w:r>
        <w:rPr>
          <w:rFonts w:ascii="Georgia" w:cs="Georgia" w:eastAsia="Georgia" w:hAnsi="Georgia"/>
          <w:b/>
          <w:bCs/>
          <w:color w:val="232E4F"/>
          <w:sz w:val="22"/>
          <w:szCs w:val="22"/>
        </w:rPr>
        <w:t xml:space="preserve">5. Quelle est votre situation professionnelle actuelle ?</w:t>
      </w:r>
    </w:p>
    <w:p>
      <w:pPr>
        <w:spacing w:after="40" w:before="0"/>
      </w:pPr>
      <w:r>
        <w:rPr>
          <w:rFonts w:ascii="Georgia" w:cs="Georgia" w:eastAsia="Georgia" w:hAnsi="Georgia"/>
          <w:color w:val="799BA5"/>
          <w:sz w:val="28"/>
          <w:szCs w:val="28"/>
        </w:rPr>
        <w:t xml:space="preserve">💡 Salarié/CDI/CDD, manager, indépendant, demandeur d'emploi — ancienneté, secteur, niveau de responsabilité</w:t>
      </w:r>
    </w:p>
    <w:p>
      <w:pPr>
        <w:pBdr>
          <w:bottom w:val="single" w:color="799BA5" w:sz="4"/>
        </w:pBdr>
        <w:spacing w:after="50" w:before="60"/>
      </w:pPr>
      <w:r>
        <w:t xml:space="preserve"/>
      </w:r>
    </w:p>
    <w:p>
      <w:pPr>
        <w:pBdr>
          <w:bottom w:val="single" w:color="799BA5" w:sz="4"/>
        </w:pBdr>
        <w:spacing w:after="80" w:before="30"/>
      </w:pPr>
      <w:r>
        <w:t xml:space="preserve"/>
      </w:r>
    </w:p>
    <w:p>
      <w:pPr>
        <w:spacing w:after="30" w:before="100"/>
      </w:pPr>
      <w:r>
        <w:rPr>
          <w:rFonts w:ascii="Georgia" w:cs="Georgia" w:eastAsia="Georgia" w:hAnsi="Georgia"/>
          <w:b/>
          <w:bCs/>
          <w:color w:val="232E4F"/>
          <w:sz w:val="22"/>
          <w:szCs w:val="22"/>
        </w:rPr>
        <w:t xml:space="preserve">6. Comment décririez-vous votre niveau de satisfaction professionnelle actuelle (de 1 à 10) ?</w:t>
      </w:r>
    </w:p>
    <w:p>
      <w:pPr>
        <w:spacing w:after="40" w:before="0"/>
      </w:pPr>
      <w:r>
        <w:rPr>
          <w:rFonts w:ascii="Georgia" w:cs="Georgia" w:eastAsia="Georgia" w:hAnsi="Georgia"/>
          <w:color w:val="799BA5"/>
          <w:sz w:val="28"/>
          <w:szCs w:val="28"/>
        </w:rPr>
        <w:t xml:space="preserve">💡 Utiliser l'échelle pour objectiver — demander ce qui manque pour atteindre 10</w:t>
      </w:r>
    </w:p>
    <w:p>
      <w:pPr>
        <w:pBdr>
          <w:bottom w:val="single" w:color="799BA5" w:sz="4"/>
        </w:pBdr>
        <w:spacing w:after="50" w:before="60"/>
      </w:pPr>
      <w:r>
        <w:t xml:space="preserve"/>
      </w:r>
    </w:p>
    <w:p>
      <w:pPr>
        <w:pBdr>
          <w:bottom w:val="single" w:color="799BA5" w:sz="4"/>
        </w:pBdr>
        <w:spacing w:after="80" w:before="30"/>
      </w:pPr>
      <w:r>
        <w:t xml:space="preserve"/>
      </w:r>
    </w:p>
    <w:p>
      <w:r>
        <w:t xml:space="preserve"/>
      </w:r>
    </w:p>
    <w:p>
      <w:pPr>
        <w:pBdr>
          <w:bottom w:val="single" w:color="D9A843" w:sz="8"/>
        </w:pBdr>
        <w:spacing w:after="100" w:before="220"/>
      </w:pPr>
      <w:r>
        <w:rPr>
          <w:rFonts w:ascii="Georgia" w:cs="Georgia" w:eastAsia="Georgia" w:hAnsi="Georgia"/>
          <w:b/>
          <w:bCs/>
          <w:color w:val="232E4F"/>
          <w:sz w:val="28"/>
          <w:szCs w:val="28"/>
        </w:rPr>
        <w:t xml:space="preserve">Bloc 4 — Projet et disponibilités (10 min)</w:t>
      </w:r>
    </w:p>
    <w:p>
      <w:pPr>
        <w:spacing w:after="30" w:before="100"/>
      </w:pPr>
      <w:r>
        <w:rPr>
          <w:rFonts w:ascii="Georgia" w:cs="Georgia" w:eastAsia="Georgia" w:hAnsi="Georgia"/>
          <w:b/>
          <w:bCs/>
          <w:color w:val="232E4F"/>
          <w:sz w:val="22"/>
          <w:szCs w:val="22"/>
        </w:rPr>
        <w:t xml:space="preserve">7. Avez-vous déjà des pistes de projet professionnel ou êtes-vous en questionnement ouvert ?</w:t>
      </w:r>
    </w:p>
    <w:p>
      <w:pPr>
        <w:spacing w:after="40" w:before="0"/>
      </w:pPr>
      <w:r>
        <w:rPr>
          <w:rFonts w:ascii="Georgia" w:cs="Georgia" w:eastAsia="Georgia" w:hAnsi="Georgia"/>
          <w:color w:val="799BA5"/>
          <w:sz w:val="28"/>
          <w:szCs w:val="28"/>
        </w:rPr>
        <w:t xml:space="preserve">💡 Explorer sans influencer — valider que le BC est adapté (pas un coaching professionnel ni une orientation scolaire)</w:t>
      </w:r>
    </w:p>
    <w:p>
      <w:pPr>
        <w:pBdr>
          <w:bottom w:val="single" w:color="799BA5" w:sz="4"/>
        </w:pBdr>
        <w:spacing w:after="50" w:before="60"/>
      </w:pPr>
      <w:r>
        <w:t xml:space="preserve"/>
      </w:r>
    </w:p>
    <w:p>
      <w:pPr>
        <w:pBdr>
          <w:bottom w:val="single" w:color="799BA5" w:sz="4"/>
        </w:pBdr>
        <w:spacing w:after="80" w:before="30"/>
      </w:pPr>
      <w:r>
        <w:t xml:space="preserve"/>
      </w:r>
    </w:p>
    <w:p>
      <w:pPr>
        <w:spacing w:after="30" w:before="100"/>
      </w:pPr>
      <w:r>
        <w:rPr>
          <w:rFonts w:ascii="Georgia" w:cs="Georgia" w:eastAsia="Georgia" w:hAnsi="Georgia"/>
          <w:b/>
          <w:bCs/>
          <w:color w:val="232E4F"/>
          <w:sz w:val="22"/>
          <w:szCs w:val="22"/>
        </w:rPr>
        <w:t xml:space="preserve">8. Quelles sont vos contraintes de disponibilité sur les 3 à 4 prochains mois ?</w:t>
      </w:r>
    </w:p>
    <w:p>
      <w:pPr>
        <w:spacing w:after="40" w:before="0"/>
      </w:pPr>
      <w:r>
        <w:rPr>
          <w:rFonts w:ascii="Georgia" w:cs="Georgia" w:eastAsia="Georgia" w:hAnsi="Georgia"/>
          <w:color w:val="799BA5"/>
          <w:sz w:val="28"/>
          <w:szCs w:val="28"/>
        </w:rPr>
        <w:t xml:space="preserve">💡 Définir les créneaux possibles pour les séances — présentiel ou distanciel</w:t>
      </w:r>
    </w:p>
    <w:p>
      <w:pPr>
        <w:pBdr>
          <w:bottom w:val="single" w:color="799BA5" w:sz="4"/>
        </w:pBdr>
        <w:spacing w:after="50" w:before="60"/>
      </w:pPr>
      <w:r>
        <w:t xml:space="preserve"/>
      </w:r>
    </w:p>
    <w:p>
      <w:pPr>
        <w:pBdr>
          <w:bottom w:val="single" w:color="799BA5" w:sz="4"/>
        </w:pBdr>
        <w:spacing w:after="80" w:before="30"/>
      </w:pPr>
      <w:r>
        <w:t xml:space="preserve"/>
      </w:r>
    </w:p>
    <w:p>
      <w:r>
        <w:t xml:space="preserve"/>
      </w:r>
    </w:p>
    <w:p>
      <w:pPr>
        <w:pBdr>
          <w:bottom w:val="single" w:color="D9A843" w:sz="8"/>
        </w:pBdr>
        <w:spacing w:after="100" w:before="220"/>
      </w:pPr>
      <w:r>
        <w:rPr>
          <w:rFonts w:ascii="Georgia" w:cs="Georgia" w:eastAsia="Georgia" w:hAnsi="Georgia"/>
          <w:b/>
          <w:bCs/>
          <w:color w:val="232E4F"/>
          <w:sz w:val="28"/>
          <w:szCs w:val="28"/>
        </w:rPr>
        <w:t xml:space="preserve">Bloc 5 — Financement et formalisation (10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Mode de financement envisagé</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 CPF  ☐ OPCO  ☐ France Travail  ☐ Personnel  ☐ Employeur</w:t>
            </w:r>
          </w:p>
        </w:tc>
      </w:tr>
      <w:tr>
        <w:tc>
          <w:tcPr>
            <w:tcW w:type="dxa" w:w="3084"/>
            <w:tcBorders>
              <w:top w:val="single" w:color="CCCCCC" w:sz="1"/>
              <w:left w:val="single" w:color="CCCCCC" w:sz="1"/>
              <w:bottom w:val="single" w:color="CCCCCC" w:sz="1"/>
              <w:right w:val="single" w:color="CCCCCC" w:sz="1"/>
            </w:tcBorders>
            <w:shd w:fill="18478D" w:val="clear"/>
            <w:tcMar>
              <w:top w:type="dxa" w:w="90"/>
              <w:left w:type="dxa" w:w="120"/>
              <w:bottom w:type="dxa" w:w="90"/>
              <w:right w:type="dxa" w:w="80"/>
            </w:tcMar>
          </w:tcPr>
          <w:p>
            <w:r>
              <w:rPr>
                <w:rFonts w:ascii="Georgia" w:cs="Georgia" w:eastAsia="Georgia" w:hAnsi="Georgia"/>
                <w:b/>
                <w:bCs/>
                <w:color w:val="D9A843"/>
                <w:sz w:val="28"/>
                <w:szCs w:val="28"/>
              </w:rPr>
              <w:t xml:space="preserve">Solde CPF vérifié</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 Oui — Montant : ............ €  ☐ Non — À vérifier sur moncompteformation.gouv.fr</w:t>
            </w:r>
          </w:p>
        </w:tc>
      </w:tr>
      <w:tr>
        <w:tc>
          <w:tcPr>
            <w:tcW w:type="dxa" w:w="3084"/>
            <w:tcBorders>
              <w:top w:val="single" w:color="CCCCCC" w:sz="1"/>
              <w:left w:val="single" w:color="CCCCCC" w:sz="1"/>
              <w:bottom w:val="single" w:color="CCCCCC" w:sz="1"/>
              <w:right w:val="single" w:color="CCCCCC" w:sz="1"/>
            </w:tcBorders>
            <w:shd w:fill="232E4F" w:val="clear"/>
            <w:tcMar>
              <w:top w:type="dxa" w:w="90"/>
              <w:left w:type="dxa" w:w="120"/>
              <w:bottom w:type="dxa" w:w="90"/>
              <w:right w:type="dxa" w:w="80"/>
            </w:tcMar>
          </w:tcPr>
          <w:p>
            <w:r>
              <w:rPr>
                <w:rFonts w:ascii="Georgia" w:cs="Georgia" w:eastAsia="Georgia" w:hAnsi="Georgia"/>
                <w:b/>
                <w:bCs/>
                <w:color w:val="D9A843"/>
                <w:sz w:val="28"/>
                <w:szCs w:val="28"/>
              </w:rPr>
              <w:t xml:space="preserve">Documents à transmettre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Convention de formation, contrat, programme — envoyés par email dans les 48h</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Bloc 6 — Conclusion et décision (5 min)</w:t>
      </w:r>
    </w:p>
    <w:p>
      <w:pPr>
        <w:spacing w:after="30" w:before="100"/>
      </w:pPr>
      <w:r>
        <w:rPr>
          <w:rFonts w:ascii="Georgia" w:cs="Georgia" w:eastAsia="Georgia" w:hAnsi="Georgia"/>
          <w:b/>
          <w:bCs/>
          <w:color w:val="232E4F"/>
          <w:sz w:val="22"/>
          <w:szCs w:val="22"/>
        </w:rPr>
        <w:t xml:space="preserve">9. Avez-vous des questions sur la démarche, les méthodes ou les modalités ?</w:t>
      </w:r>
    </w:p>
    <w:p>
      <w:pPr>
        <w:spacing w:after="40" w:before="0"/>
      </w:pPr>
      <w:r>
        <w:rPr>
          <w:rFonts w:ascii="Georgia" w:cs="Georgia" w:eastAsia="Georgia" w:hAnsi="Georgia"/>
          <w:color w:val="799BA5"/>
          <w:sz w:val="28"/>
          <w:szCs w:val="28"/>
        </w:rPr>
        <w:t xml:space="preserve">💡 Répondre avec transparence — la décision doit être libre et éclairée</w:t>
      </w:r>
    </w:p>
    <w:p>
      <w:pPr>
        <w:pBdr>
          <w:bottom w:val="single" w:color="799BA5" w:sz="4"/>
        </w:pBdr>
        <w:spacing w:after="50" w:before="60"/>
      </w:pPr>
      <w:r>
        <w:t xml:space="preserve"/>
      </w:r>
    </w:p>
    <w:p>
      <w:pPr>
        <w:pBdr>
          <w:bottom w:val="single" w:color="799BA5" w:sz="4"/>
        </w:pBdr>
        <w:spacing w:after="80" w:before="30"/>
      </w:pPr>
      <w:r>
        <w:t xml:space="preserve"/>
      </w:r>
    </w:p>
    <w:p>
      <w:pPr>
        <w:spacing w:after="30" w:before="100"/>
      </w:pPr>
      <w:r>
        <w:rPr>
          <w:rFonts w:ascii="Georgia" w:cs="Georgia" w:eastAsia="Georgia" w:hAnsi="Georgia"/>
          <w:b/>
          <w:bCs/>
          <w:color w:val="232E4F"/>
          <w:sz w:val="22"/>
          <w:szCs w:val="22"/>
        </w:rPr>
        <w:t xml:space="preserve">10. Suite à cet entretien, souhaitez-vous vous engager dans un bilan de compétences avec MaïeutiCap ?</w:t>
      </w:r>
    </w:p>
    <w:p>
      <w:pPr>
        <w:spacing w:after="40" w:before="0"/>
      </w:pPr>
      <w:r>
        <w:rPr>
          <w:rFonts w:ascii="Georgia" w:cs="Georgia" w:eastAsia="Georgia" w:hAnsi="Georgia"/>
          <w:color w:val="799BA5"/>
          <w:sz w:val="28"/>
          <w:szCs w:val="28"/>
        </w:rPr>
        <w:t xml:space="preserve">💡 Si oui : convenir de la première séance. Si non : respecter sans insister — proposer un délai de réflexion</w:t>
      </w:r>
    </w:p>
    <w:p>
      <w:pPr>
        <w:pBdr>
          <w:bottom w:val="single" w:color="799BA5" w:sz="4"/>
        </w:pBdr>
        <w:spacing w:after="50" w:before="60"/>
      </w:pPr>
      <w:r>
        <w:t xml:space="preserve"/>
      </w:r>
    </w:p>
    <w:p>
      <w:pPr>
        <w:pBdr>
          <w:bottom w:val="single" w:color="799BA5" w:sz="4"/>
        </w:pBdr>
        <w:spacing w:after="80" w:before="30"/>
      </w:pPr>
      <w:r>
        <w:t xml:space="preserve"/>
      </w:r>
    </w:p>
    <w:p>
      <w:r>
        <w:t xml:space="preserve"/>
      </w:r>
    </w:p>
    <w:p>
      <w:pPr>
        <w:spacing w:after="70" w:before="16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Notes et observations du consultant</w:t>
      </w:r>
    </w:p>
    <w:p>
      <w:pPr>
        <w:pBdr>
          <w:bottom w:val="single" w:color="799BA5" w:sz="4"/>
        </w:pBdr>
        <w:spacing w:after="40" w:before="60"/>
      </w:pPr>
      <w:r>
        <w:t xml:space="preserve"/>
      </w:r>
    </w:p>
    <w:p>
      <w:pPr>
        <w:pBdr>
          <w:bottom w:val="single" w:color="799BA5" w:sz="4"/>
        </w:pBdr>
        <w:spacing w:after="40" w:before="30"/>
      </w:pPr>
      <w:r>
        <w:t xml:space="preserve"/>
      </w:r>
    </w:p>
    <w:p>
      <w:pPr>
        <w:pBdr>
          <w:bottom w:val="single" w:color="799BA5" w:sz="4"/>
        </w:pBdr>
        <w:spacing w:after="80" w:before="30"/>
      </w:pPr>
      <w:r>
        <w:t xml:space="preserve"/>
      </w:r>
    </w:p>
    <w:p>
      <w:pPr>
        <w:spacing w:after="70" w:before="16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Décision à l'issue de l'entretien</w:t>
      </w:r>
    </w:p>
    <w:p>
      <w:pPr>
        <w:pStyle w:val="ListParagraph"/>
        <w:numPr>
          <w:ilvl w:val="0"/>
          <w:numId w:val="3"/>
        </w:numPr>
      </w:pPr>
      <w:r>
        <w:rPr>
          <w:rFonts w:ascii="Georgia" w:cs="Georgia" w:eastAsia="Georgia" w:hAnsi="Georgia"/>
          <w:sz w:val="22"/>
          <w:szCs w:val="22"/>
        </w:rPr>
        <w:t xml:space="preserve"> Bilan de compétences engagé — Première séance prévue le : .../.../......</w:t>
      </w:r>
    </w:p>
    <w:p>
      <w:pPr>
        <w:pStyle w:val="ListParagraph"/>
        <w:numPr>
          <w:ilvl w:val="0"/>
          <w:numId w:val="3"/>
        </w:numPr>
      </w:pPr>
      <w:r>
        <w:rPr>
          <w:rFonts w:ascii="Georgia" w:cs="Georgia" w:eastAsia="Georgia" w:hAnsi="Georgia"/>
          <w:sz w:val="22"/>
          <w:szCs w:val="22"/>
        </w:rPr>
        <w:t xml:space="preserve"> Réflexion en cours — Relance prévue le : .../.../......</w:t>
      </w:r>
    </w:p>
    <w:p>
      <w:pPr>
        <w:pStyle w:val="ListParagraph"/>
        <w:numPr>
          <w:ilvl w:val="0"/>
          <w:numId w:val="3"/>
        </w:numPr>
      </w:pPr>
      <w:r>
        <w:rPr>
          <w:rFonts w:ascii="Georgia" w:cs="Georgia" w:eastAsia="Georgia" w:hAnsi="Georgia"/>
          <w:sz w:val="22"/>
          <w:szCs w:val="22"/>
        </w:rPr>
        <w:t xml:space="preserve"> BC non adapté à la demande — Orientation proposée : ...............................  </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5F4F0" w:val="clear"/>
            <w:tcMar>
              <w:top w:type="dxa" w:w="100"/>
              <w:left w:type="dxa" w:w="120"/>
              <w:bottom w:type="dxa" w:w="140"/>
              <w:right w:type="dxa" w:w="120"/>
            </w:tcMar>
          </w:tcPr>
          <w:p>
            <w:r>
              <w:rPr>
                <w:rFonts w:ascii="Georgia" w:cs="Georgia" w:eastAsia="Georgia" w:hAnsi="Georgia"/>
                <w:b/>
                <w:bCs/>
                <w:color w:val="232E4F"/>
                <w:sz w:val="28"/>
                <w:szCs w:val="28"/>
              </w:rPr>
              <w:t xml:space="preserve">Consultant(e) BC
Meryem Vitré</w:t>
            </w:r>
          </w:p>
          <w:p>
            <w:pPr>
              <w:spacing w:before="40"/>
            </w:pPr>
            <w:r>
              <w:rPr>
                <w:rFonts w:ascii="Georgia" w:cs="Georgia" w:eastAsia="Georgia" w:hAnsi="Georgia"/>
                <w:color w:val="1E293B"/>
                <w:sz w:val="28"/>
                <w:szCs w:val="28"/>
              </w:rPr>
              <w:t xml:space="preserve">Date : ....../....../......</w:t>
            </w:r>
          </w:p>
          <w:p>
            <w:r>
              <w:rPr>
                <w:rFonts w:ascii="Georgia" w:cs="Georgia" w:eastAsia="Georgia" w:hAnsi="Georgia"/>
                <w:color w:val="1E293B"/>
                <w:sz w:val="28"/>
                <w:szCs w:val="28"/>
              </w:rPr>
              <w:t xml:space="preserve">Signature :</w:t>
            </w:r>
          </w:p>
          <w:p>
            <w:pPr>
              <w:spacing w:before="200"/>
            </w:pPr>
            <w:r>
              <w:t xml:space="preserve"/>
            </w:r>
          </w:p>
        </w:tc>
      </w:tr>
    </w:tbl>
    <w:sectPr>
      <w:headerReference w:type="default" r:id="rId7"/>
      <w:footerReference w:type="default" r:id="rId8"/>
      <w:pgSz w:w="11906" w:h="16838" w:orient="portrait"/>
      <w:pgMar w:top="1734" w:right="1134" w:bottom="15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A843" w:sz="6"/>
      </w:pBdr>
      <w:spacing w:before="80"/>
    </w:pPr>
    <w:r>
      <w:drawing>
        <wp:inline distT="0" distB="0" distL="0" distR="0">
          <wp:extent cx="523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142875"/>
                  </a:xfrm>
                  <a:prstGeom prst="rect">
                    <a:avLst/>
                  </a:prstGeom>
                </pic:spPr>
              </pic:pic>
            </a:graphicData>
          </a:graphic>
        </wp:inline>
      </w:drawing>
    </w:r>
    <w:r>
      <w:rPr>
        <w:rFonts w:ascii="Georgia" w:cs="Georgia" w:eastAsia="Georgia" w:hAnsi="Georgia"/>
        <w:color w:val="799BA5"/>
        <w:sz w:val="28"/>
        <w:szCs w:val="28"/>
      </w:rPr>
      <w:t xml:space="preserve">  |  11 Rue G. Charbonnier — 06300 Nice  |  contact@maieuticap.fr  |  06 76 07 83 70  |  NDA 93061024406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819"/>
      <w:gridCol w:w="4048"/>
    </w:tblGrid>
    <w:tr>
      <w:tc>
        <w:tcPr>
          <w:tcW w:type="dxa" w:w="771"/>
          <w:tcBorders>
            <w:top w:val="none" w:sz="0"/>
            <w:left w:val="none" w:sz="0"/>
            <w:bottom w:val="none" w:sz="0"/>
            <w:right w:val="none" w:sz="0"/>
          </w:tcBorders>
          <w:shd w:fill="D9A843" w:val="clear"/>
          <w:tcMar>
            <w:top w:type="dxa" w:w="60"/>
            <w:left w:type="dxa" w:w="40"/>
            <w:bottom w:type="dxa" w:w="60"/>
            <w:right w:type="dxa" w:w="40"/>
          </w:tcMar>
        </w:tcPr>
        <w:p>
          <w:r>
            <w:t xml:space="preserve"/>
          </w:r>
        </w:p>
      </w:tc>
      <w:tc>
        <w:tcPr>
          <w:tcW w:type="dxa" w:w="4819"/>
          <w:tcBorders>
            <w:top w:val="none" w:sz="0"/>
            <w:left w:val="none" w:sz="0"/>
            <w:bottom w:val="none" w:sz="0"/>
            <w:right w:val="none" w:sz="0"/>
          </w:tcBorders>
          <w:shd w:fill="FFFFFF" w:val="clear"/>
          <w:tcMar>
            <w:top w:type="dxa" w:w="60"/>
            <w:left w:type="dxa" w:w="120"/>
            <w:bottom w:type="dxa" w:w="60"/>
            <w:right w:type="dxa" w:w="60"/>
          </w:tcMar>
          <w:vAlign w:val="center"/>
        </w:tcPr>
        <w:p>
          <w:r>
            <w:rPr>
              <w:rFonts w:ascii="Georgia" w:cs="Georgia" w:eastAsia="Georgia" w:hAnsi="Georgia"/>
              <w:b/>
              <w:bCs/>
              <w:color w:val="232E4F"/>
              <w:sz w:val="17"/>
              <w:szCs w:val="17"/>
            </w:rPr>
            <w:t xml:space="preserve">Guide Entretien Préalable BC</w:t>
          </w:r>
        </w:p>
        <w:p>
          <w:r>
            <w:rPr>
              <w:rFonts w:ascii="Georgia" w:cs="Georgia" w:eastAsia="Georgia" w:hAnsi="Georgia"/>
              <w:color w:val="799BA5"/>
              <w:sz w:val="22"/>
              <w:szCs w:val="22"/>
            </w:rPr>
            <w:t xml:space="preserve">V2026 · Qualiopi ✓ · NDA 93061024406</w:t>
          </w:r>
        </w:p>
      </w:tc>
      <w:tc>
        <w:tcPr>
          <w:tcW w:type="dxa" w:w="4048"/>
          <w:tcBorders>
            <w:top w:val="none" w:sz="0"/>
            <w:left w:val="none" w:sz="0"/>
            <w:bottom w:val="none" w:sz="0"/>
            <w:right w:val="none" w:sz="0"/>
          </w:tcBorders>
          <w:shd w:fill="FFFFFF" w:val="clear"/>
          <w:tcMar>
            <w:top w:type="dxa" w:w="60"/>
            <w:left w:type="dxa" w:w="60"/>
            <w:bottom w:type="dxa" w:w="60"/>
            <w:right w:type="dxa" w:w="80"/>
          </w:tcMar>
          <w:vAlign w:val="center"/>
        </w:tcPr>
        <w:p>
          <w:pPr>
            <w:jc w:val="right"/>
          </w:pPr>
          <w:r>
            <w:drawing>
              <wp:inline distT="0" distB="0" distL="0" distR="0">
                <wp:extent cx="1428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00050"/>
                        </a:xfrm>
                        <a:prstGeom prst="rect">
                          <a:avLst/>
                        </a:prstGeom>
                      </pic:spPr>
                    </pic:pic>
                  </a:graphicData>
                </a:graphic>
              </wp:inline>
            </w:drawing>
          </w:r>
        </w:p>
      </w:tc>
    </w:tr>
  </w:tbl>
  <w:p>
    <w:pPr>
      <w:pBdr>
        <w:bottom w:val="single" w:color="232E4F" w:sz="6"/>
      </w:pBdr>
      <w:spacing w:after="12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abstractNum w:abstractNumId="3" w15:restartNumberingAfterBreak="0">
    <w:multiLevelType w:val="hybridMultilevel"/>
    <w:lvl w:ilvl="0" w15:tentative="1">
      <w:start w:val="1"/>
      <w:numFmt w:val="bullet"/>
      <w:lvlText w:val="☐"/>
      <w:lvlJc w:val="left"/>
      <w:pPr>
        <w:ind w:left="580" w:hanging="280"/>
      </w:pPr>
    </w:lvl>
  </w:abstractNum>
  <w:abstractNum w:abstractNumId="4" w15:restartNumberingAfterBreak="0">
    <w:multiLevelType w:val="hybridMultilevel"/>
    <w:lvl w:ilvl="0" w15:tentative="1">
      <w:start w:val="1"/>
      <w:numFmt w:val="decimal"/>
      <w:lvlText w:val="%1."/>
      <w:lvlJc w:val="left"/>
      <w:pPr>
        <w:ind w:left="5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b957b525650ac78123dcde7b1b2ef4b0625571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957b525650ac78123dcde7b1b2ef4b062557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2026-05-21T11:09:29.820Z</dcterms:created>
  <dcterms:modified xsi:type="dcterms:W3CDTF">2026-05-21T11:09:29.820Z</dcterms:modified>
</cp:coreProperties>
</file>

<file path=docProps/custom.xml><?xml version="1.0" encoding="utf-8"?>
<Properties xmlns="http://schemas.openxmlformats.org/officeDocument/2006/custom-properties" xmlns:vt="http://schemas.openxmlformats.org/officeDocument/2006/docPropsVTypes"/>
</file>