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sz="0"/>
              <w:left w:val="none" w:sz="0"/>
              <w:bottom w:val="none" w:sz="0"/>
              <w:right w:val="none" w:sz="0"/>
            </w:tcBorders>
            <w:shd w:fill="232E4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LIVRET D'ACCUEIL — BILAN DE COMPÉTENCES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color w:val="799BA5"/>
                <w:sz w:val="28"/>
                <w:szCs w:val="28"/>
              </w:rPr>
              <w:t xml:space="preserve">MaïeutiCap — Révélateur de Potentiels — V2026</w:t>
            </w:r>
          </w:p>
        </w:tc>
      </w:tr>
    </w:tbl>
    <w:p>
      <w:r>
        <w:t xml:space="preserve"/>
      </w:r>
    </w:p>
    <w:p>
      <w:pPr>
        <w:pBdr>
          <w:left w:val="single" w:color="D9A843" w:sz="22"/>
        </w:pBdr>
        <w:shd w:fill="F5F4F0" w:val="clear"/>
        <w:spacing w:after="100" w:before="100"/>
      </w:pPr>
      <w:r>
        <w:rPr>
          <w:rFonts w:ascii="Georgia" w:cs="Georgia" w:eastAsia="Georgia" w:hAnsi="Georgia"/>
          <w:color w:val="232E4F"/>
          <w:sz w:val="28"/>
          <w:szCs w:val="28"/>
        </w:rPr>
        <w:t xml:space="preserve">  Ce livret vous accompagne tout au long de votre bilan de compétences. Certification Qualiopi depuis le 09/04/2025.</w:t>
      </w:r>
    </w:p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1. Présentation</w:t>
      </w:r>
    </w:p>
    <w:p>
      <w:pPr>
        <w:spacing w:after="40" w:before="40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MaïeutiCap est un organisme de formation certifié Qualiopi. Basé à Nice (PACA). Meryem Vitré — Référente qualité &amp; handicap.</w:t>
      </w:r>
    </w:p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2. Les 3 phases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Phase préliminaire (4h)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Analyse de votre demande · Co-élaboration de votre programme personnalisé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E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Phase investigation (14h)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Exploration valeurs · Tests RIASEC/Schwartz · Inventaire compétences · Marché PACA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Phase conclusion (6h)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Synthèse · Plan d'action · Co-rédaction document de synthèse</w:t>
            </w:r>
          </w:p>
        </w:tc>
      </w:tr>
    </w:tbl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3. Nos engagements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/>
          <w:bCs/>
          <w:color w:val="1E293B"/>
          <w:sz w:val="22"/>
          <w:szCs w:val="22"/>
        </w:rPr>
        <w:t xml:space="preserve">Confidentialité absolue : document de synthèse jamais transmis sans votre accord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Neutralité : vous êtes l'auteur de votre projet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Individualisation : 100% personnalisé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Accessibilité PSH disponible</w:t>
      </w:r>
    </w:p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4. Financement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CPF : moncompteformation.gouv.fr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OPCO si salarié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France Travail (AIF) si demandeur d'emploi</w:t>
      </w:r>
    </w:p>
    <w:p>
      <w:r>
        <w:t xml:space="preserve"/>
      </w:r>
    </w:p>
    <w:p>
      <w:pPr>
        <w:pBdr>
          <w:left w:val="single" w:color="D9A843" w:sz="22"/>
        </w:pBdr>
        <w:shd w:fill="F5F4F0" w:val="clear"/>
        <w:spacing w:after="100" w:before="100"/>
      </w:pPr>
      <w:r>
        <w:rPr>
          <w:rFonts w:ascii="Georgia" w:cs="Georgia" w:eastAsia="Georgia" w:hAnsi="Georgia"/>
          <w:color w:val="232E4F"/>
          <w:sz w:val="28"/>
          <w:szCs w:val="28"/>
        </w:rPr>
        <w:t xml:space="preserve">  MaïeutiCap — Révélateur de Potentiels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Bénéficiaire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sz w:val="28"/>
                <w:szCs w:val="28"/>
              </w:rPr>
              <w:t xml:space="preserve">Date : ....../....../......</w:t>
            </w:r>
          </w:p>
          <w:p>
            <w:r>
              <w:rPr>
                <w:rFonts w:ascii="Georgia" w:cs="Georgia" w:eastAsia="Georgia" w:hAnsi="Georgia"/>
                <w:sz w:val="28"/>
                <w:szCs w:val="28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MaïeutiCap
Meryem Vitré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sz w:val="28"/>
                <w:szCs w:val="28"/>
              </w:rPr>
              <w:t xml:space="preserve">Date : ....../....../......</w:t>
            </w:r>
          </w:p>
          <w:p>
            <w:r>
              <w:rPr>
                <w:rFonts w:ascii="Georgia" w:cs="Georgia" w:eastAsia="Georgia" w:hAnsi="Georgia"/>
                <w:sz w:val="28"/>
                <w:szCs w:val="28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34" w:right="1134" w:bottom="16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A843" w:sz="6"/>
      </w:pBdr>
      <w:spacing w:before="80"/>
    </w:pPr>
    <w:r>
      <w:drawing>
        <wp:inline distT="0" distB="0" distL="0" distR="0">
          <wp:extent cx="523875" cy="1428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" cy="142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Georgia" w:cs="Georgia" w:eastAsia="Georgia" w:hAnsi="Georgia"/>
        <w:color w:val="799BA5"/>
        <w:sz w:val="28"/>
        <w:szCs w:val="28"/>
      </w:rPr>
      <w:t xml:space="preserve">  |  11 Rue G. Charbonnier — 06300 Nice  |  contact@maieuticap.fr  |  06 76 07 83 70  |  NDA 93061024406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71"/>
      <w:gridCol w:w="4819"/>
      <w:gridCol w:w="4048"/>
    </w:tblGrid>
    <w:tr>
      <w:tc>
        <w:tcPr>
          <w:tcW w:type="dxa" w:w="771"/>
          <w:tcBorders>
            <w:top w:val="none" w:sz="0"/>
            <w:left w:val="none" w:sz="0"/>
            <w:bottom w:val="none" w:sz="0"/>
            <w:right w:val="none" w:sz="0"/>
          </w:tcBorders>
          <w:shd w:fill="D9A843" w:val="clear"/>
          <w:tcMar>
            <w:top w:type="dxa" w:w="60"/>
            <w:left w:type="dxa" w:w="40"/>
            <w:bottom w:type="dxa" w:w="60"/>
            <w:right w:type="dxa" w:w="40"/>
          </w:tcMar>
        </w:tcPr>
        <w:p>
          <w:r>
            <w:t xml:space="preserve"/>
          </w:r>
        </w:p>
      </w:tc>
      <w:tc>
        <w:tcPr>
          <w:tcW w:type="dxa" w:w="4819"/>
          <w:tcBorders>
            <w:top w:val="none" w:sz="0"/>
            <w:left w:val="none" w:sz="0"/>
            <w:bottom w:val="none" w:sz="0"/>
            <w:right w:val="none" w:sz="0"/>
          </w:tcBorders>
          <w:shd w:fill="FFFFFF" w:val="clear"/>
          <w:tcMar>
            <w:top w:type="dxa" w:w="60"/>
            <w:left w:type="dxa" w:w="120"/>
            <w:bottom w:type="dxa" w:w="60"/>
            <w:right w:type="dxa" w:w="60"/>
          </w:tcMar>
          <w:vAlign w:val="center"/>
        </w:tcPr>
        <w:p>
          <w:r>
            <w:rPr>
              <w:rFonts w:ascii="Georgia" w:cs="Georgia" w:eastAsia="Georgia" w:hAnsi="Georgia"/>
              <w:b/>
              <w:bCs/>
              <w:color w:val="232E4F"/>
              <w:sz w:val="17"/>
              <w:szCs w:val="17"/>
            </w:rPr>
            <w:t xml:space="preserve">Livret d'Accueil BC</w:t>
          </w:r>
        </w:p>
        <w:p>
          <w:r>
            <w:rPr>
              <w:rFonts w:ascii="Georgia" w:cs="Georgia" w:eastAsia="Georgia" w:hAnsi="Georgia"/>
              <w:color w:val="799BA5"/>
              <w:sz w:val="22"/>
              <w:szCs w:val="22"/>
            </w:rPr>
            <w:t xml:space="preserve">V2026 · Qualiopi ✓ · NDA 93061024406</w:t>
          </w:r>
        </w:p>
      </w:tc>
      <w:tc>
        <w:tcPr>
          <w:tcW w:type="dxa" w:w="4048"/>
          <w:tcBorders>
            <w:top w:val="none" w:sz="0"/>
            <w:left w:val="none" w:sz="0"/>
            <w:bottom w:val="none" w:sz="0"/>
            <w:right w:val="none" w:sz="0"/>
          </w:tcBorders>
          <w:shd w:fill="FFFFFF" w:val="clear"/>
          <w:tcMar>
            <w:top w:type="dxa" w:w="60"/>
            <w:left w:type="dxa" w:w="60"/>
            <w:bottom w:type="dxa" w:w="60"/>
            <w:right w:type="dxa" w:w="80"/>
          </w:tcMar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428750" cy="4000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color="232E4F" w:sz="6"/>
      </w:pBdr>
      <w:spacing w:after="12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b957b525650ac78123dcde7b1b2ef4b06255716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b957b525650ac78123dcde7b1b2ef4b0625571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2026-05-21T11:09:30.247Z</dcterms:created>
  <dcterms:modified xsi:type="dcterms:W3CDTF">2026-05-21T11:09:30.247Z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