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F84" w:rsidRDefault="00442F84" w:rsidP="00704A23">
      <w:pPr>
        <w:pStyle w:val="Estilo1"/>
      </w:pPr>
    </w:p>
    <w:p w:rsidR="00C05DFF" w:rsidRDefault="00C05DFF" w:rsidP="00266E24">
      <w:pPr>
        <w:spacing w:before="100" w:beforeAutospacing="1" w:after="100" w:afterAutospacing="1" w:line="360" w:lineRule="auto"/>
        <w:jc w:val="both"/>
      </w:pPr>
    </w:p>
    <w:p w:rsidR="00C05DFF" w:rsidRDefault="00C05DFF"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9774DB" w:rsidRDefault="009774DB" w:rsidP="00266E24">
      <w:pPr>
        <w:spacing w:before="100" w:beforeAutospacing="1" w:after="100" w:afterAutospacing="1" w:line="360" w:lineRule="auto"/>
        <w:jc w:val="both"/>
      </w:pPr>
    </w:p>
    <w:p w:rsidR="00C05DFF" w:rsidRDefault="00C05DFF"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5C7659" w:rsidRPr="005C7659" w:rsidRDefault="00AE195A" w:rsidP="00266E24">
      <w:pPr>
        <w:spacing w:before="100" w:beforeAutospacing="1" w:after="100" w:afterAutospacing="1" w:line="360" w:lineRule="auto"/>
        <w:jc w:val="center"/>
        <w:rPr>
          <w:b/>
          <w:sz w:val="40"/>
          <w:szCs w:val="40"/>
        </w:rPr>
      </w:pPr>
      <w:r>
        <w:rPr>
          <w:b/>
          <w:sz w:val="40"/>
          <w:szCs w:val="40"/>
        </w:rPr>
        <w:t>PROCEDIMIENTO DE ADMINISTRACIÓN DE CONTRATOS</w:t>
      </w:r>
    </w:p>
    <w:p w:rsidR="005C7659" w:rsidRDefault="005C7659" w:rsidP="00266E24">
      <w:pPr>
        <w:spacing w:before="100" w:beforeAutospacing="1" w:after="100" w:afterAutospacing="1" w:line="360" w:lineRule="auto"/>
        <w:jc w:val="center"/>
      </w:pPr>
    </w:p>
    <w:p w:rsidR="00442F84" w:rsidRDefault="00442F84"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442F84" w:rsidRDefault="00442F84" w:rsidP="00266E24">
      <w:pPr>
        <w:spacing w:before="100" w:beforeAutospacing="1" w:after="100" w:afterAutospacing="1" w:line="360" w:lineRule="auto"/>
        <w:jc w:val="both"/>
      </w:pPr>
    </w:p>
    <w:p w:rsidR="00836EFA" w:rsidRDefault="00836EFA" w:rsidP="00CB3330">
      <w:pPr>
        <w:pStyle w:val="Punto"/>
        <w:spacing w:before="100" w:beforeAutospacing="1" w:after="100" w:afterAutospacing="1" w:line="360" w:lineRule="auto"/>
        <w:jc w:val="left"/>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020"/>
        <w:gridCol w:w="4893"/>
      </w:tblGrid>
      <w:tr w:rsidR="00F771B8" w:rsidRPr="000C73E3" w:rsidTr="009632E2">
        <w:trPr>
          <w:trHeight w:val="311"/>
          <w:jc w:val="center"/>
        </w:trPr>
        <w:tc>
          <w:tcPr>
            <w:tcW w:w="1020" w:type="dxa"/>
            <w:vAlign w:val="center"/>
          </w:tcPr>
          <w:p w:rsidR="00F771B8" w:rsidRPr="000C73E3" w:rsidRDefault="00F771B8" w:rsidP="009632E2">
            <w:pPr>
              <w:pStyle w:val="Encabezado"/>
              <w:jc w:val="both"/>
              <w:rPr>
                <w:noProof/>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4893" w:type="dxa"/>
            <w:vAlign w:val="center"/>
          </w:tcPr>
          <w:p w:rsidR="00F771B8" w:rsidRPr="000C73E3" w:rsidRDefault="00F771B8" w:rsidP="009632E2">
            <w:pPr>
              <w:pStyle w:val="Encabezado"/>
              <w:jc w:val="both"/>
              <w:rPr>
                <w:lang w:val="en-US"/>
              </w:rPr>
            </w:pPr>
          </w:p>
        </w:tc>
      </w:tr>
      <w:tr w:rsidR="00F771B8" w:rsidRPr="000C73E3" w:rsidTr="009632E2">
        <w:trPr>
          <w:trHeight w:val="311"/>
          <w:jc w:val="center"/>
        </w:trPr>
        <w:tc>
          <w:tcPr>
            <w:tcW w:w="1020" w:type="dxa"/>
            <w:vAlign w:val="center"/>
          </w:tcPr>
          <w:p w:rsidR="00F771B8" w:rsidRPr="000C73E3" w:rsidRDefault="00F771B8" w:rsidP="009632E2">
            <w:pPr>
              <w:pStyle w:val="Encabezado"/>
              <w:jc w:val="both"/>
              <w:rPr>
                <w:noProof/>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4893" w:type="dxa"/>
            <w:vAlign w:val="center"/>
          </w:tcPr>
          <w:p w:rsidR="00F771B8" w:rsidRPr="000C73E3" w:rsidRDefault="00F771B8" w:rsidP="009632E2">
            <w:pPr>
              <w:pStyle w:val="Encabezado"/>
              <w:jc w:val="both"/>
              <w:rPr>
                <w:lang w:val="en-US"/>
              </w:rPr>
            </w:pPr>
          </w:p>
        </w:tc>
      </w:tr>
      <w:tr w:rsidR="00F771B8" w:rsidRPr="000C73E3" w:rsidTr="009632E2">
        <w:trPr>
          <w:trHeight w:val="288"/>
          <w:jc w:val="center"/>
        </w:trPr>
        <w:tc>
          <w:tcPr>
            <w:tcW w:w="1020" w:type="dxa"/>
            <w:vAlign w:val="center"/>
          </w:tcPr>
          <w:p w:rsidR="00F771B8" w:rsidRPr="000C73E3" w:rsidRDefault="00F771B8" w:rsidP="009632E2">
            <w:pPr>
              <w:pStyle w:val="Encabezado"/>
              <w:jc w:val="both"/>
              <w:rPr>
                <w:noProof/>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4893" w:type="dxa"/>
            <w:vAlign w:val="center"/>
          </w:tcPr>
          <w:p w:rsidR="00F771B8" w:rsidRPr="000C73E3" w:rsidRDefault="00F771B8" w:rsidP="009632E2">
            <w:pPr>
              <w:pStyle w:val="Encabezado"/>
              <w:jc w:val="both"/>
              <w:rPr>
                <w:lang w:val="en-US"/>
              </w:rPr>
            </w:pPr>
          </w:p>
        </w:tc>
      </w:tr>
      <w:tr w:rsidR="00F771B8" w:rsidRPr="000C73E3" w:rsidTr="009632E2">
        <w:trPr>
          <w:trHeight w:val="288"/>
          <w:jc w:val="center"/>
        </w:trPr>
        <w:tc>
          <w:tcPr>
            <w:tcW w:w="1020" w:type="dxa"/>
            <w:vAlign w:val="center"/>
          </w:tcPr>
          <w:p w:rsidR="00F771B8" w:rsidRPr="000C73E3" w:rsidRDefault="00F771B8" w:rsidP="009632E2">
            <w:pPr>
              <w:pStyle w:val="Encabezado"/>
              <w:jc w:val="both"/>
              <w:rPr>
                <w:noProof/>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1020" w:type="dxa"/>
            <w:vAlign w:val="center"/>
          </w:tcPr>
          <w:p w:rsidR="00F771B8" w:rsidRPr="000C73E3" w:rsidRDefault="00F771B8" w:rsidP="009632E2">
            <w:pPr>
              <w:pStyle w:val="Encabezado"/>
              <w:jc w:val="both"/>
              <w:rPr>
                <w:lang w:val="en-US"/>
              </w:rPr>
            </w:pPr>
          </w:p>
        </w:tc>
        <w:tc>
          <w:tcPr>
            <w:tcW w:w="4893" w:type="dxa"/>
            <w:vAlign w:val="center"/>
          </w:tcPr>
          <w:p w:rsidR="00F771B8" w:rsidRPr="000C73E3" w:rsidRDefault="00F771B8" w:rsidP="009632E2">
            <w:pPr>
              <w:pStyle w:val="Encabezado"/>
              <w:jc w:val="both"/>
              <w:rPr>
                <w:lang w:val="en-US"/>
              </w:rPr>
            </w:pPr>
          </w:p>
        </w:tc>
      </w:tr>
      <w:tr w:rsidR="00F771B8" w:rsidRPr="000C73E3" w:rsidTr="009632E2">
        <w:trPr>
          <w:trHeight w:val="288"/>
          <w:jc w:val="center"/>
        </w:trPr>
        <w:tc>
          <w:tcPr>
            <w:tcW w:w="1020" w:type="dxa"/>
            <w:vAlign w:val="center"/>
          </w:tcPr>
          <w:p w:rsidR="00F771B8" w:rsidRPr="000C73E3" w:rsidRDefault="00804ABA" w:rsidP="00D42D7F">
            <w:pPr>
              <w:pStyle w:val="Encabezado"/>
              <w:jc w:val="center"/>
              <w:rPr>
                <w:noProof/>
                <w:lang w:val="en-US"/>
              </w:rPr>
            </w:pPr>
            <w:r>
              <w:rPr>
                <w:noProof/>
                <w:lang w:val="en-US"/>
              </w:rPr>
              <w:t>RLLP</w:t>
            </w:r>
          </w:p>
        </w:tc>
        <w:tc>
          <w:tcPr>
            <w:tcW w:w="1020" w:type="dxa"/>
            <w:vAlign w:val="center"/>
          </w:tcPr>
          <w:p w:rsidR="00F771B8" w:rsidRPr="000C73E3" w:rsidRDefault="00885B07" w:rsidP="00D42D7F">
            <w:pPr>
              <w:pStyle w:val="Encabezado"/>
              <w:jc w:val="center"/>
              <w:rPr>
                <w:lang w:val="en-US"/>
              </w:rPr>
            </w:pPr>
            <w:r>
              <w:rPr>
                <w:lang w:val="en-US"/>
              </w:rPr>
              <w:t>DGB/</w:t>
            </w:r>
            <w:r w:rsidR="00804ABA">
              <w:rPr>
                <w:lang w:val="en-US"/>
              </w:rPr>
              <w:t>OMP</w:t>
            </w:r>
          </w:p>
        </w:tc>
        <w:tc>
          <w:tcPr>
            <w:tcW w:w="1020" w:type="dxa"/>
            <w:vAlign w:val="center"/>
          </w:tcPr>
          <w:p w:rsidR="00F771B8" w:rsidRPr="000C73E3" w:rsidRDefault="00804ABA" w:rsidP="00D42D7F">
            <w:pPr>
              <w:pStyle w:val="Encabezado"/>
              <w:jc w:val="center"/>
              <w:rPr>
                <w:lang w:val="en-US"/>
              </w:rPr>
            </w:pPr>
            <w:r>
              <w:rPr>
                <w:lang w:val="en-US"/>
              </w:rPr>
              <w:t>JAPP</w:t>
            </w:r>
          </w:p>
        </w:tc>
        <w:tc>
          <w:tcPr>
            <w:tcW w:w="1020" w:type="dxa"/>
            <w:vAlign w:val="center"/>
          </w:tcPr>
          <w:p w:rsidR="00F771B8" w:rsidRPr="000C73E3" w:rsidRDefault="00804ABA" w:rsidP="00D42D7F">
            <w:pPr>
              <w:pStyle w:val="Encabezado"/>
              <w:jc w:val="center"/>
              <w:rPr>
                <w:lang w:val="en-US"/>
              </w:rPr>
            </w:pPr>
            <w:r>
              <w:rPr>
                <w:lang w:val="en-US"/>
              </w:rPr>
              <w:t>2</w:t>
            </w:r>
          </w:p>
        </w:tc>
        <w:tc>
          <w:tcPr>
            <w:tcW w:w="1020" w:type="dxa"/>
            <w:vAlign w:val="center"/>
          </w:tcPr>
          <w:p w:rsidR="00F771B8" w:rsidRPr="000C73E3" w:rsidRDefault="009B2C8C" w:rsidP="00E66F42">
            <w:pPr>
              <w:pStyle w:val="Encabezado"/>
              <w:rPr>
                <w:lang w:val="en-US"/>
              </w:rPr>
            </w:pPr>
            <w:r>
              <w:rPr>
                <w:lang w:val="en-US"/>
              </w:rPr>
              <w:t xml:space="preserve">Sept </w:t>
            </w:r>
            <w:bookmarkStart w:id="0" w:name="_GoBack"/>
            <w:bookmarkEnd w:id="0"/>
            <w:r w:rsidR="004C69A2">
              <w:rPr>
                <w:lang w:val="en-US"/>
              </w:rPr>
              <w:t>20</w:t>
            </w:r>
          </w:p>
        </w:tc>
        <w:tc>
          <w:tcPr>
            <w:tcW w:w="4893" w:type="dxa"/>
            <w:vAlign w:val="center"/>
          </w:tcPr>
          <w:p w:rsidR="00F771B8" w:rsidRPr="00D42D7F" w:rsidRDefault="00367935" w:rsidP="00D42D7F">
            <w:pPr>
              <w:pStyle w:val="Encabezado"/>
            </w:pPr>
            <w:r>
              <w:t xml:space="preserve">Revisión </w:t>
            </w:r>
            <w:r w:rsidR="00D42D7F">
              <w:t>General</w:t>
            </w:r>
          </w:p>
        </w:tc>
      </w:tr>
      <w:tr w:rsidR="00AE195A" w:rsidRPr="000C73E3" w:rsidTr="009632E2">
        <w:trPr>
          <w:trHeight w:val="288"/>
          <w:jc w:val="center"/>
        </w:trPr>
        <w:tc>
          <w:tcPr>
            <w:tcW w:w="1020" w:type="dxa"/>
            <w:vAlign w:val="center"/>
          </w:tcPr>
          <w:p w:rsidR="00AE195A" w:rsidRPr="00A83CE4" w:rsidRDefault="00AE195A" w:rsidP="00977853">
            <w:pPr>
              <w:pStyle w:val="Encabezado"/>
              <w:jc w:val="center"/>
              <w:rPr>
                <w:rFonts w:cs="Arial"/>
                <w:lang w:val="en-US"/>
              </w:rPr>
            </w:pPr>
            <w:r w:rsidRPr="00A83CE4">
              <w:rPr>
                <w:rFonts w:cs="Arial"/>
                <w:lang w:val="en-US"/>
              </w:rPr>
              <w:t>RLLP</w:t>
            </w:r>
          </w:p>
        </w:tc>
        <w:tc>
          <w:tcPr>
            <w:tcW w:w="1020" w:type="dxa"/>
            <w:vAlign w:val="center"/>
          </w:tcPr>
          <w:p w:rsidR="00AE195A" w:rsidRPr="00A83CE4" w:rsidRDefault="00AE195A" w:rsidP="00977853">
            <w:pPr>
              <w:pStyle w:val="Encabezado"/>
              <w:jc w:val="center"/>
              <w:rPr>
                <w:rFonts w:cs="Arial"/>
                <w:lang w:val="en-US"/>
              </w:rPr>
            </w:pPr>
            <w:r w:rsidRPr="00A83CE4">
              <w:rPr>
                <w:rFonts w:cs="Arial"/>
                <w:lang w:val="en-US"/>
              </w:rPr>
              <w:t>OMP</w:t>
            </w:r>
          </w:p>
        </w:tc>
        <w:tc>
          <w:tcPr>
            <w:tcW w:w="1020" w:type="dxa"/>
            <w:vAlign w:val="center"/>
          </w:tcPr>
          <w:p w:rsidR="00AE195A" w:rsidRPr="00A83CE4" w:rsidRDefault="00AE195A" w:rsidP="00977853">
            <w:pPr>
              <w:pStyle w:val="Encabezado"/>
              <w:jc w:val="center"/>
              <w:rPr>
                <w:rFonts w:cs="Arial"/>
                <w:lang w:val="en-US"/>
              </w:rPr>
            </w:pPr>
            <w:r w:rsidRPr="00A83CE4">
              <w:rPr>
                <w:rFonts w:cs="Arial"/>
                <w:lang w:val="en-US"/>
              </w:rPr>
              <w:t>JAPP</w:t>
            </w:r>
          </w:p>
        </w:tc>
        <w:tc>
          <w:tcPr>
            <w:tcW w:w="1020" w:type="dxa"/>
            <w:vAlign w:val="center"/>
          </w:tcPr>
          <w:p w:rsidR="00AE195A" w:rsidRPr="00A83CE4" w:rsidRDefault="00AE195A" w:rsidP="00977853">
            <w:pPr>
              <w:pStyle w:val="Encabezado"/>
              <w:jc w:val="center"/>
              <w:rPr>
                <w:rFonts w:cs="Arial"/>
                <w:lang w:val="en-US"/>
              </w:rPr>
            </w:pPr>
            <w:r w:rsidRPr="00A83CE4">
              <w:rPr>
                <w:rFonts w:cs="Arial"/>
                <w:lang w:val="en-US"/>
              </w:rPr>
              <w:t>1</w:t>
            </w:r>
          </w:p>
        </w:tc>
        <w:tc>
          <w:tcPr>
            <w:tcW w:w="1020" w:type="dxa"/>
            <w:vAlign w:val="center"/>
          </w:tcPr>
          <w:p w:rsidR="00AE195A" w:rsidRPr="00A83CE4" w:rsidRDefault="00C24223" w:rsidP="00367653">
            <w:pPr>
              <w:pStyle w:val="Encabezado"/>
              <w:jc w:val="both"/>
              <w:rPr>
                <w:rFonts w:cs="Arial"/>
                <w:lang w:val="en-US"/>
              </w:rPr>
            </w:pPr>
            <w:r>
              <w:rPr>
                <w:rFonts w:cs="Arial"/>
                <w:lang w:val="en-US"/>
              </w:rPr>
              <w:t>Feb 2018</w:t>
            </w:r>
          </w:p>
        </w:tc>
        <w:tc>
          <w:tcPr>
            <w:tcW w:w="4893" w:type="dxa"/>
            <w:vAlign w:val="center"/>
          </w:tcPr>
          <w:p w:rsidR="00AE195A" w:rsidRPr="00A83CE4" w:rsidRDefault="00AE195A" w:rsidP="00367653">
            <w:pPr>
              <w:pStyle w:val="Encabezado"/>
              <w:jc w:val="both"/>
              <w:rPr>
                <w:rFonts w:cs="Arial"/>
                <w:lang w:val="en-US"/>
              </w:rPr>
            </w:pPr>
            <w:r w:rsidRPr="00A83CE4">
              <w:rPr>
                <w:rFonts w:cs="Arial"/>
                <w:lang w:val="en-US"/>
              </w:rPr>
              <w:t>Emisión</w:t>
            </w:r>
          </w:p>
        </w:tc>
      </w:tr>
      <w:tr w:rsidR="00F771B8" w:rsidRPr="00101349" w:rsidTr="009632E2">
        <w:trPr>
          <w:trHeight w:val="551"/>
          <w:jc w:val="center"/>
        </w:trPr>
        <w:tc>
          <w:tcPr>
            <w:tcW w:w="1020" w:type="dxa"/>
            <w:vAlign w:val="center"/>
          </w:tcPr>
          <w:p w:rsidR="00F771B8" w:rsidRPr="00101349" w:rsidRDefault="00F771B8" w:rsidP="009632E2">
            <w:pPr>
              <w:pStyle w:val="Encabezado"/>
              <w:jc w:val="center"/>
              <w:rPr>
                <w:lang w:val="en-US"/>
              </w:rPr>
            </w:pPr>
            <w:r>
              <w:rPr>
                <w:lang w:val="en-US"/>
              </w:rPr>
              <w:t>APROB.</w:t>
            </w:r>
          </w:p>
        </w:tc>
        <w:tc>
          <w:tcPr>
            <w:tcW w:w="1020" w:type="dxa"/>
            <w:vAlign w:val="center"/>
          </w:tcPr>
          <w:p w:rsidR="00F771B8" w:rsidRPr="00101349" w:rsidRDefault="00F771B8" w:rsidP="009632E2">
            <w:pPr>
              <w:pStyle w:val="Encabezado"/>
              <w:jc w:val="center"/>
              <w:rPr>
                <w:lang w:val="en-US"/>
              </w:rPr>
            </w:pPr>
            <w:r>
              <w:rPr>
                <w:lang w:val="en-US"/>
              </w:rPr>
              <w:t>VERIF.</w:t>
            </w:r>
          </w:p>
        </w:tc>
        <w:tc>
          <w:tcPr>
            <w:tcW w:w="1020" w:type="dxa"/>
            <w:vAlign w:val="center"/>
          </w:tcPr>
          <w:p w:rsidR="00F771B8" w:rsidRPr="00101349" w:rsidRDefault="00F771B8" w:rsidP="009632E2">
            <w:pPr>
              <w:pStyle w:val="Encabezado"/>
              <w:jc w:val="center"/>
              <w:rPr>
                <w:lang w:val="en-US"/>
              </w:rPr>
            </w:pPr>
            <w:r>
              <w:rPr>
                <w:lang w:val="en-US"/>
              </w:rPr>
              <w:t>PREP.</w:t>
            </w:r>
          </w:p>
        </w:tc>
        <w:tc>
          <w:tcPr>
            <w:tcW w:w="1020" w:type="dxa"/>
            <w:vAlign w:val="center"/>
          </w:tcPr>
          <w:p w:rsidR="00F771B8" w:rsidRPr="00101349" w:rsidRDefault="00F771B8" w:rsidP="009632E2">
            <w:pPr>
              <w:pStyle w:val="Encabezado"/>
              <w:jc w:val="center"/>
              <w:rPr>
                <w:lang w:val="en-US"/>
              </w:rPr>
            </w:pPr>
            <w:r>
              <w:rPr>
                <w:lang w:val="en-US"/>
              </w:rPr>
              <w:t>EDICION</w:t>
            </w:r>
          </w:p>
        </w:tc>
        <w:tc>
          <w:tcPr>
            <w:tcW w:w="1020" w:type="dxa"/>
            <w:vAlign w:val="center"/>
          </w:tcPr>
          <w:p w:rsidR="00F771B8" w:rsidRPr="00101349" w:rsidRDefault="00F771B8" w:rsidP="009632E2">
            <w:pPr>
              <w:pStyle w:val="Encabezado"/>
              <w:jc w:val="center"/>
              <w:rPr>
                <w:lang w:val="en-US"/>
              </w:rPr>
            </w:pPr>
            <w:r>
              <w:rPr>
                <w:lang w:val="en-US"/>
              </w:rPr>
              <w:t>FECHA</w:t>
            </w:r>
          </w:p>
        </w:tc>
        <w:tc>
          <w:tcPr>
            <w:tcW w:w="4893" w:type="dxa"/>
            <w:vAlign w:val="center"/>
          </w:tcPr>
          <w:p w:rsidR="00F771B8" w:rsidRPr="00101349" w:rsidRDefault="00F771B8" w:rsidP="009632E2">
            <w:pPr>
              <w:pStyle w:val="Encabezado"/>
              <w:jc w:val="center"/>
              <w:rPr>
                <w:lang w:val="en-US"/>
              </w:rPr>
            </w:pPr>
            <w:r>
              <w:rPr>
                <w:lang w:val="en-US"/>
              </w:rPr>
              <w:t>DESCRIPC</w:t>
            </w:r>
            <w:r w:rsidRPr="00101349">
              <w:rPr>
                <w:lang w:val="en-US"/>
              </w:rPr>
              <w:t>ION</w:t>
            </w:r>
          </w:p>
        </w:tc>
      </w:tr>
    </w:tbl>
    <w:p w:rsidR="002036F7" w:rsidRDefault="002036F7" w:rsidP="002036F7">
      <w:pPr>
        <w:pStyle w:val="TtulodeTDC"/>
        <w:jc w:val="center"/>
        <w:rPr>
          <w:rFonts w:ascii="Arial" w:hAnsi="Arial" w:cs="Arial"/>
          <w:color w:val="auto"/>
          <w:sz w:val="22"/>
          <w:szCs w:val="22"/>
        </w:rPr>
      </w:pPr>
      <w:r w:rsidRPr="002036F7">
        <w:rPr>
          <w:rFonts w:ascii="Arial" w:hAnsi="Arial" w:cs="Arial"/>
          <w:color w:val="auto"/>
          <w:sz w:val="22"/>
          <w:szCs w:val="22"/>
        </w:rPr>
        <w:lastRenderedPageBreak/>
        <w:t>INDICE</w:t>
      </w:r>
    </w:p>
    <w:p w:rsidR="00B70133" w:rsidRPr="001436DB" w:rsidRDefault="002036F7"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r w:rsidRPr="001436DB">
        <w:rPr>
          <w:rFonts w:ascii="Arial" w:hAnsi="Arial" w:cs="Arial"/>
        </w:rPr>
        <w:fldChar w:fldCharType="begin"/>
      </w:r>
      <w:r w:rsidRPr="001436DB">
        <w:rPr>
          <w:rFonts w:ascii="Arial" w:hAnsi="Arial" w:cs="Arial"/>
        </w:rPr>
        <w:instrText xml:space="preserve"> TOC \o "1-3" \h \z \u </w:instrText>
      </w:r>
      <w:r w:rsidRPr="001436DB">
        <w:rPr>
          <w:rFonts w:ascii="Arial" w:hAnsi="Arial" w:cs="Arial"/>
        </w:rPr>
        <w:fldChar w:fldCharType="separate"/>
      </w:r>
      <w:hyperlink w:anchor="_Toc505933453" w:history="1">
        <w:r w:rsidR="001436DB" w:rsidRPr="001436DB">
          <w:rPr>
            <w:rStyle w:val="Hipervnculo"/>
            <w:rFonts w:ascii="Arial" w:hAnsi="Arial" w:cs="Arial"/>
            <w:caps w:val="0"/>
            <w:noProof/>
          </w:rPr>
          <w:t>1.</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OBJETO Y ÁMBITO DE APLICACIÓN</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_Toc505933453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3</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4" w:history="1">
        <w:r w:rsidR="001436DB" w:rsidRPr="001436DB">
          <w:rPr>
            <w:rStyle w:val="Hipervnculo"/>
            <w:rFonts w:ascii="Arial" w:hAnsi="Arial" w:cs="Arial"/>
            <w:caps w:val="0"/>
            <w:noProof/>
          </w:rPr>
          <w:t>2.</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TÉRMINOS Y DEFINICIONES</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_Toc505933454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3</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5" w:history="1">
        <w:r w:rsidR="001436DB" w:rsidRPr="001436DB">
          <w:rPr>
            <w:rStyle w:val="Hipervnculo"/>
            <w:rFonts w:ascii="Arial" w:hAnsi="Arial" w:cs="Arial"/>
            <w:caps w:val="0"/>
            <w:noProof/>
          </w:rPr>
          <w:t>3.</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FASES EN LA ADMINISTRACION DE CONTRATOS</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_Toc505933455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4</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6" w:history="1">
        <w:r w:rsidR="001436DB" w:rsidRPr="001436DB">
          <w:rPr>
            <w:rStyle w:val="Hipervnculo"/>
            <w:rFonts w:ascii="Arial" w:hAnsi="Arial" w:cs="Arial"/>
            <w:caps w:val="0"/>
            <w:noProof/>
          </w:rPr>
          <w:t>4.</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FUNCIONES Y RESPONSABILIDADES DEL ADMINISTRADOR DEL CONTRATO</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_Toc505933456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4</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7" w:history="1">
        <w:r w:rsidR="001436DB" w:rsidRPr="001436DB">
          <w:rPr>
            <w:rStyle w:val="Hipervnculo"/>
            <w:rFonts w:ascii="Arial" w:hAnsi="Arial" w:cs="Arial"/>
            <w:caps w:val="0"/>
            <w:noProof/>
          </w:rPr>
          <w:t>5.</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REUNIÓN DE TRASPASO</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_Toc505933457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5</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8" w:history="1">
        <w:r w:rsidR="001436DB" w:rsidRPr="001436DB">
          <w:rPr>
            <w:rStyle w:val="Hipervnculo"/>
            <w:rFonts w:ascii="Arial" w:hAnsi="Arial" w:cs="Arial"/>
            <w:caps w:val="0"/>
            <w:noProof/>
          </w:rPr>
          <w:t>6.</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REUNION EXPLICATIVA AL EQUIPO DE PROYECTO (CONTRACT AWARENESS SESSION)</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_Toc505933458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5</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59" w:history="1">
        <w:r w:rsidR="001436DB" w:rsidRPr="001436DB">
          <w:rPr>
            <w:rStyle w:val="Hipervnculo"/>
            <w:rFonts w:ascii="Arial" w:hAnsi="Arial" w:cs="Arial"/>
            <w:caps w:val="0"/>
            <w:noProof/>
          </w:rPr>
          <w:t>7.</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REUNIÓN GARANTÍAS</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_Toc505933459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7</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60" w:history="1">
        <w:r w:rsidR="001436DB" w:rsidRPr="001436DB">
          <w:rPr>
            <w:rStyle w:val="Hipervnculo"/>
            <w:rFonts w:ascii="Arial" w:hAnsi="Arial" w:cs="Arial"/>
            <w:caps w:val="0"/>
            <w:noProof/>
          </w:rPr>
          <w:t>8.</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REUNION SEMANAL DE REVISIÓN DE CONTRATO, RIESGOS Y OPORTUNIDADES</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_Toc505933460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7</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61" w:history="1">
        <w:r w:rsidR="001436DB" w:rsidRPr="001436DB">
          <w:rPr>
            <w:rStyle w:val="Hipervnculo"/>
            <w:rFonts w:ascii="Arial" w:hAnsi="Arial" w:cs="Arial"/>
            <w:caps w:val="0"/>
            <w:noProof/>
          </w:rPr>
          <w:t>9.</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ARCHIVO DOCUMENTACIÓN GENERADA POR EL ADMINISTRADOR DEL CONTRATO</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_Toc505933461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10</w:t>
        </w:r>
        <w:r w:rsidR="00B70133" w:rsidRPr="001436DB">
          <w:rPr>
            <w:rFonts w:ascii="Arial" w:hAnsi="Arial" w:cs="Arial"/>
            <w:noProof/>
            <w:webHidden/>
          </w:rPr>
          <w:fldChar w:fldCharType="end"/>
        </w:r>
      </w:hyperlink>
    </w:p>
    <w:p w:rsidR="00B70133" w:rsidRPr="001436DB" w:rsidRDefault="00BF5FCE" w:rsidP="001436DB">
      <w:pPr>
        <w:pStyle w:val="TDC2"/>
        <w:tabs>
          <w:tab w:val="clear" w:pos="9344"/>
          <w:tab w:val="left" w:pos="709"/>
          <w:tab w:val="right" w:leader="dot" w:pos="9356"/>
        </w:tabs>
        <w:spacing w:before="100" w:beforeAutospacing="1" w:after="100" w:afterAutospacing="1" w:line="360" w:lineRule="auto"/>
        <w:ind w:left="709" w:right="282" w:hanging="709"/>
        <w:rPr>
          <w:rFonts w:eastAsiaTheme="minorEastAsia" w:cs="Arial"/>
          <w:b/>
          <w:noProof/>
          <w:szCs w:val="22"/>
          <w:lang w:val="en-US" w:eastAsia="en-US"/>
        </w:rPr>
      </w:pPr>
      <w:hyperlink w:anchor="_Toc505933462" w:history="1">
        <w:r w:rsidR="001436DB" w:rsidRPr="001436DB">
          <w:rPr>
            <w:rStyle w:val="Hipervnculo"/>
            <w:rFonts w:eastAsia="Calibri" w:cs="Arial"/>
            <w:b/>
            <w:noProof/>
            <w:lang w:eastAsia="en-US"/>
          </w:rPr>
          <w:t>9.1</w:t>
        </w:r>
        <w:r w:rsidR="001436DB" w:rsidRPr="001436DB">
          <w:rPr>
            <w:rFonts w:eastAsiaTheme="minorEastAsia" w:cs="Arial"/>
            <w:b/>
            <w:noProof/>
            <w:szCs w:val="22"/>
            <w:lang w:val="en-US" w:eastAsia="en-US"/>
          </w:rPr>
          <w:tab/>
        </w:r>
        <w:r w:rsidR="001436DB" w:rsidRPr="001436DB">
          <w:rPr>
            <w:rStyle w:val="Hipervnculo"/>
            <w:rFonts w:eastAsia="Calibri" w:cs="Arial"/>
            <w:b/>
            <w:noProof/>
            <w:lang w:eastAsia="en-US"/>
          </w:rPr>
          <w:t>ACTUALIZACIÓN DE LA DOCUMENTACIÓN ANTE UNA POSIBLE ORDEN DE CAMBIO</w:t>
        </w:r>
        <w:r w:rsidR="001436DB" w:rsidRPr="001436DB">
          <w:rPr>
            <w:rFonts w:cs="Arial"/>
            <w:b/>
            <w:noProof/>
            <w:webHidden/>
          </w:rPr>
          <w:tab/>
        </w:r>
        <w:r w:rsidR="00B70133" w:rsidRPr="001436DB">
          <w:rPr>
            <w:rFonts w:cs="Arial"/>
            <w:b/>
            <w:noProof/>
            <w:webHidden/>
          </w:rPr>
          <w:fldChar w:fldCharType="begin"/>
        </w:r>
        <w:r w:rsidR="00B70133" w:rsidRPr="001436DB">
          <w:rPr>
            <w:rFonts w:cs="Arial"/>
            <w:b/>
            <w:noProof/>
            <w:webHidden/>
          </w:rPr>
          <w:instrText xml:space="preserve"> PAGEREF _Toc505933462 \h </w:instrText>
        </w:r>
        <w:r w:rsidR="00B70133" w:rsidRPr="001436DB">
          <w:rPr>
            <w:rFonts w:cs="Arial"/>
            <w:b/>
            <w:noProof/>
            <w:webHidden/>
          </w:rPr>
        </w:r>
        <w:r w:rsidR="00B70133" w:rsidRPr="001436DB">
          <w:rPr>
            <w:rFonts w:cs="Arial"/>
            <w:b/>
            <w:noProof/>
            <w:webHidden/>
          </w:rPr>
          <w:fldChar w:fldCharType="separate"/>
        </w:r>
        <w:r w:rsidR="00F74A63">
          <w:rPr>
            <w:rFonts w:cs="Arial"/>
            <w:b/>
            <w:noProof/>
            <w:webHidden/>
          </w:rPr>
          <w:t>11</w:t>
        </w:r>
        <w:r w:rsidR="00B70133" w:rsidRPr="001436DB">
          <w:rPr>
            <w:rFonts w:cs="Arial"/>
            <w:b/>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63" w:history="1">
        <w:r w:rsidR="001436DB" w:rsidRPr="001436DB">
          <w:rPr>
            <w:rStyle w:val="Hipervnculo"/>
            <w:rFonts w:ascii="Arial" w:hAnsi="Arial" w:cs="Arial"/>
            <w:caps w:val="0"/>
            <w:noProof/>
          </w:rPr>
          <w:t>10.</w:t>
        </w:r>
        <w:r w:rsidR="001436DB" w:rsidRPr="001436DB">
          <w:rPr>
            <w:rFonts w:ascii="Arial" w:eastAsiaTheme="minorEastAsia" w:hAnsi="Arial" w:cs="Arial"/>
            <w:caps w:val="0"/>
            <w:noProof/>
            <w:szCs w:val="22"/>
            <w:lang w:val="en-US" w:eastAsia="en-US"/>
          </w:rPr>
          <w:tab/>
        </w:r>
        <w:r w:rsidR="001436DB" w:rsidRPr="001436DB">
          <w:rPr>
            <w:rStyle w:val="Hipervnculo"/>
            <w:rFonts w:ascii="Arial" w:hAnsi="Arial" w:cs="Arial"/>
            <w:caps w:val="0"/>
            <w:noProof/>
          </w:rPr>
          <w:t>IDENTIFICACIÓN Y GESTIÓN DE RIESGOS</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_Toc505933463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11</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left="709" w:right="282" w:hanging="709"/>
        <w:rPr>
          <w:rFonts w:ascii="Arial" w:eastAsiaTheme="minorEastAsia" w:hAnsi="Arial" w:cs="Arial"/>
          <w:caps w:val="0"/>
          <w:noProof/>
          <w:szCs w:val="22"/>
          <w:lang w:val="en-US" w:eastAsia="en-US"/>
        </w:rPr>
      </w:pPr>
      <w:hyperlink w:anchor="_Toc505933464" w:history="1">
        <w:r w:rsidR="001436DB" w:rsidRPr="001436DB">
          <w:rPr>
            <w:rStyle w:val="Hipervnculo"/>
            <w:rFonts w:ascii="Arial" w:hAnsi="Arial" w:cs="Arial"/>
            <w:caps w:val="0"/>
            <w:noProof/>
            <w:lang w:val="en-US"/>
          </w:rPr>
          <w:t>ANEXO I CONTRACT TIME LINE</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_Toc505933464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13</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right="282"/>
        <w:rPr>
          <w:rFonts w:ascii="Arial" w:eastAsiaTheme="minorEastAsia" w:hAnsi="Arial" w:cs="Arial"/>
          <w:caps w:val="0"/>
          <w:noProof/>
          <w:szCs w:val="22"/>
          <w:lang w:val="en-US" w:eastAsia="en-US"/>
        </w:rPr>
      </w:pPr>
      <w:hyperlink w:anchor="_Toc505933465" w:history="1">
        <w:r w:rsidR="001436DB" w:rsidRPr="001436DB">
          <w:rPr>
            <w:rStyle w:val="Hipervnculo"/>
            <w:rFonts w:ascii="Arial" w:hAnsi="Arial" w:cs="Arial"/>
            <w:caps w:val="0"/>
            <w:noProof/>
          </w:rPr>
          <w:t>ANEXO II LISTADO DE  FORMATOS ESTÁNDAR DE LA COMPAÑÍA APLICABLES A LA ADMINISTRACIÓN  DE CONTRATOS DE PROYECTO</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_Toc505933465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15</w:t>
        </w:r>
        <w:r w:rsidR="00B70133" w:rsidRPr="001436DB">
          <w:rPr>
            <w:rFonts w:ascii="Arial" w:hAnsi="Arial" w:cs="Arial"/>
            <w:noProof/>
            <w:webHidden/>
          </w:rPr>
          <w:fldChar w:fldCharType="end"/>
        </w:r>
      </w:hyperlink>
    </w:p>
    <w:p w:rsidR="00B70133" w:rsidRPr="001436DB" w:rsidRDefault="00BF5FCE" w:rsidP="001436DB">
      <w:pPr>
        <w:pStyle w:val="TDC1"/>
        <w:tabs>
          <w:tab w:val="clear" w:pos="9344"/>
          <w:tab w:val="right" w:leader="dot" w:pos="9356"/>
        </w:tabs>
        <w:ind w:right="282"/>
        <w:rPr>
          <w:rFonts w:ascii="Arial" w:eastAsiaTheme="minorEastAsia" w:hAnsi="Arial" w:cs="Arial"/>
          <w:caps w:val="0"/>
          <w:noProof/>
          <w:szCs w:val="22"/>
          <w:lang w:val="en-US" w:eastAsia="en-US"/>
        </w:rPr>
      </w:pPr>
      <w:hyperlink w:anchor="_Toc505933466" w:history="1">
        <w:r w:rsidR="001436DB" w:rsidRPr="001436DB">
          <w:rPr>
            <w:rStyle w:val="Hipervnculo"/>
            <w:rFonts w:ascii="Arial" w:hAnsi="Arial" w:cs="Arial"/>
            <w:caps w:val="0"/>
            <w:noProof/>
          </w:rPr>
          <w:t>ANEXO III LISTADO REUNIONES A MANTENER DURANTE LA EJECUCIÓN DEL CONTRATO</w:t>
        </w:r>
        <w:r w:rsidR="001436DB" w:rsidRPr="001436DB">
          <w:rPr>
            <w:rFonts w:ascii="Arial" w:hAnsi="Arial" w:cs="Arial"/>
            <w:caps w:val="0"/>
            <w:noProof/>
            <w:webHidden/>
          </w:rPr>
          <w:tab/>
        </w:r>
        <w:r w:rsidR="00B70133" w:rsidRPr="001436DB">
          <w:rPr>
            <w:rFonts w:ascii="Arial" w:hAnsi="Arial" w:cs="Arial"/>
            <w:noProof/>
            <w:webHidden/>
          </w:rPr>
          <w:fldChar w:fldCharType="begin"/>
        </w:r>
        <w:r w:rsidR="00B70133" w:rsidRPr="001436DB">
          <w:rPr>
            <w:rFonts w:ascii="Arial" w:hAnsi="Arial" w:cs="Arial"/>
            <w:noProof/>
            <w:webHidden/>
          </w:rPr>
          <w:instrText xml:space="preserve"> PAGEREF _Toc505933466 \h </w:instrText>
        </w:r>
        <w:r w:rsidR="00B70133" w:rsidRPr="001436DB">
          <w:rPr>
            <w:rFonts w:ascii="Arial" w:hAnsi="Arial" w:cs="Arial"/>
            <w:noProof/>
            <w:webHidden/>
          </w:rPr>
        </w:r>
        <w:r w:rsidR="00B70133" w:rsidRPr="001436DB">
          <w:rPr>
            <w:rFonts w:ascii="Arial" w:hAnsi="Arial" w:cs="Arial"/>
            <w:noProof/>
            <w:webHidden/>
          </w:rPr>
          <w:fldChar w:fldCharType="separate"/>
        </w:r>
        <w:r w:rsidR="00F74A63">
          <w:rPr>
            <w:rFonts w:ascii="Arial" w:hAnsi="Arial" w:cs="Arial"/>
            <w:noProof/>
            <w:webHidden/>
          </w:rPr>
          <w:t>17</w:t>
        </w:r>
        <w:r w:rsidR="00B70133" w:rsidRPr="001436DB">
          <w:rPr>
            <w:rFonts w:ascii="Arial" w:hAnsi="Arial" w:cs="Arial"/>
            <w:noProof/>
            <w:webHidden/>
          </w:rPr>
          <w:fldChar w:fldCharType="end"/>
        </w:r>
      </w:hyperlink>
    </w:p>
    <w:p w:rsidR="00862338" w:rsidRDefault="002036F7" w:rsidP="00DB31C5">
      <w:pPr>
        <w:tabs>
          <w:tab w:val="left" w:pos="709"/>
        </w:tabs>
        <w:spacing w:before="100" w:beforeAutospacing="1" w:after="100" w:afterAutospacing="1" w:line="360" w:lineRule="auto"/>
        <w:ind w:left="709" w:hanging="709"/>
      </w:pPr>
      <w:r w:rsidRPr="001436DB">
        <w:rPr>
          <w:rFonts w:cs="Arial"/>
          <w:b/>
          <w:bCs/>
        </w:rPr>
        <w:fldChar w:fldCharType="end"/>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r w:rsidRPr="0080521C">
        <w:br w:type="page"/>
      </w:r>
      <w:bookmarkStart w:id="1" w:name="_Toc505933453"/>
      <w:r w:rsidRPr="0080521C">
        <w:lastRenderedPageBreak/>
        <w:t xml:space="preserve">Objeto y </w:t>
      </w:r>
      <w:bookmarkEnd w:id="1"/>
      <w:r w:rsidR="009A655C">
        <w:t>alcance</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Este documento describe el proceso a través del cual</w:t>
      </w:r>
      <w:r w:rsidRPr="00F51438">
        <w:rPr>
          <w:rFonts w:eastAsia="Calibri" w:cs="Arial"/>
          <w:b/>
          <w:szCs w:val="22"/>
          <w:lang w:eastAsia="en-US"/>
        </w:rPr>
        <w:t xml:space="preserve"> </w:t>
      </w:r>
      <w:r w:rsidR="00F51438" w:rsidRPr="00F51438">
        <w:rPr>
          <w:rFonts w:eastAsia="Calibri" w:cs="Arial"/>
          <w:b/>
          <w:szCs w:val="22"/>
          <w:lang w:eastAsia="en-US"/>
        </w:rPr>
        <w:t>Intecsa Industrial/</w:t>
      </w:r>
      <w:r w:rsidRPr="00F51438">
        <w:rPr>
          <w:rFonts w:eastAsia="Calibri" w:cs="Arial"/>
          <w:b/>
          <w:szCs w:val="22"/>
          <w:lang w:eastAsia="en-US"/>
        </w:rPr>
        <w:t xml:space="preserve"> </w:t>
      </w:r>
      <w:r w:rsidR="00F51438" w:rsidRPr="00F51438">
        <w:rPr>
          <w:rFonts w:eastAsia="Calibri" w:cs="Arial"/>
          <w:b/>
          <w:szCs w:val="22"/>
          <w:lang w:eastAsia="en-US"/>
        </w:rPr>
        <w:t>Initec Energía</w:t>
      </w:r>
      <w:r w:rsidR="00F51438" w:rsidRPr="0080521C">
        <w:rPr>
          <w:rFonts w:eastAsia="Calibri" w:cs="Arial"/>
          <w:szCs w:val="22"/>
          <w:lang w:eastAsia="en-US"/>
        </w:rPr>
        <w:t xml:space="preserve"> </w:t>
      </w:r>
      <w:r w:rsidRPr="0080521C">
        <w:rPr>
          <w:rFonts w:eastAsia="Calibri" w:cs="Arial"/>
          <w:szCs w:val="22"/>
          <w:lang w:eastAsia="en-US"/>
        </w:rPr>
        <w:t xml:space="preserve">gestionan sus contratos, así como los riesgos asociados a los </w:t>
      </w:r>
      <w:r w:rsidR="00FE2BDD" w:rsidRPr="0080521C">
        <w:rPr>
          <w:rFonts w:eastAsia="Calibri" w:cs="Arial"/>
          <w:szCs w:val="22"/>
          <w:lang w:eastAsia="en-US"/>
        </w:rPr>
        <w:t>Proyectos. El</w:t>
      </w:r>
      <w:r w:rsidRPr="0080521C">
        <w:rPr>
          <w:rFonts w:eastAsia="Calibri" w:cs="Arial"/>
          <w:szCs w:val="22"/>
          <w:lang w:eastAsia="en-US"/>
        </w:rPr>
        <w:t xml:space="preserve"> procedimiento está diseñado para contratos llave en mano con alcance EP/EPC. La gestión de otro tipo de proyectos (FEED, PMC, EPCM</w:t>
      </w:r>
      <w:r w:rsidR="0061258E">
        <w:rPr>
          <w:rFonts w:eastAsia="Calibri" w:cs="Arial"/>
          <w:szCs w:val="22"/>
          <w:lang w:eastAsia="en-US"/>
        </w:rPr>
        <w:t xml:space="preserve">, </w:t>
      </w:r>
      <w:proofErr w:type="spellStart"/>
      <w:r w:rsidR="0061258E">
        <w:rPr>
          <w:rFonts w:eastAsia="Calibri" w:cs="Arial"/>
          <w:szCs w:val="22"/>
          <w:lang w:eastAsia="en-US"/>
        </w:rPr>
        <w:t>etc</w:t>
      </w:r>
      <w:proofErr w:type="spellEnd"/>
      <w:r w:rsidR="0061258E">
        <w:rPr>
          <w:rFonts w:eastAsia="Calibri" w:cs="Arial"/>
          <w:szCs w:val="22"/>
          <w:lang w:eastAsia="en-US"/>
        </w:rPr>
        <w:t>)</w:t>
      </w:r>
      <w:r w:rsidRPr="0080521C">
        <w:rPr>
          <w:rFonts w:eastAsia="Calibri" w:cs="Arial"/>
          <w:szCs w:val="22"/>
          <w:lang w:eastAsia="en-US"/>
        </w:rPr>
        <w:t xml:space="preserve"> será discutida caso por caso por el departamento de DNOG.</w:t>
      </w:r>
    </w:p>
    <w:p w:rsidR="0080521C" w:rsidRPr="004F664F" w:rsidRDefault="0080521C" w:rsidP="0048379F">
      <w:pPr>
        <w:spacing w:before="100" w:beforeAutospacing="1" w:after="100" w:afterAutospacing="1" w:line="360" w:lineRule="auto"/>
        <w:ind w:left="567"/>
        <w:jc w:val="both"/>
        <w:rPr>
          <w:rFonts w:eastAsia="Calibri" w:cs="Arial"/>
          <w:b/>
          <w:szCs w:val="22"/>
          <w:lang w:eastAsia="en-US"/>
        </w:rPr>
      </w:pPr>
      <w:r w:rsidRPr="004F664F">
        <w:rPr>
          <w:rFonts w:eastAsia="Calibri" w:cs="Arial"/>
          <w:b/>
          <w:szCs w:val="22"/>
          <w:lang w:eastAsia="en-US"/>
        </w:rPr>
        <w:t xml:space="preserve">Las secuencia descrita en este procedimiento, podrá variar en función de la complejidad del contrato, por eso debe entenderse de forma flexible para poder adaptarse a cada situación particular.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Este procedimiento será de aplicación a toda la organización una vez el proyecto haya sido adjudicado a </w:t>
      </w:r>
      <w:r w:rsidR="008A0F53" w:rsidRPr="00F51438">
        <w:rPr>
          <w:rFonts w:eastAsia="Calibri" w:cs="Arial"/>
          <w:b/>
          <w:szCs w:val="22"/>
          <w:lang w:eastAsia="en-US"/>
        </w:rPr>
        <w:t>Intecsa Industrial/ Initec Energía</w:t>
      </w:r>
      <w:r w:rsidR="008A0F53" w:rsidRPr="0080521C">
        <w:rPr>
          <w:rFonts w:eastAsia="Calibri" w:cs="Arial"/>
          <w:szCs w:val="22"/>
          <w:lang w:eastAsia="en-US"/>
        </w:rPr>
        <w:t xml:space="preserve"> </w:t>
      </w:r>
      <w:r w:rsidRPr="0080521C">
        <w:rPr>
          <w:rFonts w:eastAsia="Calibri" w:cs="Arial"/>
          <w:szCs w:val="22"/>
          <w:lang w:eastAsia="en-US"/>
        </w:rPr>
        <w:t>con independencia de que el contrato con el cliente (de aquí en adelante “CONTRATO”) haya sido firmado o no, siempre y cuando la reunión de transferencia (Ver anexo I) haya sido realizada.</w:t>
      </w:r>
    </w:p>
    <w:p w:rsid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Con independencia de que el Administrador de Contrato (ADC) es el responsable de la realización de la mayoría de actividades, es responsabilidad de toda la compañía y, en especial, de todos los componentes del proyecto, velar por el fiel cumplimiento del citado procedimiento en todo momento.</w:t>
      </w:r>
    </w:p>
    <w:p w:rsidR="00BF3508" w:rsidRPr="0080521C" w:rsidRDefault="00BF3508"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Este documento forma parte del Sistema de Calidad y ha sido elaborado tomando en consideración la norma ISO 9001.</w:t>
      </w:r>
    </w:p>
    <w:p w:rsidR="00823277" w:rsidRPr="00823277" w:rsidRDefault="00823277" w:rsidP="004F664F">
      <w:pPr>
        <w:pStyle w:val="Estilo4"/>
        <w:numPr>
          <w:ilvl w:val="0"/>
          <w:numId w:val="37"/>
        </w:numPr>
        <w:tabs>
          <w:tab w:val="clear" w:pos="624"/>
          <w:tab w:val="clear" w:pos="709"/>
          <w:tab w:val="left" w:pos="588"/>
        </w:tabs>
        <w:ind w:left="567" w:hanging="567"/>
        <w:contextualSpacing/>
        <w:outlineLvl w:val="0"/>
      </w:pPr>
      <w:bookmarkStart w:id="2" w:name="_Toc505933454"/>
      <w:bookmarkStart w:id="3" w:name="_Toc265823370"/>
      <w:r w:rsidRPr="00823277">
        <w:t>TÉRMINOS Y DEFINICIONES</w:t>
      </w:r>
      <w:bookmarkEnd w:id="2"/>
    </w:p>
    <w:p w:rsidR="0080521C" w:rsidRPr="0080521C" w:rsidRDefault="009C6F39"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DNOG</w:t>
      </w:r>
      <w:r w:rsidR="005F67C3">
        <w:rPr>
          <w:rFonts w:cs="Arial"/>
          <w:bCs/>
          <w:lang w:val="es-ES_tradnl"/>
        </w:rPr>
        <w:t>:</w:t>
      </w:r>
      <w:r w:rsidR="0080521C" w:rsidRPr="0080521C">
        <w:rPr>
          <w:rFonts w:cs="Arial"/>
          <w:bCs/>
          <w:lang w:val="es-ES_tradnl"/>
        </w:rPr>
        <w:t>Desarrollo de Negocio (Petróleo y Gas)</w:t>
      </w:r>
    </w:p>
    <w:p w:rsidR="0080521C" w:rsidRPr="0080521C" w:rsidRDefault="009C6F39"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JDNOG</w:t>
      </w:r>
      <w:r w:rsidR="005F67C3">
        <w:rPr>
          <w:rFonts w:cs="Arial"/>
          <w:bCs/>
          <w:lang w:val="es-ES_tradnl"/>
        </w:rPr>
        <w:t>:</w:t>
      </w:r>
      <w:r w:rsidR="0080521C" w:rsidRPr="0080521C">
        <w:rPr>
          <w:rFonts w:cs="Arial"/>
          <w:bCs/>
          <w:lang w:val="es-ES_tradnl"/>
        </w:rPr>
        <w:t>Jefe del departamento de desarrollo de negocio (Petróleo y Gas)</w:t>
      </w:r>
    </w:p>
    <w:p w:rsidR="0080521C" w:rsidRPr="0080521C" w:rsidRDefault="0080521C"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EPC</w:t>
      </w:r>
      <w:r w:rsidR="005F67C3">
        <w:rPr>
          <w:rFonts w:cs="Arial"/>
          <w:bCs/>
          <w:lang w:val="es-ES_tradnl"/>
        </w:rPr>
        <w:t>:</w:t>
      </w:r>
      <w:r w:rsidRPr="0080521C">
        <w:rPr>
          <w:rFonts w:cs="Arial"/>
          <w:bCs/>
          <w:lang w:val="es-ES_tradnl"/>
        </w:rPr>
        <w:t>Proyectos con alcance de Ingeniería, Compras y Construcción (Engineering</w:t>
      </w:r>
      <w:r w:rsidR="00E62E29">
        <w:rPr>
          <w:rFonts w:cs="Arial"/>
          <w:bCs/>
          <w:lang w:val="es-ES_tradnl"/>
        </w:rPr>
        <w:t xml:space="preserve">, </w:t>
      </w:r>
      <w:r w:rsidRPr="0080521C">
        <w:rPr>
          <w:rFonts w:cs="Arial"/>
          <w:bCs/>
          <w:lang w:val="es-ES_tradnl"/>
        </w:rPr>
        <w:t>Procurement &amp; Construction)</w:t>
      </w:r>
    </w:p>
    <w:p w:rsidR="0080521C" w:rsidRPr="0080521C" w:rsidRDefault="001321D5"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EP</w:t>
      </w:r>
      <w:r w:rsidR="005F67C3">
        <w:rPr>
          <w:rFonts w:cs="Arial"/>
          <w:bCs/>
          <w:lang w:val="es-ES_tradnl"/>
        </w:rPr>
        <w:t>:</w:t>
      </w:r>
      <w:r w:rsidR="0080521C" w:rsidRPr="0080521C">
        <w:rPr>
          <w:rFonts w:cs="Arial"/>
          <w:bCs/>
          <w:lang w:val="es-ES_tradnl"/>
        </w:rPr>
        <w:t xml:space="preserve">Proyectos con alcance de Ingeniería y Compras (Engineering &amp; Procurement) </w:t>
      </w:r>
    </w:p>
    <w:p w:rsidR="0080521C" w:rsidRPr="0080521C" w:rsidRDefault="0080521C"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IDNOG</w:t>
      </w:r>
      <w:r w:rsidR="005F67C3">
        <w:rPr>
          <w:rFonts w:cs="Arial"/>
          <w:bCs/>
          <w:lang w:val="es-ES_tradnl"/>
        </w:rPr>
        <w:t>:</w:t>
      </w:r>
      <w:r w:rsidRPr="0080521C">
        <w:rPr>
          <w:rFonts w:cs="Arial"/>
          <w:bCs/>
          <w:lang w:val="es-ES_tradnl"/>
        </w:rPr>
        <w:t>Ingeniero de desarrollo de negocio (Petróleo y Gas)</w:t>
      </w:r>
    </w:p>
    <w:p w:rsidR="0080521C" w:rsidRDefault="001321D5" w:rsidP="004F664F">
      <w:pPr>
        <w:pStyle w:val="Punto"/>
        <w:numPr>
          <w:ilvl w:val="0"/>
          <w:numId w:val="36"/>
        </w:numPr>
        <w:spacing w:before="120" w:after="120" w:line="360" w:lineRule="auto"/>
        <w:ind w:left="992" w:hanging="431"/>
        <w:rPr>
          <w:rFonts w:cs="Arial"/>
          <w:bCs/>
          <w:lang w:val="es-ES_tradnl"/>
        </w:rPr>
      </w:pPr>
      <w:r w:rsidRPr="004F664F">
        <w:rPr>
          <w:rFonts w:cs="Arial"/>
          <w:b/>
          <w:szCs w:val="22"/>
        </w:rPr>
        <w:t>ADC</w:t>
      </w:r>
      <w:r w:rsidR="005F67C3">
        <w:rPr>
          <w:rFonts w:cs="Arial"/>
          <w:bCs/>
          <w:lang w:val="es-ES_tradnl"/>
        </w:rPr>
        <w:t>:</w:t>
      </w:r>
      <w:r w:rsidR="0080521C" w:rsidRPr="0080521C">
        <w:rPr>
          <w:rFonts w:cs="Arial"/>
          <w:bCs/>
          <w:lang w:val="es-ES_tradnl"/>
        </w:rPr>
        <w:t>Administrador de contrato</w:t>
      </w:r>
    </w:p>
    <w:p w:rsidR="00A91E77" w:rsidRPr="0080521C" w:rsidRDefault="00A91E77" w:rsidP="00A91E77">
      <w:pPr>
        <w:pStyle w:val="Punto"/>
        <w:spacing w:before="120" w:after="120" w:line="360" w:lineRule="auto"/>
        <w:ind w:left="992"/>
        <w:rPr>
          <w:rFonts w:cs="Arial"/>
          <w:bCs/>
          <w:lang w:val="es-ES_tradnl"/>
        </w:rPr>
      </w:pP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4" w:name="_Toc505933455"/>
      <w:bookmarkEnd w:id="3"/>
      <w:r w:rsidRPr="0080521C">
        <w:lastRenderedPageBreak/>
        <w:t>FASES EN LA ADMINISTRACION DE CONTRATOS</w:t>
      </w:r>
      <w:bookmarkEnd w:id="4"/>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proceso de administración de contratos, tal y como se describe en el ANEXO 1, se divide en dos fases:</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 xml:space="preserve">una primera ejecutada por el IDNOG/ADC durante la fase comercial, antes de la adjudicación y cuyo proceso de define en el PR-06. </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una segunda fase ejecutada por el ADC que se define en el presente procedimiento.</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Las actividades previas durante la fase comercial son críticas para el éxito de la fase de proyecto.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La correcta ejecución en la fase de proyecto se verá comprometida sin una correcta evaluación del CONTRATO antes de su firma.</w:t>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5" w:name="_Toc505933456"/>
      <w:r w:rsidRPr="0080521C">
        <w:t>Funciones y responsabilidades del Administrador del Contrato</w:t>
      </w:r>
      <w:bookmarkEnd w:id="5"/>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ADC está encuadrado en el departamento de DNOG, dentro de la división comercial, reportando jerárquicamente al Jefe del departamento de Desarrollo de Negocio Petróleo y Gas, y funcionalmente al Jefe de Proyecto en el desarrollo de un proyecto y al Jefe de Oferta en la preparación de ésta.</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Una vez un contrato sea adjudicado a </w:t>
      </w:r>
      <w:r w:rsidR="00CD7D72" w:rsidRPr="00F51438">
        <w:rPr>
          <w:rFonts w:eastAsia="Calibri" w:cs="Arial"/>
          <w:b/>
          <w:szCs w:val="22"/>
          <w:lang w:eastAsia="en-US"/>
        </w:rPr>
        <w:t>Intecsa Industrial/ Initec Energía</w:t>
      </w:r>
      <w:r w:rsidRPr="0080521C">
        <w:rPr>
          <w:rFonts w:eastAsia="Calibri" w:cs="Arial"/>
          <w:szCs w:val="22"/>
          <w:lang w:eastAsia="en-US"/>
        </w:rPr>
        <w:t xml:space="preserve">, del mismo modo que se asignó para colaborar con el JDA, el JDNOG asignará un ADC (o varios) para colaborar en la ejecución del CONTRATO. En la medida de lo posible, el ADC asignado al CONTRATO será el mismo que el ADC que ha trabajado en la preparación de oferta. El ADC compatibilizará su trabajo con el descrito en el PR-06. </w:t>
      </w:r>
    </w:p>
    <w:p w:rsidR="0080521C" w:rsidRPr="0080521C" w:rsidRDefault="0080521C" w:rsidP="0048379F">
      <w:pPr>
        <w:spacing w:before="100" w:beforeAutospacing="1" w:after="100" w:afterAutospacing="1" w:line="360" w:lineRule="auto"/>
        <w:ind w:left="567"/>
        <w:jc w:val="both"/>
        <w:rPr>
          <w:rFonts w:eastAsia="Calibri" w:cs="Arial"/>
          <w:b/>
          <w:szCs w:val="22"/>
          <w:lang w:eastAsia="en-US"/>
        </w:rPr>
      </w:pPr>
      <w:r w:rsidRPr="0080521C">
        <w:rPr>
          <w:rFonts w:eastAsia="Calibri" w:cs="Arial"/>
          <w:b/>
          <w:szCs w:val="22"/>
          <w:lang w:eastAsia="en-US"/>
        </w:rPr>
        <w:t>De modo general, el ADC no dará prioridad a un proyecto o una  oferta salvo indicación de lo contrario. En la medida de lo posible el ADC simultaneará su trabajo en ofertas y contratos.</w:t>
      </w:r>
    </w:p>
    <w:p w:rsidR="0080521C" w:rsidRDefault="0080521C" w:rsidP="0048379F">
      <w:pPr>
        <w:spacing w:before="100" w:beforeAutospacing="1" w:after="100" w:afterAutospacing="1" w:line="360" w:lineRule="auto"/>
        <w:ind w:left="567"/>
        <w:contextualSpacing/>
        <w:jc w:val="both"/>
        <w:rPr>
          <w:rFonts w:eastAsia="Calibri" w:cs="Arial"/>
          <w:szCs w:val="22"/>
          <w:lang w:eastAsia="en-US"/>
        </w:rPr>
      </w:pPr>
      <w:r w:rsidRPr="0080521C">
        <w:rPr>
          <w:rFonts w:eastAsia="Calibri" w:cs="Arial"/>
          <w:szCs w:val="22"/>
          <w:lang w:eastAsia="en-US"/>
        </w:rPr>
        <w:t xml:space="preserve">El ADC deberá realizar las funciones descritas en el documento IT-DN-01 teniendo en cuenta la obligación de informe, revisión y coordinación con el Jefe de Proyecto (del mismo modo que lo hacía en la fase comercial con el JPA-Ver PR-06) así como con la Dirección </w:t>
      </w:r>
    </w:p>
    <w:p w:rsidR="008719CE" w:rsidRDefault="008719CE" w:rsidP="0048379F">
      <w:pPr>
        <w:spacing w:before="100" w:beforeAutospacing="1" w:after="100" w:afterAutospacing="1" w:line="360" w:lineRule="auto"/>
        <w:ind w:left="567"/>
        <w:contextualSpacing/>
        <w:jc w:val="both"/>
        <w:rPr>
          <w:rFonts w:eastAsia="Calibri" w:cs="Arial"/>
          <w:szCs w:val="22"/>
          <w:lang w:eastAsia="en-US"/>
        </w:rPr>
      </w:pPr>
    </w:p>
    <w:p w:rsidR="008719CE" w:rsidRPr="0080521C" w:rsidRDefault="008719CE" w:rsidP="0048379F">
      <w:pPr>
        <w:spacing w:before="100" w:beforeAutospacing="1" w:after="100" w:afterAutospacing="1" w:line="360" w:lineRule="auto"/>
        <w:ind w:left="567"/>
        <w:contextualSpacing/>
        <w:jc w:val="both"/>
        <w:rPr>
          <w:rFonts w:eastAsia="Calibri" w:cs="Arial"/>
          <w:szCs w:val="22"/>
          <w:lang w:eastAsia="en-US"/>
        </w:rPr>
      </w:pP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6" w:name="_Toc505933457"/>
      <w:r w:rsidRPr="0080521C">
        <w:t>Reunión de TRASPASO</w:t>
      </w:r>
      <w:bookmarkEnd w:id="6"/>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trabajo del ADC en fase de proyecto comienza una vez adjudicado el contrato. En ese momento el  Jefe de la Oferta convocará la reunión de traspaso del proyecto a la que asistirán todos los jefes de departamento, Jefe de Proyecto/Ingeniero de proyecto(s) asignado, Director de Operaciones,  Director Comercial y CEO (éste último opcional).  Esta reunión se convocará a más tardar siete (7) días desde una notificación para proceder válida y se dividirá en tres partes: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Presentación de oferta técnica</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Presentación del presupuesto</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Presentación del contrato y los riesgos</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Durante la presentación del contrato y los riesgos, el ADC asignado (junto el ADC/IDNOG que participó en la oferta si fueran diferentes) transferirán con la debida explicación a la dirección de la empresa (así como al JDT y al IPT) del Contrato firmado (o acordado) con sus anexos así como toda la información y documentos elaborados durante la fase de oferta, en particular:</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MI-111E/1 Cuadro de garantías interno</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MI-113E/1 Timeline Diagram</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MI-114E/1 Comentarios al contrato - Identificación y cuantificación de riesgos</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Del mismo modo, se harán referencias, allí donde fuera necesario a lecciones aprendidas de otros proyectos.</w:t>
      </w:r>
    </w:p>
    <w:p w:rsidR="0080521C" w:rsidRDefault="0080521C" w:rsidP="0048379F">
      <w:pPr>
        <w:spacing w:before="100" w:beforeAutospacing="1" w:after="100" w:afterAutospacing="1" w:line="360" w:lineRule="auto"/>
        <w:ind w:left="567"/>
        <w:contextualSpacing/>
        <w:jc w:val="both"/>
        <w:rPr>
          <w:rFonts w:eastAsia="Calibri" w:cs="Arial"/>
          <w:b/>
          <w:szCs w:val="22"/>
          <w:lang w:eastAsia="en-US"/>
        </w:rPr>
      </w:pPr>
      <w:r w:rsidRPr="004F664F">
        <w:rPr>
          <w:rFonts w:eastAsia="Calibri" w:cs="Arial"/>
          <w:b/>
          <w:szCs w:val="22"/>
          <w:lang w:eastAsia="en-US"/>
        </w:rPr>
        <w:t xml:space="preserve">El ADC asignado al Proyecto levantará el acta de dicha Reunión de Transferencia incluyendo todas las preguntas que hubieran surgido. </w:t>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7" w:name="_Toc505933458"/>
      <w:r w:rsidRPr="0080521C">
        <w:t>REUNION EXPLICATIVA AL EQUIPO de PROYECTO (CONTRACT AWARENESS SESSION)</w:t>
      </w:r>
      <w:bookmarkEnd w:id="7"/>
    </w:p>
    <w:p w:rsid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Tras la reunión de traspaso, el ADC convocará una reunión explicativa donde se expondrá al equipo de proyecto asignado tanto el Contrato firmado (o acordado) con sus </w:t>
      </w:r>
      <w:r w:rsidRPr="0080521C">
        <w:rPr>
          <w:rFonts w:eastAsia="Calibri" w:cs="Arial"/>
          <w:szCs w:val="22"/>
          <w:lang w:eastAsia="en-US"/>
        </w:rPr>
        <w:lastRenderedPageBreak/>
        <w:t>anexos, como toda la información y documentos elaborados durante la fase de oferta (y posterior adaptación tras la adjudicación), en particular:</w:t>
      </w:r>
    </w:p>
    <w:tbl>
      <w:tblPr>
        <w:tblW w:w="8647" w:type="dxa"/>
        <w:tblInd w:w="817" w:type="dxa"/>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1617"/>
        <w:gridCol w:w="3772"/>
        <w:gridCol w:w="3258"/>
      </w:tblGrid>
      <w:tr w:rsidR="0080521C" w:rsidRPr="0080521C" w:rsidTr="00367653">
        <w:trPr>
          <w:trHeight w:val="315"/>
        </w:trPr>
        <w:tc>
          <w:tcPr>
            <w:tcW w:w="1617" w:type="dxa"/>
            <w:tcBorders>
              <w:top w:val="single" w:sz="8" w:space="0" w:color="7BA0CD"/>
              <w:left w:val="single" w:sz="8" w:space="0" w:color="7BA0CD"/>
              <w:bottom w:val="single" w:sz="8" w:space="0" w:color="7BA0CD"/>
              <w:right w:val="single" w:sz="8" w:space="0" w:color="7BA0CD"/>
            </w:tcBorders>
            <w:shd w:val="clear" w:color="auto" w:fill="4F81BD"/>
            <w:noWrap/>
            <w:hideMark/>
          </w:tcPr>
          <w:p w:rsidR="0080521C" w:rsidRPr="0080521C" w:rsidRDefault="0080521C" w:rsidP="0048379F">
            <w:pPr>
              <w:spacing w:before="100" w:beforeAutospacing="1" w:after="100" w:afterAutospacing="1" w:line="360" w:lineRule="auto"/>
              <w:jc w:val="both"/>
              <w:rPr>
                <w:rFonts w:cs="Arial"/>
                <w:b/>
                <w:bCs/>
                <w:color w:val="FFFFFF"/>
                <w:sz w:val="24"/>
                <w:szCs w:val="24"/>
              </w:rPr>
            </w:pPr>
            <w:r w:rsidRPr="0080521C">
              <w:rPr>
                <w:rFonts w:cs="Arial"/>
                <w:b/>
                <w:bCs/>
                <w:color w:val="FFFFFF"/>
                <w:sz w:val="24"/>
                <w:szCs w:val="24"/>
              </w:rPr>
              <w:t>Documento</w:t>
            </w:r>
          </w:p>
        </w:tc>
        <w:tc>
          <w:tcPr>
            <w:tcW w:w="3772" w:type="dxa"/>
            <w:tcBorders>
              <w:top w:val="single" w:sz="8" w:space="0" w:color="7BA0CD"/>
              <w:left w:val="single" w:sz="8" w:space="0" w:color="7BA0CD"/>
              <w:bottom w:val="single" w:sz="8" w:space="0" w:color="7BA0CD"/>
              <w:right w:val="single" w:sz="8" w:space="0" w:color="7BA0CD"/>
            </w:tcBorders>
            <w:shd w:val="clear" w:color="auto" w:fill="4F81BD"/>
            <w:noWrap/>
            <w:hideMark/>
          </w:tcPr>
          <w:p w:rsidR="0080521C" w:rsidRPr="0080521C" w:rsidRDefault="0080521C" w:rsidP="0048379F">
            <w:pPr>
              <w:spacing w:before="100" w:beforeAutospacing="1" w:after="100" w:afterAutospacing="1" w:line="360" w:lineRule="auto"/>
              <w:jc w:val="both"/>
              <w:rPr>
                <w:rFonts w:cs="Arial"/>
                <w:b/>
                <w:bCs/>
                <w:color w:val="FFFFFF"/>
                <w:sz w:val="24"/>
                <w:szCs w:val="24"/>
              </w:rPr>
            </w:pPr>
            <w:r w:rsidRPr="0080521C">
              <w:rPr>
                <w:rFonts w:cs="Arial"/>
                <w:b/>
                <w:bCs/>
                <w:color w:val="FFFFFF"/>
                <w:sz w:val="24"/>
                <w:szCs w:val="24"/>
              </w:rPr>
              <w:t>Descripción</w:t>
            </w:r>
          </w:p>
        </w:tc>
        <w:tc>
          <w:tcPr>
            <w:tcW w:w="3258" w:type="dxa"/>
            <w:tcBorders>
              <w:top w:val="single" w:sz="8" w:space="0" w:color="7BA0CD"/>
              <w:left w:val="single" w:sz="8" w:space="0" w:color="7BA0CD"/>
              <w:bottom w:val="single" w:sz="8" w:space="0" w:color="7BA0CD"/>
              <w:right w:val="single" w:sz="8" w:space="0" w:color="7BA0CD"/>
            </w:tcBorders>
            <w:shd w:val="clear" w:color="auto" w:fill="4F81BD"/>
          </w:tcPr>
          <w:p w:rsidR="0080521C" w:rsidRPr="0080521C" w:rsidRDefault="0080521C" w:rsidP="0048379F">
            <w:pPr>
              <w:spacing w:before="100" w:beforeAutospacing="1" w:after="100" w:afterAutospacing="1" w:line="360" w:lineRule="auto"/>
              <w:jc w:val="both"/>
              <w:rPr>
                <w:rFonts w:cs="Arial"/>
                <w:b/>
                <w:bCs/>
                <w:color w:val="FFFFFF"/>
                <w:sz w:val="24"/>
                <w:szCs w:val="24"/>
              </w:rPr>
            </w:pPr>
            <w:r w:rsidRPr="0080521C">
              <w:rPr>
                <w:rFonts w:cs="Arial"/>
                <w:color w:val="FFFFFF"/>
                <w:sz w:val="24"/>
                <w:szCs w:val="24"/>
              </w:rPr>
              <w:t>Comentario</w:t>
            </w:r>
          </w:p>
        </w:tc>
      </w:tr>
      <w:tr w:rsidR="0080521C" w:rsidRPr="0080521C" w:rsidTr="00392144">
        <w:trPr>
          <w:trHeight w:val="300"/>
        </w:trPr>
        <w:tc>
          <w:tcPr>
            <w:tcW w:w="1617" w:type="dxa"/>
            <w:tcBorders>
              <w:right w:val="single" w:sz="8" w:space="0" w:color="7BA0CD"/>
            </w:tcBorders>
            <w:shd w:val="clear" w:color="auto" w:fill="D3DFEE"/>
            <w:noWrap/>
            <w:vAlign w:val="center"/>
            <w:hideMark/>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MI-111E/1</w:t>
            </w:r>
          </w:p>
        </w:tc>
        <w:tc>
          <w:tcPr>
            <w:tcW w:w="3772" w:type="dxa"/>
            <w:tcBorders>
              <w:left w:val="single" w:sz="8" w:space="0" w:color="7BA0CD"/>
              <w:right w:val="single" w:sz="8" w:space="0" w:color="7BA0CD"/>
            </w:tcBorders>
            <w:shd w:val="clear" w:color="auto" w:fill="D3DFEE"/>
            <w:noWrap/>
            <w:vAlign w:val="center"/>
            <w:hideMark/>
          </w:tcPr>
          <w:p w:rsidR="0080521C" w:rsidRPr="00392144" w:rsidRDefault="0080521C" w:rsidP="00392144">
            <w:pPr>
              <w:spacing w:line="360" w:lineRule="auto"/>
              <w:rPr>
                <w:rFonts w:cs="Arial"/>
                <w:sz w:val="20"/>
              </w:rPr>
            </w:pPr>
            <w:r w:rsidRPr="00392144">
              <w:rPr>
                <w:rFonts w:cs="Arial"/>
                <w:sz w:val="20"/>
              </w:rPr>
              <w:t>Plantilla tabla de garantías y pruebas OIL&amp;GAS</w:t>
            </w:r>
          </w:p>
        </w:tc>
        <w:tc>
          <w:tcPr>
            <w:tcW w:w="3258" w:type="dxa"/>
            <w:tcBorders>
              <w:left w:val="single" w:sz="8" w:space="0" w:color="7BA0CD"/>
            </w:tcBorders>
            <w:shd w:val="clear" w:color="auto" w:fill="D3DFEE"/>
            <w:vAlign w:val="center"/>
          </w:tcPr>
          <w:p w:rsidR="0080521C" w:rsidRPr="00392144" w:rsidRDefault="0080521C" w:rsidP="00392144">
            <w:pPr>
              <w:spacing w:line="360" w:lineRule="auto"/>
              <w:rPr>
                <w:rFonts w:cs="Arial"/>
                <w:sz w:val="20"/>
              </w:rPr>
            </w:pPr>
          </w:p>
        </w:tc>
      </w:tr>
      <w:tr w:rsidR="0080521C" w:rsidRPr="0080521C" w:rsidTr="00392144">
        <w:trPr>
          <w:trHeight w:val="300"/>
        </w:trPr>
        <w:tc>
          <w:tcPr>
            <w:tcW w:w="1617" w:type="dxa"/>
            <w:tcBorders>
              <w:right w:val="single" w:sz="8" w:space="0" w:color="7BA0CD"/>
            </w:tcBorders>
            <w:shd w:val="clear" w:color="auto" w:fill="D3DFEE"/>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MI-111E/2</w:t>
            </w:r>
          </w:p>
        </w:tc>
        <w:tc>
          <w:tcPr>
            <w:tcW w:w="3772" w:type="dxa"/>
            <w:tcBorders>
              <w:left w:val="single" w:sz="8" w:space="0" w:color="7BA0CD"/>
              <w:right w:val="single" w:sz="8" w:space="0" w:color="7BA0CD"/>
            </w:tcBorders>
            <w:shd w:val="clear" w:color="auto" w:fill="D3DFEE"/>
            <w:noWrap/>
            <w:vAlign w:val="center"/>
          </w:tcPr>
          <w:p w:rsidR="0080521C" w:rsidRPr="00392144" w:rsidRDefault="0080521C" w:rsidP="00392144">
            <w:pPr>
              <w:spacing w:line="360" w:lineRule="auto"/>
              <w:rPr>
                <w:rFonts w:cs="Arial"/>
                <w:sz w:val="20"/>
              </w:rPr>
            </w:pPr>
            <w:r w:rsidRPr="00392144">
              <w:rPr>
                <w:rFonts w:cs="Arial"/>
                <w:sz w:val="20"/>
              </w:rPr>
              <w:t>Plantilla tabla de garantías y pruebas POWER</w:t>
            </w:r>
          </w:p>
        </w:tc>
        <w:tc>
          <w:tcPr>
            <w:tcW w:w="3258" w:type="dxa"/>
            <w:tcBorders>
              <w:left w:val="single" w:sz="8" w:space="0" w:color="7BA0CD"/>
            </w:tcBorders>
            <w:shd w:val="clear" w:color="auto" w:fill="D3DFEE"/>
            <w:vAlign w:val="center"/>
          </w:tcPr>
          <w:p w:rsidR="0080521C" w:rsidRPr="00392144" w:rsidRDefault="0080521C" w:rsidP="00392144">
            <w:pPr>
              <w:spacing w:line="360" w:lineRule="auto"/>
              <w:rPr>
                <w:rFonts w:cs="Arial"/>
                <w:sz w:val="20"/>
              </w:rPr>
            </w:pPr>
          </w:p>
        </w:tc>
      </w:tr>
      <w:tr w:rsidR="0080521C" w:rsidRPr="0080521C" w:rsidTr="00392144">
        <w:trPr>
          <w:trHeight w:val="300"/>
        </w:trPr>
        <w:tc>
          <w:tcPr>
            <w:tcW w:w="1617" w:type="dxa"/>
            <w:tcBorders>
              <w:right w:val="single" w:sz="8" w:space="0" w:color="7BA0CD"/>
            </w:tcBorders>
            <w:shd w:val="clear" w:color="auto" w:fill="auto"/>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MI-113E/1</w:t>
            </w:r>
          </w:p>
        </w:tc>
        <w:tc>
          <w:tcPr>
            <w:tcW w:w="3772" w:type="dxa"/>
            <w:tcBorders>
              <w:left w:val="single" w:sz="8" w:space="0" w:color="7BA0CD"/>
              <w:right w:val="single" w:sz="8" w:space="0" w:color="7BA0CD"/>
            </w:tcBorders>
            <w:shd w:val="clear" w:color="auto" w:fill="auto"/>
            <w:noWrap/>
            <w:vAlign w:val="center"/>
          </w:tcPr>
          <w:p w:rsidR="0080521C" w:rsidRPr="00392144" w:rsidRDefault="0080521C" w:rsidP="00392144">
            <w:pPr>
              <w:spacing w:line="360" w:lineRule="auto"/>
              <w:rPr>
                <w:rFonts w:cs="Arial"/>
                <w:sz w:val="20"/>
              </w:rPr>
            </w:pPr>
            <w:r w:rsidRPr="00392144">
              <w:rPr>
                <w:rFonts w:cs="Arial"/>
                <w:sz w:val="20"/>
              </w:rPr>
              <w:t>Timeline Diagram</w:t>
            </w:r>
          </w:p>
        </w:tc>
        <w:tc>
          <w:tcPr>
            <w:tcW w:w="3258" w:type="dxa"/>
            <w:tcBorders>
              <w:left w:val="single" w:sz="8" w:space="0" w:color="7BA0CD"/>
            </w:tcBorders>
            <w:shd w:val="clear" w:color="auto" w:fill="auto"/>
            <w:vAlign w:val="center"/>
          </w:tcPr>
          <w:p w:rsidR="0080521C" w:rsidRPr="00392144" w:rsidRDefault="0080521C" w:rsidP="00392144">
            <w:pPr>
              <w:spacing w:line="360" w:lineRule="auto"/>
              <w:rPr>
                <w:rFonts w:cs="Arial"/>
                <w:sz w:val="20"/>
              </w:rPr>
            </w:pPr>
          </w:p>
        </w:tc>
      </w:tr>
      <w:tr w:rsidR="0080521C" w:rsidRPr="0080521C" w:rsidTr="00392144">
        <w:trPr>
          <w:trHeight w:val="315"/>
        </w:trPr>
        <w:tc>
          <w:tcPr>
            <w:tcW w:w="1617" w:type="dxa"/>
            <w:tcBorders>
              <w:right w:val="single" w:sz="8" w:space="0" w:color="7BA0CD"/>
            </w:tcBorders>
            <w:shd w:val="clear" w:color="auto" w:fill="D3DFEE"/>
            <w:noWrap/>
            <w:vAlign w:val="center"/>
            <w:hideMark/>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MI-114E/1</w:t>
            </w:r>
          </w:p>
        </w:tc>
        <w:tc>
          <w:tcPr>
            <w:tcW w:w="3772" w:type="dxa"/>
            <w:tcBorders>
              <w:left w:val="single" w:sz="8" w:space="0" w:color="7BA0CD"/>
              <w:right w:val="single" w:sz="8" w:space="0" w:color="7BA0CD"/>
            </w:tcBorders>
            <w:shd w:val="clear" w:color="auto" w:fill="D3DFEE"/>
            <w:noWrap/>
            <w:vAlign w:val="center"/>
            <w:hideMark/>
          </w:tcPr>
          <w:p w:rsidR="0080521C" w:rsidRPr="00392144" w:rsidRDefault="0080521C" w:rsidP="00392144">
            <w:pPr>
              <w:spacing w:line="360" w:lineRule="auto"/>
              <w:rPr>
                <w:rFonts w:cs="Arial"/>
                <w:sz w:val="20"/>
              </w:rPr>
            </w:pPr>
            <w:r w:rsidRPr="00392144">
              <w:rPr>
                <w:rFonts w:cs="Arial"/>
                <w:sz w:val="20"/>
              </w:rPr>
              <w:t xml:space="preserve">Comentarios al contrato </w:t>
            </w:r>
          </w:p>
        </w:tc>
        <w:tc>
          <w:tcPr>
            <w:tcW w:w="3258" w:type="dxa"/>
            <w:tcBorders>
              <w:left w:val="single" w:sz="8" w:space="0" w:color="7BA0CD"/>
            </w:tcBorders>
            <w:shd w:val="clear" w:color="auto" w:fill="D3DFEE"/>
            <w:vAlign w:val="center"/>
          </w:tcPr>
          <w:p w:rsidR="0080521C" w:rsidRPr="00392144" w:rsidRDefault="0080521C" w:rsidP="00392144">
            <w:pPr>
              <w:spacing w:line="360" w:lineRule="auto"/>
              <w:rPr>
                <w:rFonts w:cs="Arial"/>
                <w:sz w:val="20"/>
              </w:rPr>
            </w:pPr>
            <w:r w:rsidRPr="00392144">
              <w:rPr>
                <w:rFonts w:cs="Arial"/>
                <w:sz w:val="20"/>
              </w:rPr>
              <w:t>El ADC que participó en la propuesta debe cribar los comentarios indicando cuales son aplicables a cada especialidad</w:t>
            </w:r>
          </w:p>
        </w:tc>
      </w:tr>
      <w:tr w:rsidR="0080521C" w:rsidRPr="0080521C" w:rsidTr="00392144">
        <w:trPr>
          <w:trHeight w:val="315"/>
        </w:trPr>
        <w:tc>
          <w:tcPr>
            <w:tcW w:w="1617" w:type="dxa"/>
            <w:tcBorders>
              <w:right w:val="single" w:sz="8" w:space="0" w:color="7BA0CD"/>
            </w:tcBorders>
            <w:shd w:val="clear" w:color="auto" w:fill="auto"/>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MI-112E/1</w:t>
            </w:r>
            <w:r w:rsidR="005276F3" w:rsidRPr="00392144">
              <w:rPr>
                <w:rFonts w:cs="Arial"/>
                <w:sz w:val="20"/>
              </w:rPr>
              <w:t xml:space="preserve"> </w:t>
            </w:r>
          </w:p>
        </w:tc>
        <w:tc>
          <w:tcPr>
            <w:tcW w:w="3772" w:type="dxa"/>
            <w:tcBorders>
              <w:left w:val="single" w:sz="8" w:space="0" w:color="7BA0CD"/>
              <w:right w:val="single" w:sz="8" w:space="0" w:color="7BA0CD"/>
            </w:tcBorders>
            <w:shd w:val="clear" w:color="auto" w:fill="auto"/>
            <w:noWrap/>
            <w:vAlign w:val="center"/>
          </w:tcPr>
          <w:p w:rsidR="0080521C" w:rsidRPr="00392144" w:rsidRDefault="0080521C" w:rsidP="00392144">
            <w:pPr>
              <w:spacing w:line="360" w:lineRule="auto"/>
              <w:rPr>
                <w:rFonts w:cs="Arial"/>
                <w:sz w:val="20"/>
              </w:rPr>
            </w:pPr>
            <w:r w:rsidRPr="00392144">
              <w:rPr>
                <w:rFonts w:cs="Arial"/>
                <w:sz w:val="20"/>
              </w:rPr>
              <w:t>Identificación y cuantificación de riesgos</w:t>
            </w:r>
          </w:p>
        </w:tc>
        <w:tc>
          <w:tcPr>
            <w:tcW w:w="3258" w:type="dxa"/>
            <w:tcBorders>
              <w:left w:val="single" w:sz="8" w:space="0" w:color="7BA0CD"/>
            </w:tcBorders>
            <w:shd w:val="clear" w:color="auto" w:fill="auto"/>
            <w:vAlign w:val="center"/>
          </w:tcPr>
          <w:p w:rsidR="0080521C" w:rsidRPr="00392144" w:rsidRDefault="0080521C" w:rsidP="00392144">
            <w:pPr>
              <w:spacing w:line="360" w:lineRule="auto"/>
              <w:rPr>
                <w:rFonts w:cs="Arial"/>
                <w:sz w:val="20"/>
              </w:rPr>
            </w:pPr>
          </w:p>
        </w:tc>
      </w:tr>
      <w:tr w:rsidR="0080521C" w:rsidRPr="0080521C" w:rsidTr="00392144">
        <w:trPr>
          <w:trHeight w:val="315"/>
        </w:trPr>
        <w:tc>
          <w:tcPr>
            <w:tcW w:w="1617" w:type="dxa"/>
            <w:tcBorders>
              <w:right w:val="single" w:sz="8" w:space="0" w:color="7BA0CD"/>
            </w:tcBorders>
            <w:shd w:val="clear" w:color="auto" w:fill="D3DFEE"/>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MI-116 E/1</w:t>
            </w:r>
          </w:p>
        </w:tc>
        <w:tc>
          <w:tcPr>
            <w:tcW w:w="3772" w:type="dxa"/>
            <w:tcBorders>
              <w:left w:val="single" w:sz="8" w:space="0" w:color="7BA0CD"/>
              <w:right w:val="single" w:sz="8" w:space="0" w:color="7BA0CD"/>
            </w:tcBorders>
            <w:shd w:val="clear" w:color="auto" w:fill="D3DFEE"/>
            <w:noWrap/>
            <w:vAlign w:val="center"/>
          </w:tcPr>
          <w:p w:rsidR="0080521C" w:rsidRPr="00392144" w:rsidRDefault="0080521C" w:rsidP="00392144">
            <w:pPr>
              <w:spacing w:line="360" w:lineRule="auto"/>
              <w:rPr>
                <w:rFonts w:cs="Arial"/>
                <w:sz w:val="20"/>
              </w:rPr>
            </w:pPr>
            <w:r w:rsidRPr="00392144">
              <w:rPr>
                <w:rFonts w:cs="Arial"/>
                <w:sz w:val="20"/>
              </w:rPr>
              <w:t>Formato para generar la condiciones generales de compra de proyecto</w:t>
            </w:r>
          </w:p>
        </w:tc>
        <w:tc>
          <w:tcPr>
            <w:tcW w:w="3258" w:type="dxa"/>
            <w:tcBorders>
              <w:left w:val="single" w:sz="8" w:space="0" w:color="7BA0CD"/>
            </w:tcBorders>
            <w:shd w:val="clear" w:color="auto" w:fill="D3DFEE"/>
            <w:vAlign w:val="center"/>
          </w:tcPr>
          <w:p w:rsidR="0080521C" w:rsidRPr="00392144" w:rsidRDefault="0080521C" w:rsidP="00392144">
            <w:pPr>
              <w:spacing w:line="360" w:lineRule="auto"/>
              <w:rPr>
                <w:rFonts w:cs="Arial"/>
                <w:sz w:val="20"/>
              </w:rPr>
            </w:pPr>
            <w:r w:rsidRPr="00392144">
              <w:rPr>
                <w:rFonts w:cs="Arial"/>
                <w:sz w:val="20"/>
              </w:rPr>
              <w:t>Deben ser preparadas por el ADC que participó en la propuesta</w:t>
            </w:r>
          </w:p>
        </w:tc>
      </w:tr>
      <w:tr w:rsidR="0080521C" w:rsidRPr="0080521C" w:rsidTr="00392144">
        <w:trPr>
          <w:trHeight w:val="315"/>
        </w:trPr>
        <w:tc>
          <w:tcPr>
            <w:tcW w:w="1617" w:type="dxa"/>
            <w:tcBorders>
              <w:right w:val="single" w:sz="8" w:space="0" w:color="7BA0CD"/>
            </w:tcBorders>
            <w:shd w:val="clear" w:color="auto" w:fill="auto"/>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MI-121E/1</w:t>
            </w:r>
          </w:p>
        </w:tc>
        <w:tc>
          <w:tcPr>
            <w:tcW w:w="3772" w:type="dxa"/>
            <w:tcBorders>
              <w:left w:val="single" w:sz="8" w:space="0" w:color="7BA0CD"/>
              <w:right w:val="single" w:sz="8" w:space="0" w:color="7BA0CD"/>
            </w:tcBorders>
            <w:shd w:val="clear" w:color="auto" w:fill="auto"/>
            <w:noWrap/>
            <w:vAlign w:val="center"/>
          </w:tcPr>
          <w:p w:rsidR="0080521C" w:rsidRPr="00392144" w:rsidRDefault="003379A1" w:rsidP="00392144">
            <w:pPr>
              <w:spacing w:line="360" w:lineRule="auto"/>
              <w:rPr>
                <w:rFonts w:cs="Arial"/>
                <w:sz w:val="20"/>
              </w:rPr>
            </w:pPr>
            <w:r w:rsidRPr="00392144">
              <w:rPr>
                <w:rFonts w:cs="Arial"/>
                <w:sz w:val="20"/>
              </w:rPr>
              <w:t xml:space="preserve">Suministradores con </w:t>
            </w:r>
            <w:r w:rsidR="00A91E77" w:rsidRPr="00392144">
              <w:rPr>
                <w:rFonts w:cs="Arial"/>
                <w:sz w:val="20"/>
              </w:rPr>
              <w:t>input</w:t>
            </w:r>
            <w:r w:rsidRPr="00392144">
              <w:rPr>
                <w:rFonts w:cs="Arial"/>
                <w:sz w:val="20"/>
              </w:rPr>
              <w:t xml:space="preserve"> de contratos</w:t>
            </w:r>
          </w:p>
        </w:tc>
        <w:tc>
          <w:tcPr>
            <w:tcW w:w="3258" w:type="dxa"/>
            <w:tcBorders>
              <w:left w:val="single" w:sz="8" w:space="0" w:color="7BA0CD"/>
            </w:tcBorders>
            <w:shd w:val="clear" w:color="auto" w:fill="auto"/>
            <w:vAlign w:val="center"/>
          </w:tcPr>
          <w:p w:rsidR="0080521C" w:rsidRPr="00392144" w:rsidRDefault="0080521C" w:rsidP="00392144">
            <w:pPr>
              <w:spacing w:line="360" w:lineRule="auto"/>
              <w:rPr>
                <w:rFonts w:cs="Arial"/>
                <w:sz w:val="20"/>
              </w:rPr>
            </w:pPr>
            <w:r w:rsidRPr="00392144">
              <w:rPr>
                <w:rFonts w:cs="Arial"/>
                <w:sz w:val="20"/>
              </w:rPr>
              <w:t>Deben ser preparadas por el ADC que participó en la propuesta</w:t>
            </w:r>
          </w:p>
        </w:tc>
      </w:tr>
      <w:tr w:rsidR="0080521C" w:rsidRPr="0080521C" w:rsidTr="00392144">
        <w:trPr>
          <w:trHeight w:val="315"/>
        </w:trPr>
        <w:tc>
          <w:tcPr>
            <w:tcW w:w="1617" w:type="dxa"/>
            <w:tcBorders>
              <w:right w:val="single" w:sz="8" w:space="0" w:color="7BA0CD"/>
            </w:tcBorders>
            <w:shd w:val="clear" w:color="auto" w:fill="D3DFEE"/>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MI-118 E/1</w:t>
            </w:r>
          </w:p>
        </w:tc>
        <w:tc>
          <w:tcPr>
            <w:tcW w:w="3772" w:type="dxa"/>
            <w:tcBorders>
              <w:left w:val="single" w:sz="8" w:space="0" w:color="7BA0CD"/>
              <w:right w:val="single" w:sz="8" w:space="0" w:color="7BA0CD"/>
            </w:tcBorders>
            <w:shd w:val="clear" w:color="auto" w:fill="D3DFEE"/>
            <w:noWrap/>
            <w:vAlign w:val="center"/>
          </w:tcPr>
          <w:p w:rsidR="0080521C" w:rsidRPr="00392144" w:rsidRDefault="00FB57CA" w:rsidP="00392144">
            <w:pPr>
              <w:spacing w:line="360" w:lineRule="auto"/>
              <w:rPr>
                <w:rFonts w:cs="Arial"/>
                <w:sz w:val="20"/>
              </w:rPr>
            </w:pPr>
            <w:r w:rsidRPr="00392144">
              <w:rPr>
                <w:rFonts w:cs="Arial"/>
                <w:sz w:val="20"/>
                <w:lang w:val="en-US"/>
              </w:rPr>
              <w:t xml:space="preserve">LOG </w:t>
            </w:r>
            <w:proofErr w:type="spellStart"/>
            <w:r w:rsidRPr="00392144">
              <w:rPr>
                <w:rFonts w:cs="Arial"/>
                <w:sz w:val="20"/>
                <w:lang w:val="en-US"/>
              </w:rPr>
              <w:t>Comunicaciones</w:t>
            </w:r>
            <w:proofErr w:type="spellEnd"/>
            <w:r w:rsidRPr="00392144">
              <w:rPr>
                <w:rFonts w:cs="Arial"/>
                <w:sz w:val="20"/>
                <w:lang w:val="en-US"/>
              </w:rPr>
              <w:t xml:space="preserve"> de </w:t>
            </w:r>
            <w:proofErr w:type="spellStart"/>
            <w:r w:rsidRPr="00392144">
              <w:rPr>
                <w:rFonts w:cs="Arial"/>
                <w:sz w:val="20"/>
                <w:lang w:val="en-US"/>
              </w:rPr>
              <w:t>proyecto</w:t>
            </w:r>
            <w:proofErr w:type="spellEnd"/>
          </w:p>
        </w:tc>
        <w:tc>
          <w:tcPr>
            <w:tcW w:w="3258" w:type="dxa"/>
            <w:tcBorders>
              <w:left w:val="single" w:sz="8" w:space="0" w:color="7BA0CD"/>
            </w:tcBorders>
            <w:shd w:val="clear" w:color="auto" w:fill="D3DFEE"/>
            <w:vAlign w:val="center"/>
          </w:tcPr>
          <w:p w:rsidR="0080521C" w:rsidRPr="00392144" w:rsidRDefault="0080521C" w:rsidP="00392144">
            <w:pPr>
              <w:spacing w:line="360" w:lineRule="auto"/>
              <w:rPr>
                <w:rFonts w:cs="Arial"/>
                <w:sz w:val="20"/>
              </w:rPr>
            </w:pPr>
          </w:p>
        </w:tc>
      </w:tr>
      <w:tr w:rsidR="0080521C" w:rsidRPr="0080521C" w:rsidTr="00392144">
        <w:trPr>
          <w:trHeight w:val="315"/>
        </w:trPr>
        <w:tc>
          <w:tcPr>
            <w:tcW w:w="1617" w:type="dxa"/>
            <w:tcBorders>
              <w:right w:val="single" w:sz="8" w:space="0" w:color="7BA0CD"/>
            </w:tcBorders>
            <w:shd w:val="clear" w:color="auto" w:fill="auto"/>
            <w:noWrap/>
            <w:vAlign w:val="center"/>
          </w:tcPr>
          <w:p w:rsidR="0080521C" w:rsidRPr="00392144" w:rsidRDefault="0080521C" w:rsidP="00392144">
            <w:pPr>
              <w:spacing w:before="100" w:beforeAutospacing="1" w:after="100" w:afterAutospacing="1" w:line="360" w:lineRule="auto"/>
              <w:rPr>
                <w:rFonts w:cs="Arial"/>
                <w:sz w:val="20"/>
              </w:rPr>
            </w:pPr>
            <w:r w:rsidRPr="00392144">
              <w:rPr>
                <w:rFonts w:cs="Arial"/>
                <w:sz w:val="20"/>
              </w:rPr>
              <w:t>MI-117 E/1</w:t>
            </w:r>
          </w:p>
        </w:tc>
        <w:tc>
          <w:tcPr>
            <w:tcW w:w="3772" w:type="dxa"/>
            <w:tcBorders>
              <w:left w:val="single" w:sz="8" w:space="0" w:color="7BA0CD"/>
              <w:right w:val="single" w:sz="8" w:space="0" w:color="7BA0CD"/>
            </w:tcBorders>
            <w:shd w:val="clear" w:color="auto" w:fill="auto"/>
            <w:noWrap/>
            <w:vAlign w:val="center"/>
          </w:tcPr>
          <w:p w:rsidR="0080521C" w:rsidRPr="00392144" w:rsidRDefault="0080521C" w:rsidP="00392144">
            <w:pPr>
              <w:spacing w:line="360" w:lineRule="auto"/>
              <w:rPr>
                <w:rFonts w:cs="Arial"/>
                <w:sz w:val="20"/>
              </w:rPr>
            </w:pPr>
            <w:r w:rsidRPr="00392144">
              <w:rPr>
                <w:rFonts w:cs="Arial"/>
                <w:sz w:val="20"/>
                <w:lang w:val="en-US"/>
              </w:rPr>
              <w:t xml:space="preserve">Contractual </w:t>
            </w:r>
            <w:r w:rsidR="00C24223" w:rsidRPr="00392144">
              <w:rPr>
                <w:rFonts w:cs="Arial"/>
                <w:sz w:val="20"/>
                <w:lang w:val="en-US"/>
              </w:rPr>
              <w:t>Logbook</w:t>
            </w:r>
          </w:p>
        </w:tc>
        <w:tc>
          <w:tcPr>
            <w:tcW w:w="3258" w:type="dxa"/>
            <w:tcBorders>
              <w:left w:val="single" w:sz="8" w:space="0" w:color="7BA0CD"/>
            </w:tcBorders>
            <w:shd w:val="clear" w:color="auto" w:fill="auto"/>
            <w:vAlign w:val="center"/>
          </w:tcPr>
          <w:p w:rsidR="0080521C" w:rsidRPr="00392144" w:rsidRDefault="0080521C" w:rsidP="00392144">
            <w:pPr>
              <w:spacing w:line="360" w:lineRule="auto"/>
              <w:rPr>
                <w:rFonts w:cs="Arial"/>
                <w:sz w:val="20"/>
              </w:rPr>
            </w:pPr>
          </w:p>
        </w:tc>
      </w:tr>
      <w:tr w:rsidR="00BE44E8" w:rsidRPr="0080521C" w:rsidTr="00392144">
        <w:trPr>
          <w:trHeight w:val="315"/>
        </w:trPr>
        <w:tc>
          <w:tcPr>
            <w:tcW w:w="1617" w:type="dxa"/>
            <w:tcBorders>
              <w:right w:val="single" w:sz="8" w:space="0" w:color="7BA0CD"/>
            </w:tcBorders>
            <w:shd w:val="clear" w:color="auto" w:fill="auto"/>
            <w:noWrap/>
            <w:vAlign w:val="center"/>
          </w:tcPr>
          <w:p w:rsidR="00BE44E8" w:rsidRPr="00392144" w:rsidRDefault="00BE44E8" w:rsidP="00392144">
            <w:pPr>
              <w:spacing w:before="100" w:beforeAutospacing="1" w:after="100" w:afterAutospacing="1" w:line="360" w:lineRule="auto"/>
              <w:rPr>
                <w:rFonts w:cs="Arial"/>
                <w:sz w:val="20"/>
              </w:rPr>
            </w:pPr>
            <w:r w:rsidRPr="00392144">
              <w:rPr>
                <w:rFonts w:cs="Arial"/>
                <w:sz w:val="20"/>
              </w:rPr>
              <w:t>MI-</w:t>
            </w:r>
            <w:r w:rsidR="00740EA2" w:rsidRPr="00392144">
              <w:rPr>
                <w:rFonts w:cs="Arial"/>
                <w:sz w:val="20"/>
              </w:rPr>
              <w:t>110</w:t>
            </w:r>
          </w:p>
        </w:tc>
        <w:tc>
          <w:tcPr>
            <w:tcW w:w="3772" w:type="dxa"/>
            <w:tcBorders>
              <w:left w:val="single" w:sz="8" w:space="0" w:color="7BA0CD"/>
              <w:right w:val="single" w:sz="8" w:space="0" w:color="7BA0CD"/>
            </w:tcBorders>
            <w:shd w:val="clear" w:color="auto" w:fill="auto"/>
            <w:noWrap/>
            <w:vAlign w:val="center"/>
          </w:tcPr>
          <w:p w:rsidR="00BE44E8" w:rsidRPr="00392144" w:rsidRDefault="00BE44E8" w:rsidP="00392144">
            <w:pPr>
              <w:spacing w:line="360" w:lineRule="auto"/>
              <w:rPr>
                <w:rFonts w:cs="Arial"/>
                <w:sz w:val="20"/>
              </w:rPr>
            </w:pPr>
            <w:r w:rsidRPr="00392144">
              <w:rPr>
                <w:rFonts w:cs="Arial"/>
                <w:sz w:val="20"/>
              </w:rPr>
              <w:t>Formato para generar las condiciones generales de subcontratación</w:t>
            </w:r>
          </w:p>
        </w:tc>
        <w:tc>
          <w:tcPr>
            <w:tcW w:w="3258" w:type="dxa"/>
            <w:tcBorders>
              <w:left w:val="single" w:sz="8" w:space="0" w:color="7BA0CD"/>
            </w:tcBorders>
            <w:shd w:val="clear" w:color="auto" w:fill="auto"/>
            <w:vAlign w:val="center"/>
          </w:tcPr>
          <w:p w:rsidR="00BE44E8" w:rsidRPr="00392144" w:rsidRDefault="00BE44E8" w:rsidP="00392144">
            <w:pPr>
              <w:spacing w:line="360" w:lineRule="auto"/>
              <w:rPr>
                <w:rFonts w:cs="Arial"/>
                <w:sz w:val="20"/>
              </w:rPr>
            </w:pPr>
            <w:r w:rsidRPr="00392144">
              <w:rPr>
                <w:rFonts w:cs="Arial"/>
                <w:sz w:val="20"/>
              </w:rPr>
              <w:t>Deben ser preparadas por el ADC que participó en la propuesta</w:t>
            </w:r>
          </w:p>
        </w:tc>
      </w:tr>
    </w:tbl>
    <w:p w:rsidR="0080521C" w:rsidRPr="0080521C" w:rsidRDefault="0080521C" w:rsidP="0048379F">
      <w:pPr>
        <w:spacing w:before="100" w:beforeAutospacing="1" w:after="100" w:afterAutospacing="1" w:line="360" w:lineRule="auto"/>
        <w:ind w:left="360"/>
        <w:contextualSpacing/>
        <w:jc w:val="both"/>
        <w:rPr>
          <w:rFonts w:eastAsia="Calibri" w:cs="Arial"/>
          <w:b/>
          <w:szCs w:val="22"/>
          <w:lang w:eastAsia="en-US"/>
        </w:rPr>
      </w:pP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Es importante que durante esta reunión se explique cómo trata el contrato los siguientes puntos:</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El procedimiento de órdenes de cambio/ reclamaciones acordado.</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Reparto de posibles ahorros de coste (cost savings)</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 xml:space="preserve">Tratamiento de la Ingeniería de valor (value engineering)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Antes de esta reunión, el ADC almacenará toda la información relativa al contrato en el servidor del Departamento de DNOG según se indica en el capítulo </w:t>
      </w:r>
      <w:r w:rsidRPr="0080521C">
        <w:rPr>
          <w:rFonts w:eastAsia="Calibri" w:cs="Arial"/>
          <w:szCs w:val="22"/>
          <w:lang w:eastAsia="en-US"/>
        </w:rPr>
        <w:fldChar w:fldCharType="begin"/>
      </w:r>
      <w:r w:rsidRPr="0080521C">
        <w:rPr>
          <w:rFonts w:eastAsia="Calibri" w:cs="Arial"/>
          <w:szCs w:val="22"/>
          <w:lang w:eastAsia="en-US"/>
        </w:rPr>
        <w:instrText xml:space="preserve"> REF _Ref491948205 \r \h  \* MERGEFORMAT </w:instrText>
      </w:r>
      <w:r w:rsidRPr="0080521C">
        <w:rPr>
          <w:rFonts w:eastAsia="Calibri" w:cs="Arial"/>
          <w:szCs w:val="22"/>
          <w:lang w:eastAsia="en-US"/>
        </w:rPr>
      </w:r>
      <w:r w:rsidRPr="0080521C">
        <w:rPr>
          <w:rFonts w:eastAsia="Calibri" w:cs="Arial"/>
          <w:szCs w:val="22"/>
          <w:lang w:eastAsia="en-US"/>
        </w:rPr>
        <w:fldChar w:fldCharType="separate"/>
      </w:r>
      <w:r w:rsidR="00F74A63">
        <w:rPr>
          <w:rFonts w:eastAsia="Calibri" w:cs="Arial"/>
          <w:szCs w:val="22"/>
          <w:lang w:eastAsia="en-US"/>
        </w:rPr>
        <w:t>9</w:t>
      </w:r>
      <w:r w:rsidRPr="0080521C">
        <w:rPr>
          <w:rFonts w:eastAsia="Calibri" w:cs="Arial"/>
          <w:szCs w:val="22"/>
          <w:lang w:eastAsia="en-US"/>
        </w:rPr>
        <w:fldChar w:fldCharType="end"/>
      </w:r>
      <w:r w:rsidRPr="0080521C">
        <w:rPr>
          <w:rFonts w:eastAsia="Calibri" w:cs="Arial"/>
          <w:szCs w:val="22"/>
          <w:lang w:eastAsia="en-US"/>
        </w:rPr>
        <w:t>.</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Del mismo modo, el ADC fijará junto al Jefe de Proyecto asignado la información que debe almacenarse en el servidor del proyecto.</w:t>
      </w:r>
    </w:p>
    <w:p w:rsidR="0080521C" w:rsidRPr="0080521C" w:rsidRDefault="0080521C" w:rsidP="0048379F">
      <w:pPr>
        <w:spacing w:before="100" w:beforeAutospacing="1" w:after="100" w:afterAutospacing="1" w:line="360" w:lineRule="auto"/>
        <w:ind w:left="567"/>
        <w:contextualSpacing/>
        <w:jc w:val="both"/>
        <w:rPr>
          <w:rFonts w:eastAsia="Calibri" w:cs="Arial"/>
          <w:szCs w:val="22"/>
          <w:lang w:eastAsia="en-US"/>
        </w:rPr>
      </w:pPr>
      <w:r w:rsidRPr="0080521C">
        <w:rPr>
          <w:rFonts w:eastAsia="Calibri" w:cs="Arial"/>
          <w:szCs w:val="22"/>
          <w:lang w:eastAsia="en-US"/>
        </w:rPr>
        <w:lastRenderedPageBreak/>
        <w:t>El ADC asignado al Proyecto levantará el acta de dicha Reunión de Transferencia incluyendo todas las preguntas que hubieran surgido.</w:t>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8" w:name="_Toc505933459"/>
      <w:r w:rsidRPr="0080521C">
        <w:t>Reunión Garantías</w:t>
      </w:r>
      <w:bookmarkEnd w:id="8"/>
      <w:r w:rsidRPr="0080521C">
        <w:t xml:space="preserve">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B95655">
        <w:rPr>
          <w:rFonts w:eastAsia="Calibri" w:cs="Arial"/>
          <w:szCs w:val="22"/>
          <w:lang w:eastAsia="en-US"/>
        </w:rPr>
        <w:t>Con independencia</w:t>
      </w:r>
      <w:r w:rsidRPr="0080521C">
        <w:rPr>
          <w:rFonts w:eastAsia="Calibri" w:cs="Arial"/>
          <w:szCs w:val="22"/>
          <w:lang w:eastAsia="en-US"/>
        </w:rPr>
        <w:t xml:space="preserve"> de la reunión explicativa al equipo de proyecto, el ADC convocará a todos los Líderes de Disciplina, al Jefe e ingenieros de Proyecto, al Jefe de Departamento de Procesos, al Jefe de Departamento de Mecánica y al Coordinador de Compras del Proyecto, a una reunión explicativa de las garantías de desempeño (performance) asumidas contractualmente. En la reunión, se trataran al menos los siguientes asuntos:</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TIMELINE DIAGRAM de proyecto (MI-113E/1). Debe incidirse en las pruebas que se realizarán, los riesgos que hemos asumido, y las consecuencias de la no consecución de las garantías técnicas (rechazo de planta, pago de penalidad por retraso y/o performance, terminación de contrato</w:t>
      </w:r>
      <w:r w:rsidR="00392144">
        <w:rPr>
          <w:rFonts w:eastAsia="Calibri" w:cs="Arial"/>
          <w:szCs w:val="22"/>
          <w:lang w:eastAsia="en-US"/>
        </w:rPr>
        <w:t>)</w:t>
      </w:r>
      <w:r w:rsidRPr="0080521C">
        <w:rPr>
          <w:rFonts w:eastAsia="Calibri" w:cs="Arial"/>
          <w:szCs w:val="22"/>
          <w:lang w:eastAsia="en-US"/>
        </w:rPr>
        <w:t xml:space="preserve"> </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Revisión del Cuadro de garantías interno (MI-111E/1), con una explicación clara de los márgenes (sobre el valor garantizado) con el cliente. Revisión del riesgo de incumplimiento  y de las consecuencias de cada incumplimiento.</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Estrategia de compras de los equipos, indicando a qué equipos se les pedirá garantías (con independencia de que nuestra garantía requiera de esa contragarantía de los suministradores).</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Lista de suministradores con el input del ADC (MI-121E/1).</w:t>
      </w:r>
    </w:p>
    <w:p w:rsidR="0080521C" w:rsidRPr="0080521C" w:rsidRDefault="0080521C" w:rsidP="004F664F">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Periodicidad en la revisión de las garantías y próximas reuniones de garantías. La siguiente reunión se realizará una vez avanzada la ingeniería y antes de la compra de los equipos principales. El ADC organizará las siguientes reuniones.</w:t>
      </w:r>
    </w:p>
    <w:p w:rsid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ADC asignado al Proyecto levantará el acta de dicha Reunión de Transferencia incluyendo todas las preguntas que hubieran surgido.</w:t>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9" w:name="_Toc505933460"/>
      <w:r w:rsidRPr="0080521C">
        <w:t>REUNION SEMANAL de revisión de contrato, riesgos y oportunidades</w:t>
      </w:r>
      <w:bookmarkEnd w:id="9"/>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Una vez  lanzado el proyecto, el Jefe de Proyecto y/o el ADC convocarán una reunión semanal, a la que asistirán los siguientes participantes del Proyecto: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Jefe de Proyecto/adjunto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Ingenieros de Proyecto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lastRenderedPageBreak/>
        <w:t xml:space="preserve">Jefe de ingeniería de Proyecto </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Jefe construcción de Proyecto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 xml:space="preserve">Jefe de Planificación y Control de Costes de Proyecto </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Jefe HSE de Proyecto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Jefe de Calidad de Proyecto</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Coordinador de Compras</w:t>
      </w:r>
    </w:p>
    <w:p w:rsidR="0080521C" w:rsidRPr="0080521C" w:rsidRDefault="0080521C" w:rsidP="004F664F">
      <w:pPr>
        <w:pStyle w:val="Punto"/>
        <w:numPr>
          <w:ilvl w:val="0"/>
          <w:numId w:val="36"/>
        </w:numPr>
        <w:spacing w:before="120" w:after="120" w:line="360" w:lineRule="auto"/>
        <w:ind w:left="992" w:hanging="431"/>
        <w:rPr>
          <w:rFonts w:cs="Arial"/>
          <w:szCs w:val="22"/>
        </w:rPr>
      </w:pPr>
      <w:r w:rsidRPr="0080521C">
        <w:rPr>
          <w:rFonts w:cs="Arial"/>
          <w:szCs w:val="22"/>
        </w:rPr>
        <w:t>Site Manager (vía telefónica si no está presente en Madrid)</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En una de cada dos reuniones (cada 15 días) participarán, además de los anteriores, los líderes de disciplina. </w:t>
      </w:r>
    </w:p>
    <w:p w:rsidR="0080521C" w:rsidRPr="0080521C" w:rsidRDefault="0080521C" w:rsidP="0048379F">
      <w:pPr>
        <w:spacing w:before="100" w:beforeAutospacing="1" w:after="100" w:afterAutospacing="1" w:line="360" w:lineRule="auto"/>
        <w:ind w:left="567"/>
        <w:jc w:val="both"/>
        <w:rPr>
          <w:rFonts w:eastAsia="Calibri" w:cs="Arial"/>
          <w:b/>
          <w:szCs w:val="22"/>
          <w:lang w:eastAsia="en-US"/>
        </w:rPr>
      </w:pPr>
      <w:r w:rsidRPr="0080521C">
        <w:rPr>
          <w:rFonts w:eastAsia="Calibri" w:cs="Arial"/>
          <w:b/>
          <w:szCs w:val="22"/>
          <w:lang w:eastAsia="en-US"/>
        </w:rPr>
        <w:t>Es muy importante que estas reuniones se realicen en coordinación con la obra con la participación del jefe de construcción por lo que será necesario, en caso de que el personal de obra no esté disponible en Madrid, programar una conferencia telefónica.</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ADC dará seguimiento a todas aquellas incidencias, eventos o circunstancias que a lo largo del desarrollo del proyecto pudieran afectar al plazo, precio (sobrecostes o ahorros), riesgos o incumplimientos del Contrato. En esta reunión se revisarán al menos los siguientes puntos: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Revisión de las acciones pendientes de semanas anteriores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Nuevas solicitudes del cliente en lo que respecta a ingeniería, compras y construcción. Se revisará si esta nueva solicitud está dentro del alcance del contrato.</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Si existe socio, nuevos eventos/circunstancias surgidos durante la semana anterior.</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Nuevos eventos /circunstancias surgidos con suministradores de pedidos principales en la semana anterior</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Posibles modificaciones que puedan suponer una orden de cambio revisando:</w:t>
      </w:r>
    </w:p>
    <w:p w:rsidR="0080521C" w:rsidRPr="0080521C" w:rsidRDefault="0080521C" w:rsidP="00E62E29">
      <w:pPr>
        <w:numPr>
          <w:ilvl w:val="1"/>
          <w:numId w:val="18"/>
        </w:numPr>
        <w:spacing w:before="100" w:beforeAutospacing="1" w:after="100" w:afterAutospacing="1" w:line="360" w:lineRule="auto"/>
        <w:ind w:left="1418" w:hanging="425"/>
        <w:contextualSpacing/>
        <w:jc w:val="both"/>
        <w:rPr>
          <w:rFonts w:eastAsia="Calibri" w:cs="Arial"/>
          <w:szCs w:val="22"/>
          <w:lang w:eastAsia="en-US"/>
        </w:rPr>
      </w:pPr>
      <w:r w:rsidRPr="0080521C">
        <w:rPr>
          <w:rFonts w:eastAsia="Calibri" w:cs="Arial"/>
          <w:szCs w:val="22"/>
          <w:lang w:eastAsia="en-US"/>
        </w:rPr>
        <w:t>Aquellas que partan de una modificación de la ingeniería</w:t>
      </w:r>
    </w:p>
    <w:p w:rsidR="0080521C" w:rsidRPr="0080521C" w:rsidRDefault="0080521C" w:rsidP="00E62E29">
      <w:pPr>
        <w:numPr>
          <w:ilvl w:val="1"/>
          <w:numId w:val="18"/>
        </w:numPr>
        <w:spacing w:before="100" w:beforeAutospacing="1" w:after="100" w:afterAutospacing="1" w:line="360" w:lineRule="auto"/>
        <w:ind w:left="1418" w:hanging="425"/>
        <w:contextualSpacing/>
        <w:jc w:val="both"/>
        <w:rPr>
          <w:rFonts w:eastAsia="Calibri" w:cs="Arial"/>
          <w:szCs w:val="22"/>
          <w:lang w:eastAsia="en-US"/>
        </w:rPr>
      </w:pPr>
      <w:r w:rsidRPr="0080521C">
        <w:rPr>
          <w:rFonts w:eastAsia="Calibri" w:cs="Arial"/>
          <w:szCs w:val="22"/>
          <w:lang w:eastAsia="en-US"/>
        </w:rPr>
        <w:t>Solicitudes de suministradores</w:t>
      </w:r>
    </w:p>
    <w:p w:rsidR="0080521C" w:rsidRPr="0080521C" w:rsidRDefault="0080521C" w:rsidP="00E62E29">
      <w:pPr>
        <w:numPr>
          <w:ilvl w:val="1"/>
          <w:numId w:val="18"/>
        </w:numPr>
        <w:spacing w:before="100" w:beforeAutospacing="1" w:after="100" w:afterAutospacing="1" w:line="360" w:lineRule="auto"/>
        <w:ind w:left="1418" w:hanging="425"/>
        <w:contextualSpacing/>
        <w:jc w:val="both"/>
        <w:rPr>
          <w:rFonts w:eastAsia="Calibri" w:cs="Arial"/>
          <w:szCs w:val="22"/>
          <w:lang w:eastAsia="en-US"/>
        </w:rPr>
      </w:pPr>
      <w:r w:rsidRPr="0080521C">
        <w:rPr>
          <w:rFonts w:eastAsia="Calibri" w:cs="Arial"/>
          <w:szCs w:val="22"/>
          <w:lang w:eastAsia="en-US"/>
        </w:rPr>
        <w:t>Solicitudes de subcontratistas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lastRenderedPageBreak/>
        <w:t>Estado de las ordenes de cambio/ reclamaciones y puntos pendientes que requieran feedback del equipo de proyecto</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Propuestas de Ingeniería de valor (value engineering) que surjan de las disciplinas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Propuestas de posibles ahorros de coste (cost savings)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Estado de notificaciones al cliente (Propuesta de cambios,  reclamaciones…)</w:t>
      </w:r>
    </w:p>
    <w:p w:rsidR="0080521C" w:rsidRPr="0080521C" w:rsidRDefault="0080521C" w:rsidP="00E62E29">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Otros comentarios</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Durante la reunión, los eventos que puedan dar lugar a un cambio en el contrato, se registrarán en el Contractual LogBook (plantilla “MI-117E1- Contractual Logbook). </w:t>
      </w:r>
    </w:p>
    <w:p w:rsidR="0080521C" w:rsidRPr="0080521C" w:rsidRDefault="0080521C" w:rsidP="0048379F">
      <w:pPr>
        <w:spacing w:before="100" w:beforeAutospacing="1" w:after="100" w:afterAutospacing="1" w:line="360" w:lineRule="auto"/>
        <w:ind w:left="567"/>
        <w:contextualSpacing/>
        <w:jc w:val="both"/>
        <w:rPr>
          <w:rFonts w:eastAsia="Calibri" w:cs="Arial"/>
          <w:szCs w:val="22"/>
          <w:lang w:eastAsia="en-US"/>
        </w:rPr>
      </w:pPr>
      <w:r w:rsidRPr="0080521C">
        <w:rPr>
          <w:rFonts w:eastAsia="Calibri" w:cs="Arial"/>
          <w:szCs w:val="22"/>
          <w:lang w:eastAsia="en-US"/>
        </w:rPr>
        <w:t>En especial se prestará especial cuidado en cumplimentar cada semana la primera página del formato indicando la descripción del evento, las acciones que se tomarán, los posibles impactos, documentos de referencia y  estatus.  Del mismo modo, se reflejarán, los tiempos de respuesta siempre respetando los tiempos acordados contractualmente.</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El ADC mantendrá actualizado el Contractual Logbook y lo distribuirá semanalmente tanto al Jefe e Ingenieros de Proyecto, y al JDNOG. Cada mes, se archivará en el servidor de DNOG, el documento con los últimos cambios del mes en curso. También el ADC lo enviará al Jefe de Control de gestión, al Director de Operaciones y al Director Comercial.</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Tras la reunión, salvo no aprobación del Jefe de Proyecto, se enviarán comunicaciones escritas al cliente sobre las situación acaecida en el Proyecto que supongan o puedan suponer un coste y plazo extra. Para ello, se seguirá el procedimiento establecido en cada contrato y se prepararán las ordenes de cambio/ reclamaciones que sean necesarias. </w:t>
      </w:r>
    </w:p>
    <w:p w:rsidR="0080521C" w:rsidRPr="0080521C" w:rsidRDefault="0080521C" w:rsidP="0048379F">
      <w:pPr>
        <w:spacing w:before="100" w:beforeAutospacing="1" w:after="100" w:afterAutospacing="1" w:line="360" w:lineRule="auto"/>
        <w:ind w:left="567"/>
        <w:jc w:val="both"/>
        <w:rPr>
          <w:rFonts w:ascii="Calibri" w:eastAsia="Calibri" w:hAnsi="Calibri" w:cs="Arial"/>
          <w:szCs w:val="22"/>
          <w:lang w:eastAsia="en-US"/>
        </w:rPr>
      </w:pPr>
      <w:r w:rsidRPr="0080521C">
        <w:rPr>
          <w:rFonts w:eastAsia="Calibri" w:cs="Arial"/>
          <w:szCs w:val="22"/>
          <w:lang w:eastAsia="en-US"/>
        </w:rPr>
        <w:t>Como se establece en el documento MI-116 E, el ADC participará sólo en la preparación de la parte contractual de la orden de cambio/ reclamación,</w:t>
      </w:r>
      <w:r w:rsidRPr="0080521C">
        <w:rPr>
          <w:rFonts w:ascii="Calibri" w:eastAsia="Calibri" w:hAnsi="Calibri" w:cs="Arial"/>
          <w:szCs w:val="22"/>
          <w:lang w:eastAsia="en-US"/>
        </w:rPr>
        <w:t xml:space="preserve"> </w:t>
      </w:r>
      <w:r w:rsidRPr="0080521C">
        <w:rPr>
          <w:rFonts w:eastAsia="Calibri" w:cs="Arial"/>
          <w:b/>
          <w:szCs w:val="22"/>
          <w:u w:val="single"/>
          <w:lang w:eastAsia="en-US"/>
        </w:rPr>
        <w:t>siendo responsabilidad del Jefe de Proyecto y/o sus Ingenieros de Proyecto la coordinación con todas las áreas del proyecto (ingeniería, compras, construcción, planning, costes…) de la orden de cambio/reclamación, así como de su estimación económica.</w:t>
      </w:r>
      <w:r w:rsidRPr="0080521C">
        <w:rPr>
          <w:rFonts w:eastAsia="Calibri" w:cs="Arial"/>
          <w:szCs w:val="22"/>
          <w:lang w:eastAsia="en-US"/>
        </w:rPr>
        <w:t xml:space="preserve"> En cualquier caso, el ADC no debe desligarse de la parte no contractual de modo que pueda hacer su trabajo correctamente.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lastRenderedPageBreak/>
        <w:t>Durante la realización de su trabajo, el ADC recopilará las lecciones aprendidas en el documento MI-120E. Adicionalmente a su almacenamiento en el servidor de DNOG, el documento será enviado a:</w:t>
      </w:r>
    </w:p>
    <w:p w:rsidR="0080521C" w:rsidRPr="0080521C" w:rsidRDefault="008719CE" w:rsidP="008719CE">
      <w:pPr>
        <w:pStyle w:val="Punto"/>
        <w:numPr>
          <w:ilvl w:val="0"/>
          <w:numId w:val="36"/>
        </w:numPr>
        <w:spacing w:before="120" w:after="120" w:line="360" w:lineRule="auto"/>
        <w:ind w:left="992" w:hanging="431"/>
        <w:rPr>
          <w:rFonts w:eastAsia="Calibri" w:cs="Arial"/>
          <w:szCs w:val="22"/>
          <w:lang w:val="it-IT" w:eastAsia="en-US"/>
        </w:rPr>
      </w:pPr>
      <w:r>
        <w:rPr>
          <w:rFonts w:eastAsia="Calibri" w:cs="Arial"/>
          <w:szCs w:val="22"/>
          <w:lang w:val="it-IT" w:eastAsia="en-US"/>
        </w:rPr>
        <w:t xml:space="preserve">JDE: </w:t>
      </w:r>
      <w:r w:rsidR="0080521C" w:rsidRPr="0080521C">
        <w:rPr>
          <w:rFonts w:eastAsia="Calibri" w:cs="Arial"/>
          <w:szCs w:val="22"/>
          <w:lang w:val="it-IT" w:eastAsia="en-US"/>
        </w:rPr>
        <w:t>Jefe de Estimaciones</w:t>
      </w:r>
    </w:p>
    <w:p w:rsidR="0080521C" w:rsidRPr="0080521C" w:rsidRDefault="0080521C" w:rsidP="008719CE">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JDNOG</w:t>
      </w:r>
      <w:r w:rsidR="008719CE">
        <w:rPr>
          <w:rFonts w:eastAsia="Calibri" w:cs="Arial"/>
          <w:szCs w:val="22"/>
          <w:lang w:eastAsia="en-US"/>
        </w:rPr>
        <w:t>:</w:t>
      </w:r>
      <w:r w:rsidRPr="0080521C">
        <w:rPr>
          <w:rFonts w:eastAsia="Calibri" w:cs="Arial"/>
          <w:szCs w:val="22"/>
          <w:lang w:eastAsia="en-US"/>
        </w:rPr>
        <w:t xml:space="preserve"> Jefe de Desarrollo de Negocio OG</w:t>
      </w:r>
    </w:p>
    <w:p w:rsidR="0080521C" w:rsidRPr="0080521C" w:rsidRDefault="0080521C" w:rsidP="008719CE">
      <w:pPr>
        <w:pStyle w:val="Punto"/>
        <w:numPr>
          <w:ilvl w:val="0"/>
          <w:numId w:val="36"/>
        </w:numPr>
        <w:spacing w:before="120" w:after="120" w:line="360" w:lineRule="auto"/>
        <w:ind w:left="992" w:hanging="431"/>
        <w:rPr>
          <w:rFonts w:eastAsia="Calibri" w:cs="Arial"/>
          <w:szCs w:val="22"/>
          <w:lang w:val="it-IT" w:eastAsia="en-US"/>
        </w:rPr>
      </w:pPr>
      <w:r w:rsidRPr="0080521C">
        <w:rPr>
          <w:rFonts w:eastAsia="Calibri" w:cs="Arial"/>
          <w:szCs w:val="22"/>
          <w:lang w:val="it-IT" w:eastAsia="en-US"/>
        </w:rPr>
        <w:t>JDO</w:t>
      </w:r>
      <w:r w:rsidR="008719CE">
        <w:rPr>
          <w:rFonts w:eastAsia="Calibri" w:cs="Arial"/>
          <w:szCs w:val="22"/>
          <w:lang w:val="it-IT" w:eastAsia="en-US"/>
        </w:rPr>
        <w:t>:</w:t>
      </w:r>
      <w:r w:rsidRPr="0080521C">
        <w:rPr>
          <w:rFonts w:eastAsia="Calibri" w:cs="Arial"/>
          <w:szCs w:val="22"/>
          <w:lang w:val="it-IT" w:eastAsia="en-US"/>
        </w:rPr>
        <w:t xml:space="preserve"> Jefe de Ofertas</w:t>
      </w:r>
    </w:p>
    <w:p w:rsidR="0080521C" w:rsidRPr="0080521C" w:rsidRDefault="0080521C" w:rsidP="008719CE">
      <w:pPr>
        <w:pStyle w:val="Punto"/>
        <w:numPr>
          <w:ilvl w:val="0"/>
          <w:numId w:val="36"/>
        </w:numPr>
        <w:spacing w:before="120" w:after="120" w:line="360" w:lineRule="auto"/>
        <w:ind w:left="992" w:hanging="431"/>
        <w:rPr>
          <w:rFonts w:eastAsia="Calibri" w:cs="Arial"/>
          <w:szCs w:val="22"/>
          <w:lang w:val="it-IT" w:eastAsia="en-US"/>
        </w:rPr>
      </w:pPr>
      <w:r w:rsidRPr="0080521C">
        <w:rPr>
          <w:rFonts w:eastAsia="Calibri" w:cs="Arial"/>
          <w:szCs w:val="22"/>
          <w:lang w:val="it-IT" w:eastAsia="en-US"/>
        </w:rPr>
        <w:t>DC</w:t>
      </w:r>
      <w:r w:rsidR="008719CE">
        <w:rPr>
          <w:rFonts w:eastAsia="Calibri" w:cs="Arial"/>
          <w:szCs w:val="22"/>
          <w:lang w:val="it-IT" w:eastAsia="en-US"/>
        </w:rPr>
        <w:t>:</w:t>
      </w:r>
      <w:r w:rsidRPr="0080521C">
        <w:rPr>
          <w:rFonts w:eastAsia="Calibri" w:cs="Arial"/>
          <w:szCs w:val="22"/>
          <w:lang w:val="it-IT" w:eastAsia="en-US"/>
        </w:rPr>
        <w:t xml:space="preserve"> Director Comercial</w:t>
      </w:r>
    </w:p>
    <w:p w:rsidR="0080521C" w:rsidRPr="0080521C" w:rsidRDefault="0080521C" w:rsidP="008719CE">
      <w:pPr>
        <w:pStyle w:val="Punto"/>
        <w:numPr>
          <w:ilvl w:val="0"/>
          <w:numId w:val="36"/>
        </w:numPr>
        <w:spacing w:before="120" w:after="120" w:line="360" w:lineRule="auto"/>
        <w:ind w:left="992" w:hanging="431"/>
        <w:rPr>
          <w:rFonts w:eastAsia="Calibri" w:cs="Arial"/>
          <w:szCs w:val="22"/>
          <w:lang w:eastAsia="en-US"/>
        </w:rPr>
      </w:pPr>
      <w:r w:rsidRPr="0080521C">
        <w:rPr>
          <w:rFonts w:eastAsia="Calibri" w:cs="Arial"/>
          <w:szCs w:val="22"/>
          <w:lang w:eastAsia="en-US"/>
        </w:rPr>
        <w:t>Director de Operaciones</w:t>
      </w:r>
    </w:p>
    <w:p w:rsidR="0080521C" w:rsidRPr="0080521C" w:rsidRDefault="0080521C" w:rsidP="008719CE">
      <w:pPr>
        <w:pStyle w:val="Estilo4"/>
        <w:numPr>
          <w:ilvl w:val="0"/>
          <w:numId w:val="37"/>
        </w:numPr>
        <w:tabs>
          <w:tab w:val="clear" w:pos="624"/>
          <w:tab w:val="clear" w:pos="709"/>
          <w:tab w:val="left" w:pos="567"/>
        </w:tabs>
        <w:ind w:left="567" w:hanging="567"/>
        <w:contextualSpacing/>
        <w:outlineLvl w:val="0"/>
      </w:pPr>
      <w:bookmarkStart w:id="10" w:name="_Ref491948205"/>
      <w:bookmarkStart w:id="11" w:name="_Toc505933461"/>
      <w:r w:rsidRPr="0080521C">
        <w:t>Archivo documentación generada por el Administrador del Contrato</w:t>
      </w:r>
      <w:bookmarkEnd w:id="10"/>
      <w:bookmarkEnd w:id="11"/>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Con independencia del archivo que cada proyecto lleve a cabo, el ADC archivará la documentación generada por él y de referencia para el Proyecto, según la distribución del árbol de almacenamiento de información establecida en la instrucción de trabajo IT-DN-03. La información que se almacenará, se dividirá del siguiente modo:</w:t>
      </w:r>
    </w:p>
    <w:p w:rsidR="0080521C" w:rsidRPr="0080521C" w:rsidRDefault="0080521C" w:rsidP="004F664F">
      <w:pPr>
        <w:pStyle w:val="Punto"/>
        <w:numPr>
          <w:ilvl w:val="0"/>
          <w:numId w:val="36"/>
        </w:numPr>
        <w:spacing w:before="120" w:after="120" w:line="360" w:lineRule="auto"/>
        <w:ind w:left="992" w:hanging="431"/>
        <w:rPr>
          <w:rFonts w:eastAsia="Calibri" w:cs="Arial"/>
          <w:b/>
          <w:szCs w:val="22"/>
          <w:lang w:eastAsia="en-US"/>
        </w:rPr>
      </w:pPr>
      <w:r w:rsidRPr="0080521C">
        <w:rPr>
          <w:rFonts w:eastAsia="Calibri" w:cs="Arial"/>
          <w:b/>
          <w:szCs w:val="22"/>
          <w:lang w:eastAsia="en-US"/>
        </w:rPr>
        <w:t>Comunicaciones</w:t>
      </w:r>
    </w:p>
    <w:p w:rsidR="0080521C" w:rsidRPr="0080521C" w:rsidRDefault="0080521C" w:rsidP="004F664F">
      <w:pPr>
        <w:spacing w:before="100" w:beforeAutospacing="1" w:after="100" w:afterAutospacing="1" w:line="360" w:lineRule="auto"/>
        <w:ind w:left="993"/>
        <w:contextualSpacing/>
        <w:jc w:val="both"/>
        <w:rPr>
          <w:rFonts w:eastAsia="Calibri" w:cs="Arial"/>
          <w:szCs w:val="22"/>
          <w:lang w:eastAsia="en-US"/>
        </w:rPr>
      </w:pPr>
      <w:r w:rsidRPr="0080521C">
        <w:rPr>
          <w:rFonts w:eastAsia="Calibri" w:cs="Arial"/>
          <w:szCs w:val="22"/>
          <w:lang w:eastAsia="en-US"/>
        </w:rPr>
        <w:t>Se almacenarán las comunicaciones más importantes realizadas con el cliente desde el punto de vista contractual.</w:t>
      </w:r>
    </w:p>
    <w:p w:rsidR="0080521C" w:rsidRPr="0080521C" w:rsidRDefault="0080521C" w:rsidP="004F664F">
      <w:pPr>
        <w:pStyle w:val="Punto"/>
        <w:numPr>
          <w:ilvl w:val="0"/>
          <w:numId w:val="25"/>
        </w:numPr>
        <w:spacing w:before="120" w:after="120" w:line="360" w:lineRule="auto"/>
        <w:ind w:left="992" w:hanging="431"/>
        <w:rPr>
          <w:rFonts w:eastAsia="Calibri" w:cs="Arial"/>
          <w:b/>
          <w:szCs w:val="22"/>
          <w:lang w:eastAsia="en-US"/>
        </w:rPr>
      </w:pPr>
      <w:r w:rsidRPr="0080521C">
        <w:rPr>
          <w:rFonts w:eastAsia="Calibri" w:cs="Arial"/>
          <w:b/>
          <w:szCs w:val="22"/>
          <w:lang w:eastAsia="en-US"/>
        </w:rPr>
        <w:t>Contrato</w:t>
      </w:r>
    </w:p>
    <w:p w:rsidR="0080521C" w:rsidRPr="0080521C" w:rsidRDefault="0080521C" w:rsidP="0048379F">
      <w:pPr>
        <w:spacing w:before="100" w:beforeAutospacing="1" w:after="100" w:afterAutospacing="1" w:line="360" w:lineRule="auto"/>
        <w:ind w:left="1146"/>
        <w:contextualSpacing/>
        <w:jc w:val="both"/>
        <w:rPr>
          <w:rFonts w:eastAsia="Calibri" w:cs="Arial"/>
          <w:szCs w:val="22"/>
          <w:lang w:eastAsia="en-US"/>
        </w:rPr>
      </w:pPr>
      <w:r w:rsidRPr="0080521C">
        <w:rPr>
          <w:rFonts w:eastAsia="Calibri" w:cs="Arial"/>
          <w:szCs w:val="22"/>
          <w:lang w:eastAsia="en-US"/>
        </w:rPr>
        <w:t>Se almacenará el contrato firmado por el cliente y sus anexos así como los documentos en nativo.</w:t>
      </w:r>
    </w:p>
    <w:p w:rsidR="0080521C" w:rsidRPr="0080521C" w:rsidRDefault="0080521C" w:rsidP="004F664F">
      <w:pPr>
        <w:pStyle w:val="Punto"/>
        <w:numPr>
          <w:ilvl w:val="0"/>
          <w:numId w:val="26"/>
        </w:numPr>
        <w:spacing w:before="120" w:after="120" w:line="360" w:lineRule="auto"/>
        <w:ind w:left="992" w:hanging="431"/>
        <w:rPr>
          <w:rFonts w:eastAsia="Calibri" w:cs="Arial"/>
          <w:b/>
          <w:szCs w:val="22"/>
          <w:lang w:eastAsia="en-US"/>
        </w:rPr>
      </w:pPr>
      <w:r w:rsidRPr="0080521C">
        <w:rPr>
          <w:rFonts w:eastAsia="Calibri" w:cs="Arial"/>
          <w:b/>
          <w:szCs w:val="22"/>
          <w:lang w:eastAsia="en-US"/>
        </w:rPr>
        <w:t>Documentos Contractuales</w:t>
      </w:r>
    </w:p>
    <w:p w:rsidR="0080521C" w:rsidRPr="0080521C" w:rsidRDefault="0080521C" w:rsidP="004F664F">
      <w:pPr>
        <w:spacing w:before="100" w:beforeAutospacing="1" w:after="100" w:afterAutospacing="1" w:line="360" w:lineRule="auto"/>
        <w:ind w:left="993"/>
        <w:contextualSpacing/>
        <w:jc w:val="both"/>
        <w:rPr>
          <w:rFonts w:eastAsia="Calibri" w:cs="Arial"/>
          <w:szCs w:val="22"/>
          <w:lang w:eastAsia="en-US"/>
        </w:rPr>
      </w:pPr>
      <w:r w:rsidRPr="0080521C">
        <w:rPr>
          <w:rFonts w:eastAsia="Calibri" w:cs="Arial"/>
          <w:szCs w:val="22"/>
          <w:lang w:eastAsia="en-US"/>
        </w:rPr>
        <w:t xml:space="preserve">Se almacenarán todos los documentos procedentes de la fase de oferta así como los realizados/ actualizados en fase contractual. </w:t>
      </w:r>
    </w:p>
    <w:p w:rsidR="0080521C" w:rsidRPr="0080521C" w:rsidRDefault="0080521C" w:rsidP="004F664F">
      <w:pPr>
        <w:pStyle w:val="Punto"/>
        <w:numPr>
          <w:ilvl w:val="0"/>
          <w:numId w:val="19"/>
        </w:numPr>
        <w:spacing w:before="120" w:after="120" w:line="360" w:lineRule="auto"/>
        <w:ind w:left="992" w:hanging="431"/>
        <w:rPr>
          <w:rFonts w:eastAsia="Calibri" w:cs="Arial"/>
          <w:b/>
          <w:szCs w:val="22"/>
          <w:lang w:eastAsia="en-US"/>
        </w:rPr>
      </w:pPr>
      <w:r w:rsidRPr="0080521C">
        <w:rPr>
          <w:rFonts w:eastAsia="Calibri" w:cs="Arial"/>
          <w:b/>
          <w:szCs w:val="22"/>
          <w:lang w:eastAsia="en-US"/>
        </w:rPr>
        <w:t>Otras</w:t>
      </w:r>
    </w:p>
    <w:p w:rsidR="005F2D7F" w:rsidRPr="0080521C" w:rsidRDefault="0080521C" w:rsidP="004F664F">
      <w:pPr>
        <w:spacing w:before="100" w:beforeAutospacing="1" w:after="100" w:afterAutospacing="1" w:line="360" w:lineRule="auto"/>
        <w:ind w:left="993"/>
        <w:contextualSpacing/>
        <w:jc w:val="both"/>
        <w:rPr>
          <w:rFonts w:eastAsia="Calibri" w:cs="Arial"/>
          <w:szCs w:val="22"/>
          <w:lang w:eastAsia="en-US"/>
        </w:rPr>
      </w:pPr>
      <w:r w:rsidRPr="0080521C">
        <w:rPr>
          <w:rFonts w:eastAsia="Calibri" w:cs="Arial"/>
          <w:szCs w:val="22"/>
          <w:lang w:eastAsia="en-US"/>
        </w:rPr>
        <w:lastRenderedPageBreak/>
        <w:t xml:space="preserve">Se podrán crear nuevas carpetas, previo acuerdo interno junto al JDNOG. Ejemplo de otras carpetas son subcontratos, acuerdos con socios, </w:t>
      </w:r>
      <w:r w:rsidR="00C24223" w:rsidRPr="0080521C">
        <w:rPr>
          <w:rFonts w:eastAsia="Calibri" w:cs="Arial"/>
          <w:szCs w:val="22"/>
          <w:lang w:eastAsia="en-US"/>
        </w:rPr>
        <w:t>etc.</w:t>
      </w:r>
      <w:r w:rsidRPr="0080521C">
        <w:rPr>
          <w:rFonts w:eastAsia="Calibri" w:cs="Arial"/>
          <w:szCs w:val="22"/>
          <w:lang w:eastAsia="en-US"/>
        </w:rPr>
        <w:t xml:space="preserve"> en los que el departamento de DNOG haya participado.</w:t>
      </w:r>
    </w:p>
    <w:p w:rsidR="0080521C" w:rsidRPr="0080521C" w:rsidRDefault="0080521C" w:rsidP="008719CE">
      <w:pPr>
        <w:pStyle w:val="Estilo4"/>
        <w:numPr>
          <w:ilvl w:val="1"/>
          <w:numId w:val="37"/>
        </w:numPr>
        <w:tabs>
          <w:tab w:val="clear" w:pos="624"/>
          <w:tab w:val="clear" w:pos="709"/>
          <w:tab w:val="left" w:pos="567"/>
        </w:tabs>
        <w:ind w:left="567" w:hanging="567"/>
        <w:contextualSpacing/>
        <w:outlineLvl w:val="0"/>
        <w:rPr>
          <w:rFonts w:eastAsia="Calibri"/>
          <w:lang w:eastAsia="en-US"/>
        </w:rPr>
      </w:pPr>
      <w:bookmarkStart w:id="12" w:name="_Toc505933462"/>
      <w:r w:rsidRPr="0080521C">
        <w:rPr>
          <w:rFonts w:eastAsia="Calibri"/>
          <w:lang w:eastAsia="en-US"/>
        </w:rPr>
        <w:t>Actualización de la documentación ante una posible orden de cambio</w:t>
      </w:r>
      <w:bookmarkEnd w:id="12"/>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u w:val="single"/>
          <w:lang w:eastAsia="en-US"/>
        </w:rPr>
        <w:t>Antes enviar cualquier notificación o propuesta de Orden de Cambio</w:t>
      </w:r>
      <w:r w:rsidRPr="0080521C">
        <w:rPr>
          <w:rFonts w:eastAsia="Calibri" w:cs="Arial"/>
          <w:szCs w:val="22"/>
          <w:lang w:eastAsia="en-US"/>
        </w:rPr>
        <w:t xml:space="preserve"> que suponga una modificación de los hitos contractuales (fecha o definición) o una variación de las responsabilidades, el ADC preparará, en coordinación con el  Jefe de Proyecto, una modificación del documento MI-113E/1 timeline.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Del mismo modo, si se prevé una variación en las garantías del contrato, el ADC organizará una reunión de garantías donde se revisará el impacto de las garantías. En caso de duda, se deberá solicitar la confirmación del Responsable del departamento de Procesos.</w:t>
      </w:r>
    </w:p>
    <w:p w:rsid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Esta actualización es independiente de la obligación del ADC  de actualizar los documentos correspondientes, listados en el anexo 2.</w:t>
      </w:r>
    </w:p>
    <w:p w:rsidR="00C57311" w:rsidRPr="0080521C" w:rsidRDefault="00C57311" w:rsidP="0048379F">
      <w:pPr>
        <w:spacing w:before="100" w:beforeAutospacing="1" w:after="100" w:afterAutospacing="1" w:line="360" w:lineRule="auto"/>
        <w:ind w:left="567"/>
        <w:contextualSpacing/>
        <w:jc w:val="both"/>
        <w:rPr>
          <w:rFonts w:eastAsia="Calibri" w:cs="Arial"/>
          <w:szCs w:val="22"/>
          <w:lang w:eastAsia="en-US"/>
        </w:rPr>
      </w:pPr>
      <w:r>
        <w:rPr>
          <w:rFonts w:eastAsia="Calibri" w:cs="Arial"/>
          <w:szCs w:val="22"/>
          <w:lang w:eastAsia="en-US"/>
        </w:rPr>
        <w:t xml:space="preserve">Una vez los documentos hayan sido modificados y archivados en el servidor de DN O&amp;G, y una vez el </w:t>
      </w:r>
      <w:r w:rsidR="00DB658E">
        <w:rPr>
          <w:rFonts w:eastAsia="Calibri" w:cs="Arial"/>
          <w:szCs w:val="22"/>
          <w:lang w:eastAsia="en-US"/>
        </w:rPr>
        <w:t>J</w:t>
      </w:r>
      <w:r>
        <w:rPr>
          <w:rFonts w:eastAsia="Calibri" w:cs="Arial"/>
          <w:szCs w:val="22"/>
          <w:lang w:eastAsia="en-US"/>
        </w:rPr>
        <w:t xml:space="preserve">efe de </w:t>
      </w:r>
      <w:r w:rsidR="00DB658E">
        <w:rPr>
          <w:rFonts w:eastAsia="Calibri" w:cs="Arial"/>
          <w:szCs w:val="22"/>
          <w:lang w:eastAsia="en-US"/>
        </w:rPr>
        <w:t>P</w:t>
      </w:r>
      <w:r>
        <w:rPr>
          <w:rFonts w:eastAsia="Calibri" w:cs="Arial"/>
          <w:szCs w:val="22"/>
          <w:lang w:eastAsia="en-US"/>
        </w:rPr>
        <w:t xml:space="preserve">royecto haya calculado el coste de la </w:t>
      </w:r>
      <w:r w:rsidR="00BE44E8">
        <w:rPr>
          <w:rFonts w:eastAsia="Calibri" w:cs="Arial"/>
          <w:szCs w:val="22"/>
          <w:lang w:eastAsia="en-US"/>
        </w:rPr>
        <w:t>orden</w:t>
      </w:r>
      <w:r>
        <w:rPr>
          <w:rFonts w:eastAsia="Calibri" w:cs="Arial"/>
          <w:szCs w:val="22"/>
          <w:lang w:eastAsia="en-US"/>
        </w:rPr>
        <w:t xml:space="preserve"> de cambio, el ADC junto al </w:t>
      </w:r>
      <w:r w:rsidR="00DB658E">
        <w:rPr>
          <w:rFonts w:eastAsia="Calibri" w:cs="Arial"/>
          <w:szCs w:val="22"/>
          <w:lang w:eastAsia="en-US"/>
        </w:rPr>
        <w:t>J</w:t>
      </w:r>
      <w:r>
        <w:rPr>
          <w:rFonts w:eastAsia="Calibri" w:cs="Arial"/>
          <w:szCs w:val="22"/>
          <w:lang w:eastAsia="en-US"/>
        </w:rPr>
        <w:t xml:space="preserve">efe de </w:t>
      </w:r>
      <w:r w:rsidR="00DB658E">
        <w:rPr>
          <w:rFonts w:eastAsia="Calibri" w:cs="Arial"/>
          <w:szCs w:val="22"/>
          <w:lang w:eastAsia="en-US"/>
        </w:rPr>
        <w:t>P</w:t>
      </w:r>
      <w:r>
        <w:rPr>
          <w:rFonts w:eastAsia="Calibri" w:cs="Arial"/>
          <w:szCs w:val="22"/>
          <w:lang w:eastAsia="en-US"/>
        </w:rPr>
        <w:t xml:space="preserve">royecto realizará </w:t>
      </w:r>
      <w:r w:rsidR="005D76FF">
        <w:rPr>
          <w:rFonts w:eastAsia="Calibri" w:cs="Arial"/>
          <w:szCs w:val="22"/>
          <w:lang w:eastAsia="en-US"/>
        </w:rPr>
        <w:t xml:space="preserve">un chequeo </w:t>
      </w:r>
      <w:r w:rsidR="00DB658E">
        <w:rPr>
          <w:rFonts w:eastAsia="Calibri" w:cs="Arial"/>
          <w:szCs w:val="22"/>
          <w:lang w:eastAsia="en-US"/>
        </w:rPr>
        <w:t xml:space="preserve">para comprobar </w:t>
      </w:r>
      <w:r w:rsidR="005D76FF">
        <w:rPr>
          <w:rFonts w:eastAsia="Calibri" w:cs="Arial"/>
          <w:szCs w:val="22"/>
          <w:lang w:eastAsia="en-US"/>
        </w:rPr>
        <w:t xml:space="preserve"> que todo</w:t>
      </w:r>
      <w:r w:rsidR="00BE44E8">
        <w:rPr>
          <w:rFonts w:eastAsia="Calibri" w:cs="Arial"/>
          <w:szCs w:val="22"/>
          <w:lang w:eastAsia="en-US"/>
        </w:rPr>
        <w:t xml:space="preserve">s los costes definidos en la </w:t>
      </w:r>
      <w:r w:rsidR="00BE44E8" w:rsidRPr="005276F3">
        <w:rPr>
          <w:rFonts w:eastAsia="Calibri" w:cs="Arial"/>
          <w:szCs w:val="22"/>
          <w:lang w:eastAsia="en-US"/>
        </w:rPr>
        <w:t xml:space="preserve">MI </w:t>
      </w:r>
      <w:r w:rsidR="005276F3">
        <w:rPr>
          <w:rFonts w:eastAsia="Calibri" w:cs="Arial"/>
          <w:szCs w:val="22"/>
          <w:lang w:eastAsia="en-US"/>
        </w:rPr>
        <w:t>106</w:t>
      </w:r>
      <w:r w:rsidR="00BE44E8">
        <w:rPr>
          <w:rFonts w:eastAsia="Calibri" w:cs="Arial"/>
          <w:szCs w:val="22"/>
          <w:lang w:eastAsia="en-US"/>
        </w:rPr>
        <w:t xml:space="preserve"> han sido considerados. Ambos deberán firmar la lista de verificación que será archivada en el servidor de DN O&amp;G (Documentos Contractuales)</w:t>
      </w:r>
    </w:p>
    <w:p w:rsidR="0080521C" w:rsidRPr="0080521C" w:rsidRDefault="0080521C" w:rsidP="004F664F">
      <w:pPr>
        <w:pStyle w:val="Estilo4"/>
        <w:numPr>
          <w:ilvl w:val="0"/>
          <w:numId w:val="37"/>
        </w:numPr>
        <w:tabs>
          <w:tab w:val="clear" w:pos="624"/>
          <w:tab w:val="clear" w:pos="709"/>
          <w:tab w:val="left" w:pos="588"/>
        </w:tabs>
        <w:ind w:left="567" w:hanging="567"/>
        <w:contextualSpacing/>
        <w:outlineLvl w:val="0"/>
      </w:pPr>
      <w:bookmarkStart w:id="13" w:name="_Toc505933463"/>
      <w:r w:rsidRPr="0080521C">
        <w:t>Identificación y gestión de riesgos</w:t>
      </w:r>
      <w:bookmarkEnd w:id="13"/>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 xml:space="preserve">El ADC de contrato, en coordinación continua con el equipo de proyecto, es el responsable de la gestión de riesgos del proyecto.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Para la correcta evaluación se utilizará el documento MI-122/1</w:t>
      </w:r>
      <w:r w:rsidR="005276F3">
        <w:rPr>
          <w:rFonts w:eastAsia="Calibri" w:cs="Arial"/>
          <w:szCs w:val="22"/>
          <w:lang w:eastAsia="en-US"/>
        </w:rPr>
        <w:t xml:space="preserve"> </w:t>
      </w:r>
      <w:r w:rsidRPr="0080521C">
        <w:rPr>
          <w:rFonts w:eastAsia="Calibri" w:cs="Arial"/>
          <w:szCs w:val="22"/>
          <w:lang w:eastAsia="en-US"/>
        </w:rPr>
        <w:t xml:space="preserve">donde se responderá al checklist detallado.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Durante todo  el proyecto, el ADC debe actualizar al análisis de riesgos proveniente de la fase de oferta. En caso de no recibirle de la fase anterior, este documento debe ser preparado por el ADC.</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u w:val="single"/>
          <w:lang w:eastAsia="en-US"/>
        </w:rPr>
        <w:lastRenderedPageBreak/>
        <w:t>En caso de que el cliente solicite una evaluación de riesgos, no debe enviarse el documento interno al cliente</w:t>
      </w:r>
      <w:r w:rsidRPr="0080521C">
        <w:rPr>
          <w:rFonts w:eastAsia="Calibri" w:cs="Arial"/>
          <w:szCs w:val="22"/>
          <w:lang w:eastAsia="en-US"/>
        </w:rPr>
        <w:t xml:space="preserve">. Al contrario, debe enviarse sólo los riesgos a los que el proyecto esté sometido. </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u w:val="single"/>
          <w:lang w:eastAsia="en-US"/>
        </w:rPr>
        <w:t>Si el cliente tiene un formato particular, el mismo debe de ser preparado</w:t>
      </w:r>
      <w:r w:rsidRPr="0080521C">
        <w:rPr>
          <w:rFonts w:eastAsia="Calibri" w:cs="Arial"/>
          <w:szCs w:val="22"/>
          <w:lang w:eastAsia="en-US"/>
        </w:rPr>
        <w:t xml:space="preserve"> de acuerdo a las instrucciones del cliente.</w:t>
      </w:r>
    </w:p>
    <w:p w:rsidR="0080521C" w:rsidRPr="0080521C" w:rsidRDefault="0080521C" w:rsidP="0048379F">
      <w:pPr>
        <w:spacing w:before="100" w:beforeAutospacing="1" w:after="100" w:afterAutospacing="1" w:line="360" w:lineRule="auto"/>
        <w:ind w:left="567"/>
        <w:jc w:val="both"/>
        <w:rPr>
          <w:rFonts w:eastAsia="Calibri" w:cs="Arial"/>
          <w:szCs w:val="22"/>
          <w:lang w:eastAsia="en-US"/>
        </w:rPr>
      </w:pPr>
      <w:r w:rsidRPr="0080521C">
        <w:rPr>
          <w:rFonts w:eastAsia="Calibri" w:cs="Arial"/>
          <w:szCs w:val="22"/>
          <w:lang w:eastAsia="en-US"/>
        </w:rPr>
        <w:t>De modo adicional a la citada evaluación, el equipo de Gestión de Control del Proyecto prepara una identificación de riesgos y oportunidades junto con el control de costes. Esta evaluación, que busca una mayor evaluación cuantitativa, es independiente de la realizada por el ADC.</w:t>
      </w:r>
    </w:p>
    <w:p w:rsidR="0080521C" w:rsidRPr="0080521C" w:rsidRDefault="0080521C" w:rsidP="0048379F">
      <w:pPr>
        <w:spacing w:before="100" w:beforeAutospacing="1" w:after="100" w:afterAutospacing="1" w:line="360" w:lineRule="auto"/>
        <w:ind w:left="567"/>
        <w:contextualSpacing/>
        <w:jc w:val="both"/>
        <w:rPr>
          <w:rFonts w:eastAsia="Calibri" w:cs="Arial"/>
          <w:szCs w:val="22"/>
          <w:lang w:eastAsia="en-US"/>
        </w:rPr>
      </w:pPr>
      <w:r w:rsidRPr="0080521C">
        <w:rPr>
          <w:rFonts w:eastAsia="Calibri" w:cs="Arial"/>
          <w:szCs w:val="22"/>
          <w:lang w:eastAsia="en-US"/>
        </w:rPr>
        <w:t>El análisis de riesgos debe ser actualizado de modo mensual. Cuando el ADC detecte una variación del riesgo, el mismo debe informar al JDNOG y al Jefe de Proyecto.</w:t>
      </w:r>
    </w:p>
    <w:p w:rsidR="002074EF" w:rsidRDefault="002074EF" w:rsidP="0080521C">
      <w:pPr>
        <w:jc w:val="both"/>
        <w:rPr>
          <w:rFonts w:cs="Arial"/>
          <w:b/>
        </w:rPr>
      </w:pPr>
    </w:p>
    <w:p w:rsidR="00704A23" w:rsidRDefault="00704A23" w:rsidP="0080521C">
      <w:pPr>
        <w:jc w:val="both"/>
        <w:rPr>
          <w:rFonts w:cs="Arial"/>
          <w:b/>
        </w:rPr>
        <w:sectPr w:rsidR="00704A23" w:rsidSect="006F0C16">
          <w:headerReference w:type="default" r:id="rId9"/>
          <w:headerReference w:type="first" r:id="rId10"/>
          <w:footerReference w:type="first" r:id="rId11"/>
          <w:pgSz w:w="11906" w:h="16838" w:code="9"/>
          <w:pgMar w:top="1418" w:right="851" w:bottom="1418" w:left="1701" w:header="720" w:footer="1128" w:gutter="0"/>
          <w:cols w:space="720"/>
          <w:titlePg/>
          <w:docGrid w:linePitch="299"/>
        </w:sect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2074EF" w:rsidRDefault="002074EF" w:rsidP="0080521C">
      <w:pPr>
        <w:jc w:val="both"/>
        <w:rPr>
          <w:rFonts w:cs="Arial"/>
          <w:b/>
        </w:rPr>
      </w:pPr>
    </w:p>
    <w:p w:rsidR="00C66ED9" w:rsidRDefault="00C66ED9" w:rsidP="0080521C">
      <w:pPr>
        <w:jc w:val="both"/>
        <w:rPr>
          <w:rFonts w:cs="Arial"/>
          <w:b/>
        </w:rPr>
      </w:pPr>
    </w:p>
    <w:p w:rsidR="002074EF" w:rsidRDefault="002074EF" w:rsidP="0080521C">
      <w:pPr>
        <w:jc w:val="both"/>
        <w:rPr>
          <w:rFonts w:cs="Arial"/>
          <w:b/>
        </w:rPr>
      </w:pPr>
    </w:p>
    <w:p w:rsidR="002074EF" w:rsidRPr="0080521C" w:rsidRDefault="002074EF" w:rsidP="0080521C">
      <w:pPr>
        <w:jc w:val="both"/>
        <w:rPr>
          <w:rFonts w:cs="Arial"/>
          <w:b/>
        </w:rPr>
      </w:pPr>
    </w:p>
    <w:p w:rsidR="00E6373D" w:rsidRDefault="002074EF" w:rsidP="00E767D2">
      <w:pPr>
        <w:pStyle w:val="Ttulo1"/>
        <w:rPr>
          <w:rFonts w:cs="Arial"/>
          <w:sz w:val="22"/>
          <w:szCs w:val="22"/>
          <w:lang w:val="en-US"/>
        </w:rPr>
      </w:pPr>
      <w:bookmarkStart w:id="14" w:name="_Toc505933464"/>
      <w:r w:rsidRPr="00E767D2">
        <w:rPr>
          <w:rFonts w:cs="Arial"/>
          <w:sz w:val="22"/>
          <w:szCs w:val="22"/>
          <w:lang w:val="en-US"/>
        </w:rPr>
        <w:t>ANEXO I</w:t>
      </w:r>
      <w:r w:rsidR="00FC675C" w:rsidRPr="00E767D2">
        <w:rPr>
          <w:rFonts w:cs="Arial"/>
          <w:sz w:val="22"/>
          <w:szCs w:val="22"/>
          <w:lang w:val="en-US"/>
        </w:rPr>
        <w:t xml:space="preserve"> </w:t>
      </w:r>
    </w:p>
    <w:p w:rsidR="0080521C" w:rsidRPr="00E767D2" w:rsidRDefault="00FC675C" w:rsidP="00E767D2">
      <w:pPr>
        <w:pStyle w:val="Ttulo1"/>
        <w:rPr>
          <w:rFonts w:cs="Arial"/>
          <w:sz w:val="22"/>
          <w:szCs w:val="22"/>
          <w:lang w:val="en-US"/>
        </w:rPr>
      </w:pPr>
      <w:r w:rsidRPr="00E767D2">
        <w:rPr>
          <w:rFonts w:cs="Arial"/>
          <w:sz w:val="22"/>
          <w:szCs w:val="22"/>
          <w:lang w:val="en-US"/>
        </w:rPr>
        <w:t>CONTRACT TIME LINE</w:t>
      </w:r>
      <w:bookmarkEnd w:id="14"/>
    </w:p>
    <w:p w:rsidR="0080521C" w:rsidRPr="0080521C" w:rsidRDefault="0080521C" w:rsidP="0080521C">
      <w:pPr>
        <w:jc w:val="both"/>
        <w:rPr>
          <w:rFonts w:cs="Arial"/>
          <w:b/>
          <w:lang w:val="en-US"/>
        </w:rPr>
      </w:pPr>
    </w:p>
    <w:p w:rsidR="00704A23" w:rsidRDefault="002074EF" w:rsidP="0080521C">
      <w:pPr>
        <w:jc w:val="both"/>
        <w:rPr>
          <w:rFonts w:cs="Arial"/>
          <w:b/>
          <w:lang w:val="en-US"/>
        </w:rPr>
      </w:pPr>
      <w:r w:rsidRPr="002074EF">
        <w:rPr>
          <w:rFonts w:cs="Arial"/>
          <w:b/>
          <w:lang w:val="en-US"/>
        </w:rPr>
        <w:br w:type="page"/>
      </w:r>
    </w:p>
    <w:p w:rsidR="00FA55B5" w:rsidRDefault="00FA55B5" w:rsidP="0080521C">
      <w:pPr>
        <w:jc w:val="both"/>
        <w:rPr>
          <w:rFonts w:cs="Arial"/>
          <w:b/>
          <w:lang w:val="en-US"/>
        </w:rPr>
      </w:pPr>
    </w:p>
    <w:p w:rsidR="00FA55B5" w:rsidRDefault="009577F2" w:rsidP="0080521C">
      <w:pPr>
        <w:jc w:val="both"/>
        <w:rPr>
          <w:rFonts w:cs="Arial"/>
          <w:b/>
          <w:lang w:val="en-US"/>
        </w:rPr>
      </w:pPr>
      <w:r>
        <w:rPr>
          <w:rFonts w:cs="Arial"/>
          <w:b/>
          <w:noProof/>
        </w:rPr>
        <w:drawing>
          <wp:inline distT="0" distB="0" distL="0" distR="0" wp14:anchorId="0EF6806B">
            <wp:extent cx="8623005" cy="5029200"/>
            <wp:effectExtent l="0" t="0" r="6985" b="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27358" cy="5031739"/>
                    </a:xfrm>
                    <a:prstGeom prst="rect">
                      <a:avLst/>
                    </a:prstGeom>
                    <a:noFill/>
                  </pic:spPr>
                </pic:pic>
              </a:graphicData>
            </a:graphic>
          </wp:inline>
        </w:drawing>
      </w:r>
    </w:p>
    <w:p w:rsidR="00FA55B5" w:rsidRDefault="00FA55B5" w:rsidP="0080521C">
      <w:pPr>
        <w:jc w:val="both"/>
        <w:rPr>
          <w:rFonts w:cs="Arial"/>
          <w:b/>
          <w:lang w:val="en-US"/>
        </w:rPr>
      </w:pPr>
    </w:p>
    <w:p w:rsidR="00FA55B5" w:rsidRPr="00FA55B5" w:rsidRDefault="00FA55B5" w:rsidP="0080521C">
      <w:pPr>
        <w:jc w:val="both"/>
        <w:rPr>
          <w:rFonts w:cs="Arial"/>
          <w:b/>
          <w:lang w:val="en-US"/>
        </w:rPr>
        <w:sectPr w:rsidR="00FA55B5" w:rsidRPr="00FA55B5" w:rsidSect="00704A23">
          <w:headerReference w:type="default" r:id="rId13"/>
          <w:headerReference w:type="first" r:id="rId14"/>
          <w:footerReference w:type="first" r:id="rId15"/>
          <w:pgSz w:w="16838" w:h="11906" w:orient="landscape" w:code="9"/>
          <w:pgMar w:top="1701" w:right="1418" w:bottom="851" w:left="1418" w:header="720" w:footer="1128" w:gutter="0"/>
          <w:cols w:space="720"/>
          <w:titlePg/>
          <w:docGrid w:linePitch="299"/>
        </w:sectPr>
      </w:pPr>
    </w:p>
    <w:p w:rsidR="0080521C" w:rsidRPr="00FA55B5" w:rsidRDefault="0080521C" w:rsidP="0080521C">
      <w:pPr>
        <w:jc w:val="both"/>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C66ED9">
      <w:pPr>
        <w:spacing w:before="100" w:beforeAutospacing="1" w:after="100" w:afterAutospacing="1" w:line="360" w:lineRule="auto"/>
        <w:jc w:val="center"/>
        <w:rPr>
          <w:rFonts w:cs="Arial"/>
          <w:b/>
          <w:lang w:val="en-US"/>
        </w:rPr>
      </w:pPr>
    </w:p>
    <w:p w:rsidR="00C66ED9" w:rsidRPr="00FA55B5" w:rsidRDefault="00C66ED9" w:rsidP="00A7550B">
      <w:pPr>
        <w:spacing w:before="100" w:beforeAutospacing="1" w:after="100" w:afterAutospacing="1" w:line="360" w:lineRule="auto"/>
        <w:jc w:val="center"/>
        <w:rPr>
          <w:rFonts w:cs="Arial"/>
          <w:b/>
          <w:lang w:val="en-US"/>
        </w:rPr>
      </w:pPr>
    </w:p>
    <w:p w:rsidR="00E6373D" w:rsidRPr="00885B07" w:rsidRDefault="00C66ED9" w:rsidP="00DD4283">
      <w:pPr>
        <w:pStyle w:val="Ttulo1"/>
        <w:rPr>
          <w:rFonts w:cs="Arial"/>
          <w:sz w:val="22"/>
          <w:szCs w:val="22"/>
        </w:rPr>
      </w:pPr>
      <w:bookmarkStart w:id="15" w:name="_Toc505933465"/>
      <w:r w:rsidRPr="00885B07">
        <w:rPr>
          <w:rFonts w:cs="Arial"/>
          <w:sz w:val="22"/>
          <w:szCs w:val="22"/>
        </w:rPr>
        <w:t>ANEXO II</w:t>
      </w:r>
      <w:r w:rsidR="00DD4283" w:rsidRPr="00885B07">
        <w:rPr>
          <w:rFonts w:cs="Arial"/>
          <w:sz w:val="22"/>
          <w:szCs w:val="22"/>
        </w:rPr>
        <w:t xml:space="preserve"> </w:t>
      </w:r>
    </w:p>
    <w:p w:rsidR="0080521C" w:rsidRPr="00DD4283" w:rsidRDefault="005B5F8B" w:rsidP="00DD4283">
      <w:pPr>
        <w:pStyle w:val="Ttulo1"/>
        <w:rPr>
          <w:rFonts w:cs="Arial"/>
          <w:sz w:val="22"/>
          <w:szCs w:val="22"/>
        </w:rPr>
      </w:pPr>
      <w:r w:rsidRPr="00DD4283">
        <w:rPr>
          <w:rFonts w:cs="Arial"/>
          <w:sz w:val="22"/>
          <w:szCs w:val="22"/>
        </w:rPr>
        <w:t>LISTADO DE FORMATOS ESTÁNDAR DE LA COMPAÑÍA APLICABLES A LA ADMINISTRACIÓN  DE CONTRATOS DE PROYECTO</w:t>
      </w:r>
      <w:bookmarkEnd w:id="15"/>
    </w:p>
    <w:p w:rsidR="0080521C" w:rsidRPr="0080521C" w:rsidRDefault="0080521C" w:rsidP="0080521C">
      <w:pPr>
        <w:jc w:val="both"/>
        <w:rPr>
          <w:rFonts w:cs="Arial"/>
        </w:rPr>
      </w:pPr>
    </w:p>
    <w:p w:rsidR="0080521C" w:rsidRDefault="00C66ED9" w:rsidP="0080521C">
      <w:pPr>
        <w:jc w:val="both"/>
        <w:rPr>
          <w:rFonts w:cs="Arial"/>
        </w:rPr>
      </w:pPr>
      <w:r>
        <w:rPr>
          <w:rFonts w:cs="Arial"/>
        </w:rPr>
        <w:br w:type="page"/>
      </w:r>
    </w:p>
    <w:p w:rsidR="0080521C" w:rsidRDefault="0080521C" w:rsidP="0080521C">
      <w:pPr>
        <w:jc w:val="both"/>
        <w:rPr>
          <w:rFonts w:cs="Arial"/>
        </w:rPr>
      </w:pPr>
    </w:p>
    <w:p w:rsidR="005F4599" w:rsidRDefault="005F4599" w:rsidP="0080521C">
      <w:pPr>
        <w:jc w:val="both"/>
        <w:rPr>
          <w:rFonts w:cs="Arial"/>
        </w:rPr>
      </w:pPr>
    </w:p>
    <w:p w:rsidR="005F4599" w:rsidRPr="0080521C" w:rsidRDefault="005F4599" w:rsidP="0080521C">
      <w:pPr>
        <w:jc w:val="both"/>
        <w:rPr>
          <w:rFonts w:cs="Arial"/>
        </w:rPr>
      </w:pPr>
    </w:p>
    <w:tbl>
      <w:tblPr>
        <w:tblW w:w="6480" w:type="dxa"/>
        <w:jc w:val="center"/>
        <w:tblBorders>
          <w:top w:val="single" w:sz="8" w:space="0" w:color="7BA0CD"/>
          <w:left w:val="single" w:sz="8" w:space="0" w:color="7BA0CD"/>
          <w:bottom w:val="single" w:sz="8" w:space="0" w:color="7BA0CD"/>
          <w:right w:val="single" w:sz="8" w:space="0" w:color="7BA0CD"/>
          <w:insideH w:val="single" w:sz="8" w:space="0" w:color="7BA0CD"/>
        </w:tblBorders>
        <w:tblLook w:val="04A0" w:firstRow="1" w:lastRow="0" w:firstColumn="1" w:lastColumn="0" w:noHBand="0" w:noVBand="1"/>
      </w:tblPr>
      <w:tblGrid>
        <w:gridCol w:w="1540"/>
        <w:gridCol w:w="4940"/>
      </w:tblGrid>
      <w:tr w:rsidR="004C69A2" w:rsidRPr="0080521C" w:rsidTr="00367653">
        <w:trPr>
          <w:trHeight w:val="300"/>
          <w:jc w:val="center"/>
        </w:trPr>
        <w:tc>
          <w:tcPr>
            <w:tcW w:w="1540" w:type="dxa"/>
            <w:shd w:val="clear" w:color="auto" w:fill="auto"/>
            <w:noWrap/>
            <w:vAlign w:val="center"/>
          </w:tcPr>
          <w:p w:rsidR="004C69A2" w:rsidRPr="0080521C" w:rsidRDefault="004C69A2" w:rsidP="004C69A2">
            <w:pPr>
              <w:jc w:val="both"/>
              <w:rPr>
                <w:rFonts w:cs="Arial"/>
                <w:color w:val="000000"/>
              </w:rPr>
            </w:pPr>
            <w:r>
              <w:rPr>
                <w:rFonts w:cs="Arial"/>
                <w:color w:val="000000"/>
              </w:rPr>
              <w:t>MI-106</w:t>
            </w:r>
          </w:p>
        </w:tc>
        <w:tc>
          <w:tcPr>
            <w:tcW w:w="4940" w:type="dxa"/>
            <w:shd w:val="clear" w:color="auto" w:fill="auto"/>
            <w:noWrap/>
            <w:vAlign w:val="bottom"/>
          </w:tcPr>
          <w:p w:rsidR="004C69A2" w:rsidRPr="0080521C" w:rsidRDefault="004C69A2" w:rsidP="004C69A2">
            <w:pPr>
              <w:jc w:val="both"/>
              <w:rPr>
                <w:rFonts w:cs="Arial"/>
                <w:color w:val="000000"/>
              </w:rPr>
            </w:pPr>
            <w:r>
              <w:rPr>
                <w:rFonts w:cs="Arial"/>
                <w:color w:val="000000"/>
              </w:rPr>
              <w:t>Lista de verificación de órdenes de cambio</w:t>
            </w:r>
          </w:p>
        </w:tc>
      </w:tr>
      <w:tr w:rsidR="004C69A2" w:rsidRPr="0080521C" w:rsidTr="00367653">
        <w:trPr>
          <w:trHeight w:val="300"/>
          <w:jc w:val="center"/>
        </w:trPr>
        <w:tc>
          <w:tcPr>
            <w:tcW w:w="1540" w:type="dxa"/>
            <w:shd w:val="clear" w:color="auto" w:fill="auto"/>
            <w:noWrap/>
            <w:vAlign w:val="center"/>
          </w:tcPr>
          <w:p w:rsidR="004C69A2" w:rsidRPr="0080521C" w:rsidRDefault="004C69A2" w:rsidP="00740EA2">
            <w:pPr>
              <w:jc w:val="both"/>
              <w:rPr>
                <w:rFonts w:cs="Arial"/>
                <w:color w:val="000000"/>
              </w:rPr>
            </w:pPr>
            <w:r>
              <w:rPr>
                <w:rFonts w:cs="Arial"/>
                <w:color w:val="000000"/>
              </w:rPr>
              <w:t>MI-</w:t>
            </w:r>
            <w:r w:rsidR="00740EA2">
              <w:rPr>
                <w:rFonts w:cs="Arial"/>
                <w:color w:val="000000"/>
              </w:rPr>
              <w:t>110</w:t>
            </w:r>
          </w:p>
        </w:tc>
        <w:tc>
          <w:tcPr>
            <w:tcW w:w="4940" w:type="dxa"/>
            <w:shd w:val="clear" w:color="auto" w:fill="auto"/>
            <w:noWrap/>
            <w:vAlign w:val="bottom"/>
          </w:tcPr>
          <w:p w:rsidR="004C69A2" w:rsidRPr="0080521C" w:rsidRDefault="004C69A2" w:rsidP="004C69A2">
            <w:pPr>
              <w:jc w:val="both"/>
              <w:rPr>
                <w:rFonts w:cs="Arial"/>
                <w:color w:val="000000"/>
              </w:rPr>
            </w:pPr>
            <w:r>
              <w:rPr>
                <w:rFonts w:cs="Arial"/>
                <w:color w:val="000000"/>
              </w:rPr>
              <w:t>Formato para generar las condiciones generales de subcontratación</w:t>
            </w:r>
          </w:p>
        </w:tc>
      </w:tr>
      <w:tr w:rsidR="004C69A2" w:rsidRPr="0080521C" w:rsidTr="00367653">
        <w:trPr>
          <w:trHeight w:val="300"/>
          <w:jc w:val="center"/>
        </w:trPr>
        <w:tc>
          <w:tcPr>
            <w:tcW w:w="1540" w:type="dxa"/>
            <w:shd w:val="clear" w:color="auto" w:fill="auto"/>
            <w:noWrap/>
            <w:vAlign w:val="center"/>
            <w:hideMark/>
          </w:tcPr>
          <w:p w:rsidR="004C69A2" w:rsidRPr="0080521C" w:rsidRDefault="004C69A2" w:rsidP="000E2BF4">
            <w:pPr>
              <w:jc w:val="both"/>
              <w:rPr>
                <w:rFonts w:eastAsia="Calibri" w:cs="Arial"/>
                <w:color w:val="000000"/>
                <w:szCs w:val="22"/>
              </w:rPr>
            </w:pPr>
            <w:r w:rsidRPr="0080521C">
              <w:rPr>
                <w:rFonts w:cs="Arial"/>
                <w:color w:val="000000"/>
              </w:rPr>
              <w:t>MI-111E</w:t>
            </w:r>
          </w:p>
        </w:tc>
        <w:tc>
          <w:tcPr>
            <w:tcW w:w="4940" w:type="dxa"/>
            <w:shd w:val="clear" w:color="auto" w:fill="auto"/>
            <w:noWrap/>
            <w:vAlign w:val="bottom"/>
            <w:hideMark/>
          </w:tcPr>
          <w:p w:rsidR="004C69A2" w:rsidRPr="0080521C" w:rsidRDefault="004C69A2" w:rsidP="004C69A2">
            <w:pPr>
              <w:jc w:val="both"/>
              <w:rPr>
                <w:rFonts w:eastAsia="Calibri" w:cs="Arial"/>
                <w:color w:val="000000"/>
                <w:szCs w:val="22"/>
              </w:rPr>
            </w:pPr>
            <w:r w:rsidRPr="0080521C">
              <w:rPr>
                <w:rFonts w:cs="Arial"/>
                <w:color w:val="000000"/>
              </w:rPr>
              <w:t xml:space="preserve">Plantilla tabla de garantías y pruebas OIL&amp;GAS </w:t>
            </w:r>
          </w:p>
        </w:tc>
      </w:tr>
      <w:tr w:rsidR="004C69A2" w:rsidRPr="0080521C" w:rsidTr="00367653">
        <w:trPr>
          <w:trHeight w:val="300"/>
          <w:jc w:val="center"/>
        </w:trPr>
        <w:tc>
          <w:tcPr>
            <w:tcW w:w="1540" w:type="dxa"/>
            <w:tcBorders>
              <w:right w:val="nil"/>
            </w:tcBorders>
            <w:shd w:val="clear" w:color="auto" w:fill="auto"/>
            <w:noWrap/>
            <w:vAlign w:val="center"/>
            <w:hideMark/>
          </w:tcPr>
          <w:p w:rsidR="004C69A2" w:rsidRPr="0080521C" w:rsidRDefault="004C69A2" w:rsidP="000E2BF4">
            <w:pPr>
              <w:jc w:val="both"/>
              <w:rPr>
                <w:rFonts w:eastAsia="Calibri" w:cs="Arial"/>
                <w:color w:val="000000"/>
                <w:szCs w:val="22"/>
              </w:rPr>
            </w:pPr>
            <w:r w:rsidRPr="0080521C">
              <w:rPr>
                <w:rFonts w:cs="Arial"/>
                <w:color w:val="000000"/>
              </w:rPr>
              <w:t>MI-111E</w:t>
            </w:r>
          </w:p>
        </w:tc>
        <w:tc>
          <w:tcPr>
            <w:tcW w:w="4940" w:type="dxa"/>
            <w:tcBorders>
              <w:left w:val="nil"/>
            </w:tcBorders>
            <w:shd w:val="clear" w:color="auto" w:fill="auto"/>
            <w:noWrap/>
            <w:vAlign w:val="bottom"/>
            <w:hideMark/>
          </w:tcPr>
          <w:p w:rsidR="004C69A2" w:rsidRPr="0080521C" w:rsidRDefault="004C69A2" w:rsidP="004C69A2">
            <w:pPr>
              <w:jc w:val="both"/>
              <w:rPr>
                <w:rFonts w:eastAsia="Calibri" w:cs="Arial"/>
                <w:color w:val="000000"/>
                <w:szCs w:val="22"/>
              </w:rPr>
            </w:pPr>
            <w:r w:rsidRPr="0080521C">
              <w:rPr>
                <w:rFonts w:cs="Arial"/>
                <w:color w:val="000000"/>
              </w:rPr>
              <w:t xml:space="preserve">Plantilla tabla de garantías y pruebas POWER </w:t>
            </w:r>
          </w:p>
        </w:tc>
      </w:tr>
      <w:tr w:rsidR="004C69A2" w:rsidRPr="0080521C" w:rsidTr="00367653">
        <w:trPr>
          <w:trHeight w:val="300"/>
          <w:jc w:val="center"/>
        </w:trPr>
        <w:tc>
          <w:tcPr>
            <w:tcW w:w="1540" w:type="dxa"/>
            <w:shd w:val="clear" w:color="auto" w:fill="auto"/>
            <w:noWrap/>
            <w:vAlign w:val="center"/>
            <w:hideMark/>
          </w:tcPr>
          <w:p w:rsidR="004C69A2" w:rsidRPr="0080521C" w:rsidRDefault="004C69A2" w:rsidP="000E2BF4">
            <w:pPr>
              <w:jc w:val="both"/>
              <w:rPr>
                <w:rFonts w:eastAsia="Calibri" w:cs="Arial"/>
                <w:color w:val="000000"/>
                <w:szCs w:val="22"/>
              </w:rPr>
            </w:pPr>
            <w:r w:rsidRPr="0080521C">
              <w:rPr>
                <w:rFonts w:cs="Arial"/>
                <w:color w:val="000000"/>
              </w:rPr>
              <w:t>MI-112E</w:t>
            </w:r>
          </w:p>
        </w:tc>
        <w:tc>
          <w:tcPr>
            <w:tcW w:w="4940" w:type="dxa"/>
            <w:shd w:val="clear" w:color="auto" w:fill="auto"/>
            <w:noWrap/>
            <w:vAlign w:val="bottom"/>
            <w:hideMark/>
          </w:tcPr>
          <w:p w:rsidR="004C69A2" w:rsidRPr="0080521C" w:rsidRDefault="004C69A2" w:rsidP="004C69A2">
            <w:pPr>
              <w:jc w:val="both"/>
              <w:rPr>
                <w:rFonts w:eastAsia="Calibri" w:cs="Arial"/>
                <w:color w:val="000000"/>
                <w:szCs w:val="22"/>
              </w:rPr>
            </w:pPr>
            <w:r w:rsidRPr="0080521C">
              <w:rPr>
                <w:rFonts w:cs="Arial"/>
                <w:color w:val="000000"/>
              </w:rPr>
              <w:t xml:space="preserve">Identificación y cuantificación de riesgos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FFFFFF"/>
                <w:szCs w:val="22"/>
              </w:rPr>
            </w:pPr>
            <w:r w:rsidRPr="0080521C">
              <w:rPr>
                <w:rFonts w:cs="Arial"/>
                <w:color w:val="000000"/>
              </w:rPr>
              <w:t>MI-113E</w:t>
            </w:r>
          </w:p>
        </w:tc>
        <w:tc>
          <w:tcPr>
            <w:tcW w:w="4940" w:type="dxa"/>
            <w:shd w:val="clear" w:color="auto" w:fill="auto"/>
            <w:noWrap/>
            <w:vAlign w:val="bottom"/>
          </w:tcPr>
          <w:p w:rsidR="004C69A2" w:rsidRPr="0080521C" w:rsidRDefault="004C69A2" w:rsidP="004C69A2">
            <w:pPr>
              <w:jc w:val="both"/>
              <w:rPr>
                <w:rFonts w:eastAsia="Calibri" w:cs="Arial"/>
                <w:color w:val="000000"/>
                <w:szCs w:val="22"/>
                <w:lang w:val="en-US"/>
              </w:rPr>
            </w:pPr>
            <w:r w:rsidRPr="0080521C">
              <w:rPr>
                <w:rFonts w:cs="Arial"/>
                <w:color w:val="000000"/>
                <w:lang w:val="en-US"/>
              </w:rPr>
              <w:t xml:space="preserve">Timeline Diagram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MI-114E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Comentarios al contrato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MI-115E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Resumen Ejecutivo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MI-116E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Formato para generar la condiciones generales de compra de proyecto</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MI-117E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Contractual Logbook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MI-118E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Log Comunicaciones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MI-119E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Cierre de Proyecto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MI-120E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Lecciones aprendidas </w:t>
            </w:r>
          </w:p>
        </w:tc>
      </w:tr>
      <w:tr w:rsidR="004C69A2" w:rsidRPr="0080521C" w:rsidTr="00367653">
        <w:trPr>
          <w:trHeight w:val="300"/>
          <w:jc w:val="center"/>
        </w:trPr>
        <w:tc>
          <w:tcPr>
            <w:tcW w:w="1540" w:type="dxa"/>
            <w:shd w:val="clear" w:color="auto" w:fill="auto"/>
            <w:noWrap/>
            <w:vAlign w:val="center"/>
          </w:tcPr>
          <w:p w:rsidR="004C69A2" w:rsidRPr="0080521C" w:rsidRDefault="004C69A2" w:rsidP="000E2BF4">
            <w:pPr>
              <w:jc w:val="both"/>
              <w:rPr>
                <w:rFonts w:eastAsia="Calibri" w:cs="Arial"/>
                <w:color w:val="000000"/>
                <w:szCs w:val="22"/>
              </w:rPr>
            </w:pPr>
            <w:r w:rsidRPr="0080521C">
              <w:rPr>
                <w:rFonts w:cs="Arial"/>
                <w:color w:val="000000"/>
              </w:rPr>
              <w:t>MI-121E</w:t>
            </w:r>
          </w:p>
        </w:tc>
        <w:tc>
          <w:tcPr>
            <w:tcW w:w="4940" w:type="dxa"/>
            <w:shd w:val="clear" w:color="auto" w:fill="auto"/>
            <w:noWrap/>
            <w:vAlign w:val="bottom"/>
          </w:tcPr>
          <w:p w:rsidR="004C69A2" w:rsidRPr="0080521C" w:rsidRDefault="004C69A2" w:rsidP="004C69A2">
            <w:pPr>
              <w:jc w:val="both"/>
              <w:rPr>
                <w:rFonts w:eastAsia="Calibri" w:cs="Arial"/>
                <w:color w:val="000000"/>
                <w:szCs w:val="22"/>
              </w:rPr>
            </w:pPr>
            <w:r w:rsidRPr="0080521C">
              <w:rPr>
                <w:rFonts w:cs="Arial"/>
                <w:color w:val="000000"/>
              </w:rPr>
              <w:t xml:space="preserve">Lista de suministradores con </w:t>
            </w:r>
            <w:r w:rsidR="00A91E77" w:rsidRPr="0080521C">
              <w:rPr>
                <w:rFonts w:cs="Arial"/>
                <w:color w:val="000000"/>
              </w:rPr>
              <w:t>input</w:t>
            </w:r>
            <w:r w:rsidRPr="0080521C">
              <w:rPr>
                <w:rFonts w:cs="Arial"/>
                <w:color w:val="000000"/>
              </w:rPr>
              <w:t xml:space="preserve"> de Contratos </w:t>
            </w:r>
          </w:p>
        </w:tc>
      </w:tr>
    </w:tbl>
    <w:p w:rsidR="0080521C" w:rsidRDefault="0080521C" w:rsidP="0080521C">
      <w:pPr>
        <w:jc w:val="both"/>
        <w:rPr>
          <w:rFonts w:cs="Arial"/>
        </w:rPr>
      </w:pPr>
    </w:p>
    <w:p w:rsidR="00A91E77" w:rsidRPr="0080521C" w:rsidRDefault="00A91E77" w:rsidP="0080521C">
      <w:pPr>
        <w:jc w:val="both"/>
        <w:rPr>
          <w:rFonts w:cs="Arial"/>
        </w:rPr>
      </w:pPr>
    </w:p>
    <w:p w:rsidR="0080521C" w:rsidRPr="0080521C" w:rsidRDefault="0080521C" w:rsidP="0080521C">
      <w:pPr>
        <w:jc w:val="both"/>
        <w:rPr>
          <w:rFonts w:cs="Arial"/>
          <w:b/>
        </w:rPr>
      </w:pPr>
      <w:r w:rsidRPr="0080521C">
        <w:rPr>
          <w:rFonts w:cs="Arial"/>
          <w:b/>
        </w:rPr>
        <w:t>Nota: Todos estos formatos están accesibles mediante Word o Excel en la carpeta de formatos internos de la compañía.</w:t>
      </w: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80521C" w:rsidRPr="0080521C" w:rsidRDefault="0080521C" w:rsidP="0080521C">
      <w:pPr>
        <w:jc w:val="both"/>
        <w:rPr>
          <w:rFonts w:cs="Arial"/>
          <w:b/>
        </w:rPr>
      </w:pPr>
    </w:p>
    <w:p w:rsidR="006F0C16" w:rsidRDefault="006F0C16" w:rsidP="006F0C16">
      <w:pPr>
        <w:spacing w:before="100" w:beforeAutospacing="1" w:after="100" w:afterAutospacing="1" w:line="360" w:lineRule="auto"/>
        <w:jc w:val="center"/>
        <w:rPr>
          <w:rFonts w:cs="Arial"/>
          <w:b/>
        </w:rPr>
      </w:pPr>
    </w:p>
    <w:p w:rsidR="006F0C16" w:rsidRDefault="006F0C16" w:rsidP="006F0C16">
      <w:pPr>
        <w:spacing w:before="100" w:beforeAutospacing="1" w:after="100" w:afterAutospacing="1" w:line="360" w:lineRule="auto"/>
        <w:jc w:val="center"/>
        <w:rPr>
          <w:rFonts w:cs="Arial"/>
          <w:b/>
        </w:rPr>
      </w:pPr>
    </w:p>
    <w:p w:rsidR="006F0C16" w:rsidRDefault="006F0C16" w:rsidP="006F0C16">
      <w:pPr>
        <w:spacing w:before="100" w:beforeAutospacing="1" w:after="100" w:afterAutospacing="1" w:line="360" w:lineRule="auto"/>
        <w:jc w:val="center"/>
        <w:rPr>
          <w:rFonts w:cs="Arial"/>
          <w:b/>
        </w:rPr>
      </w:pPr>
    </w:p>
    <w:p w:rsidR="006F0C16" w:rsidRDefault="006F0C16" w:rsidP="006F0C16">
      <w:pPr>
        <w:spacing w:before="100" w:beforeAutospacing="1" w:after="100" w:afterAutospacing="1" w:line="360" w:lineRule="auto"/>
        <w:jc w:val="center"/>
        <w:rPr>
          <w:rFonts w:cs="Arial"/>
          <w:b/>
        </w:rPr>
      </w:pPr>
    </w:p>
    <w:p w:rsidR="006F0C16" w:rsidRDefault="006F0C16"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5F2D7F" w:rsidRDefault="005F2D7F" w:rsidP="006F0C16">
      <w:pPr>
        <w:spacing w:before="100" w:beforeAutospacing="1" w:after="100" w:afterAutospacing="1" w:line="360" w:lineRule="auto"/>
        <w:jc w:val="center"/>
        <w:rPr>
          <w:rFonts w:cs="Arial"/>
          <w:b/>
        </w:rPr>
      </w:pPr>
    </w:p>
    <w:p w:rsidR="00E6373D" w:rsidRDefault="006F0C16" w:rsidP="00DD4283">
      <w:pPr>
        <w:pStyle w:val="Ttulo1"/>
        <w:rPr>
          <w:rFonts w:cs="Arial"/>
          <w:sz w:val="22"/>
          <w:szCs w:val="22"/>
        </w:rPr>
      </w:pPr>
      <w:bookmarkStart w:id="16" w:name="_Toc505933466"/>
      <w:r w:rsidRPr="00DD4283">
        <w:rPr>
          <w:rFonts w:cs="Arial"/>
          <w:sz w:val="22"/>
          <w:szCs w:val="22"/>
        </w:rPr>
        <w:t>ANEXO III</w:t>
      </w:r>
      <w:r w:rsidR="00DD4283" w:rsidRPr="00DD4283">
        <w:rPr>
          <w:rFonts w:cs="Arial"/>
          <w:sz w:val="22"/>
          <w:szCs w:val="22"/>
        </w:rPr>
        <w:t xml:space="preserve"> </w:t>
      </w:r>
    </w:p>
    <w:p w:rsidR="0080521C" w:rsidRPr="00DD4283" w:rsidRDefault="00EF580E" w:rsidP="00DD4283">
      <w:pPr>
        <w:pStyle w:val="Ttulo1"/>
        <w:rPr>
          <w:rFonts w:cs="Arial"/>
          <w:sz w:val="22"/>
          <w:szCs w:val="22"/>
        </w:rPr>
      </w:pPr>
      <w:r w:rsidRPr="00DD4283">
        <w:rPr>
          <w:rFonts w:cs="Arial"/>
          <w:sz w:val="22"/>
          <w:szCs w:val="22"/>
        </w:rPr>
        <w:t>LISTADO REUNIONES A MANTENER DURANTE LA EJECUCIÓN DEL CONTRATO</w:t>
      </w:r>
      <w:bookmarkEnd w:id="16"/>
    </w:p>
    <w:p w:rsidR="0080521C" w:rsidRPr="0080521C" w:rsidRDefault="0080521C" w:rsidP="00DD4283">
      <w:pPr>
        <w:rPr>
          <w:rFonts w:cs="Arial"/>
          <w:b/>
          <w:caps/>
        </w:rPr>
      </w:pPr>
    </w:p>
    <w:p w:rsidR="0080521C" w:rsidRPr="0080521C" w:rsidRDefault="0080521C" w:rsidP="0080521C">
      <w:pPr>
        <w:jc w:val="both"/>
        <w:rPr>
          <w:rFonts w:cs="Arial"/>
          <w:b/>
          <w:caps/>
        </w:rPr>
      </w:pPr>
    </w:p>
    <w:p w:rsidR="006F0C16" w:rsidRPr="00E73B83" w:rsidRDefault="006F0C16" w:rsidP="008719CE">
      <w:pPr>
        <w:jc w:val="both"/>
      </w:pPr>
      <w:r w:rsidRPr="008719CE">
        <w:rPr>
          <w:rFonts w:cs="Arial"/>
          <w:b/>
        </w:rPr>
        <w:br w:type="page"/>
      </w:r>
    </w:p>
    <w:tbl>
      <w:tblPr>
        <w:tblpPr w:leftFromText="141" w:rightFromText="141" w:vertAnchor="text" w:horzAnchor="margin" w:tblpXSpec="center" w:tblpY="193"/>
        <w:tblW w:w="9783" w:type="dxa"/>
        <w:tblLayout w:type="fixed"/>
        <w:tblCellMar>
          <w:left w:w="0" w:type="dxa"/>
          <w:right w:w="0" w:type="dxa"/>
        </w:tblCellMar>
        <w:tblLook w:val="0420" w:firstRow="1" w:lastRow="0" w:firstColumn="0" w:lastColumn="0" w:noHBand="0" w:noVBand="1"/>
      </w:tblPr>
      <w:tblGrid>
        <w:gridCol w:w="1701"/>
        <w:gridCol w:w="1562"/>
        <w:gridCol w:w="1417"/>
        <w:gridCol w:w="1985"/>
        <w:gridCol w:w="1559"/>
        <w:gridCol w:w="1559"/>
      </w:tblGrid>
      <w:tr w:rsidR="00DA2DC7" w:rsidRPr="00912B3A" w:rsidTr="00DA2DC7">
        <w:trPr>
          <w:trHeight w:val="185"/>
        </w:trPr>
        <w:tc>
          <w:tcPr>
            <w:tcW w:w="1701" w:type="dxa"/>
            <w:tcBorders>
              <w:top w:val="single" w:sz="6" w:space="0" w:color="4A7EBB"/>
              <w:left w:val="single" w:sz="6" w:space="0" w:color="4A7EBB"/>
              <w:bottom w:val="single" w:sz="18" w:space="0" w:color="FFFFFF"/>
              <w:right w:val="nil"/>
            </w:tcBorders>
            <w:shd w:val="clear" w:color="auto" w:fill="4F81BD"/>
            <w:tcMar>
              <w:top w:w="72" w:type="dxa"/>
              <w:left w:w="144" w:type="dxa"/>
              <w:bottom w:w="72" w:type="dxa"/>
              <w:right w:w="144" w:type="dxa"/>
            </w:tcMar>
            <w:hideMark/>
          </w:tcPr>
          <w:p w:rsidR="00DA2DC7" w:rsidRPr="00ED2BC4" w:rsidRDefault="00DA2DC7" w:rsidP="00DA2DC7">
            <w:pPr>
              <w:spacing w:line="185" w:lineRule="atLeast"/>
              <w:jc w:val="center"/>
              <w:rPr>
                <w:rFonts w:cs="Arial"/>
                <w:b/>
                <w:sz w:val="20"/>
              </w:rPr>
            </w:pPr>
            <w:r w:rsidRPr="00ED2BC4">
              <w:rPr>
                <w:rFonts w:cs="Arial"/>
                <w:b/>
                <w:bCs/>
                <w:color w:val="FFFFFF" w:themeColor="light1"/>
                <w:kern w:val="24"/>
                <w:sz w:val="20"/>
              </w:rPr>
              <w:lastRenderedPageBreak/>
              <w:t>Reunión</w:t>
            </w:r>
          </w:p>
        </w:tc>
        <w:tc>
          <w:tcPr>
            <w:tcW w:w="1562" w:type="dxa"/>
            <w:tcBorders>
              <w:top w:val="single" w:sz="6" w:space="0" w:color="4A7EBB"/>
              <w:left w:val="nil"/>
              <w:bottom w:val="single" w:sz="18" w:space="0" w:color="FFFFFF"/>
              <w:right w:val="nil"/>
            </w:tcBorders>
            <w:shd w:val="clear" w:color="auto" w:fill="4F81BD"/>
            <w:tcMar>
              <w:top w:w="72" w:type="dxa"/>
              <w:left w:w="144" w:type="dxa"/>
              <w:bottom w:w="72" w:type="dxa"/>
              <w:right w:w="144" w:type="dxa"/>
            </w:tcMar>
            <w:hideMark/>
          </w:tcPr>
          <w:p w:rsidR="00DA2DC7" w:rsidRPr="00ED2BC4" w:rsidRDefault="00DA2DC7" w:rsidP="00DA2DC7">
            <w:pPr>
              <w:spacing w:line="185" w:lineRule="atLeast"/>
              <w:jc w:val="center"/>
              <w:rPr>
                <w:rFonts w:cs="Arial"/>
                <w:b/>
                <w:sz w:val="20"/>
              </w:rPr>
            </w:pPr>
            <w:r w:rsidRPr="00ED2BC4">
              <w:rPr>
                <w:rFonts w:eastAsiaTheme="minorEastAsia" w:cs="Arial"/>
                <w:b/>
                <w:bCs/>
                <w:color w:val="FFFFFF" w:themeColor="light1"/>
                <w:kern w:val="24"/>
                <w:sz w:val="20"/>
              </w:rPr>
              <w:t>Organizado</w:t>
            </w:r>
          </w:p>
        </w:tc>
        <w:tc>
          <w:tcPr>
            <w:tcW w:w="1417" w:type="dxa"/>
            <w:tcBorders>
              <w:top w:val="single" w:sz="6" w:space="0" w:color="4A7EBB"/>
              <w:left w:val="nil"/>
              <w:bottom w:val="single" w:sz="18" w:space="0" w:color="FFFFFF"/>
              <w:right w:val="nil"/>
            </w:tcBorders>
            <w:shd w:val="clear" w:color="auto" w:fill="4F81BD"/>
            <w:tcMar>
              <w:top w:w="72" w:type="dxa"/>
              <w:left w:w="144" w:type="dxa"/>
              <w:bottom w:w="72" w:type="dxa"/>
              <w:right w:w="144" w:type="dxa"/>
            </w:tcMar>
            <w:hideMark/>
          </w:tcPr>
          <w:p w:rsidR="00DA2DC7" w:rsidRPr="00ED2BC4" w:rsidRDefault="00DA2DC7" w:rsidP="00DA2DC7">
            <w:pPr>
              <w:spacing w:line="185" w:lineRule="atLeast"/>
              <w:jc w:val="center"/>
              <w:rPr>
                <w:rFonts w:cs="Arial"/>
                <w:b/>
                <w:sz w:val="20"/>
              </w:rPr>
            </w:pPr>
            <w:r w:rsidRPr="00ED2BC4">
              <w:rPr>
                <w:rFonts w:eastAsiaTheme="minorEastAsia" w:cs="Arial"/>
                <w:b/>
                <w:bCs/>
                <w:color w:val="FFFFFF" w:themeColor="light1"/>
                <w:kern w:val="24"/>
                <w:sz w:val="20"/>
              </w:rPr>
              <w:t>Frecuencia</w:t>
            </w:r>
          </w:p>
        </w:tc>
        <w:tc>
          <w:tcPr>
            <w:tcW w:w="1985" w:type="dxa"/>
            <w:tcBorders>
              <w:top w:val="single" w:sz="6" w:space="0" w:color="4A7EBB"/>
              <w:left w:val="nil"/>
              <w:bottom w:val="single" w:sz="18" w:space="0" w:color="FFFFFF"/>
              <w:right w:val="nil"/>
            </w:tcBorders>
            <w:shd w:val="clear" w:color="auto" w:fill="4F81BD"/>
            <w:tcMar>
              <w:top w:w="72" w:type="dxa"/>
              <w:left w:w="144" w:type="dxa"/>
              <w:bottom w:w="72" w:type="dxa"/>
              <w:right w:w="144" w:type="dxa"/>
            </w:tcMar>
            <w:hideMark/>
          </w:tcPr>
          <w:p w:rsidR="00DA2DC7" w:rsidRPr="00ED2BC4" w:rsidRDefault="00DA2DC7" w:rsidP="00DA2DC7">
            <w:pPr>
              <w:jc w:val="center"/>
              <w:rPr>
                <w:rFonts w:cs="Arial"/>
                <w:b/>
                <w:sz w:val="20"/>
              </w:rPr>
            </w:pPr>
            <w:r w:rsidRPr="00ED2BC4">
              <w:rPr>
                <w:rFonts w:cs="Arial"/>
                <w:b/>
                <w:bCs/>
                <w:color w:val="FFFFFF" w:themeColor="light1"/>
                <w:kern w:val="24"/>
                <w:sz w:val="20"/>
              </w:rPr>
              <w:t>Participantes</w:t>
            </w:r>
          </w:p>
          <w:p w:rsidR="00DA2DC7" w:rsidRPr="00ED2BC4" w:rsidRDefault="00DA2DC7" w:rsidP="00DA2DC7">
            <w:pPr>
              <w:spacing w:line="185" w:lineRule="atLeast"/>
              <w:jc w:val="center"/>
              <w:rPr>
                <w:rFonts w:cs="Arial"/>
                <w:b/>
                <w:sz w:val="20"/>
              </w:rPr>
            </w:pPr>
            <w:r w:rsidRPr="00ED2BC4">
              <w:rPr>
                <w:rFonts w:eastAsiaTheme="minorEastAsia" w:cs="Arial"/>
                <w:b/>
                <w:bCs/>
                <w:color w:val="FFFFFF" w:themeColor="light1"/>
                <w:kern w:val="24"/>
                <w:sz w:val="20"/>
              </w:rPr>
              <w:t>Obligatorios</w:t>
            </w:r>
          </w:p>
        </w:tc>
        <w:tc>
          <w:tcPr>
            <w:tcW w:w="1559" w:type="dxa"/>
            <w:tcBorders>
              <w:top w:val="single" w:sz="6" w:space="0" w:color="4A7EBB"/>
              <w:left w:val="nil"/>
              <w:bottom w:val="single" w:sz="18" w:space="0" w:color="FFFFFF"/>
              <w:right w:val="nil"/>
            </w:tcBorders>
            <w:shd w:val="clear" w:color="auto" w:fill="4F81BD"/>
            <w:tcMar>
              <w:top w:w="72" w:type="dxa"/>
              <w:left w:w="144" w:type="dxa"/>
              <w:bottom w:w="72" w:type="dxa"/>
              <w:right w:w="144" w:type="dxa"/>
            </w:tcMar>
            <w:hideMark/>
          </w:tcPr>
          <w:p w:rsidR="00DA2DC7" w:rsidRPr="00ED2BC4" w:rsidRDefault="00DA2DC7" w:rsidP="00DA2DC7">
            <w:pPr>
              <w:spacing w:line="185" w:lineRule="atLeast"/>
              <w:jc w:val="center"/>
              <w:rPr>
                <w:rFonts w:cs="Arial"/>
                <w:b/>
                <w:sz w:val="20"/>
              </w:rPr>
            </w:pPr>
            <w:r w:rsidRPr="00ED2BC4">
              <w:rPr>
                <w:rFonts w:eastAsiaTheme="minorEastAsia" w:cs="Arial"/>
                <w:b/>
                <w:bCs/>
                <w:color w:val="FFFFFF" w:themeColor="light1"/>
                <w:kern w:val="24"/>
                <w:sz w:val="20"/>
              </w:rPr>
              <w:t>Participantes Opcionales</w:t>
            </w:r>
          </w:p>
        </w:tc>
        <w:tc>
          <w:tcPr>
            <w:tcW w:w="1559" w:type="dxa"/>
            <w:tcBorders>
              <w:top w:val="single" w:sz="6" w:space="0" w:color="4A7EBB"/>
              <w:left w:val="nil"/>
              <w:bottom w:val="single" w:sz="18" w:space="0" w:color="FFFFFF"/>
              <w:right w:val="single" w:sz="6" w:space="0" w:color="4A7EBB"/>
            </w:tcBorders>
            <w:shd w:val="clear" w:color="auto" w:fill="4F81BD"/>
            <w:tcMar>
              <w:top w:w="72" w:type="dxa"/>
              <w:left w:w="144" w:type="dxa"/>
              <w:bottom w:w="72" w:type="dxa"/>
              <w:right w:w="144" w:type="dxa"/>
            </w:tcMar>
            <w:hideMark/>
          </w:tcPr>
          <w:p w:rsidR="00DA2DC7" w:rsidRPr="00ED2BC4" w:rsidRDefault="00DA2DC7" w:rsidP="00DA2DC7">
            <w:pPr>
              <w:spacing w:line="185" w:lineRule="atLeast"/>
              <w:jc w:val="center"/>
              <w:rPr>
                <w:rFonts w:cs="Arial"/>
                <w:b/>
                <w:sz w:val="20"/>
              </w:rPr>
            </w:pPr>
            <w:r w:rsidRPr="00ED2BC4">
              <w:rPr>
                <w:rFonts w:eastAsiaTheme="minorEastAsia" w:cs="Arial"/>
                <w:b/>
                <w:bCs/>
                <w:color w:val="FFFFFF" w:themeColor="light1"/>
                <w:kern w:val="24"/>
                <w:sz w:val="20"/>
              </w:rPr>
              <w:t>Documentos a utilizar</w:t>
            </w:r>
          </w:p>
        </w:tc>
      </w:tr>
      <w:tr w:rsidR="00DA2DC7" w:rsidRPr="00912B3A" w:rsidTr="00DA2DC7">
        <w:trPr>
          <w:trHeight w:val="185"/>
        </w:trPr>
        <w:tc>
          <w:tcPr>
            <w:tcW w:w="1701"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NormalWeb"/>
              <w:spacing w:before="0" w:beforeAutospacing="0" w:after="0" w:afterAutospacing="0"/>
              <w:jc w:val="both"/>
              <w:rPr>
                <w:rFonts w:ascii="Arial" w:hAnsi="Arial" w:cs="Arial"/>
                <w:sz w:val="20"/>
                <w:szCs w:val="20"/>
                <w:lang w:val="en-US"/>
              </w:rPr>
            </w:pPr>
            <w:r w:rsidRPr="00ED2BC4">
              <w:rPr>
                <w:rFonts w:ascii="Arial" w:eastAsia="Calibri" w:hAnsi="Arial" w:cs="Arial"/>
                <w:bCs/>
                <w:kern w:val="24"/>
                <w:sz w:val="20"/>
                <w:szCs w:val="20"/>
                <w:lang w:val="en-US"/>
              </w:rPr>
              <w:t xml:space="preserve">Contract </w:t>
            </w:r>
            <w:r w:rsidR="00A91E77" w:rsidRPr="00ED2BC4">
              <w:rPr>
                <w:rFonts w:ascii="Arial" w:eastAsia="Calibri" w:hAnsi="Arial" w:cs="Arial"/>
                <w:bCs/>
                <w:kern w:val="24"/>
                <w:sz w:val="20"/>
                <w:szCs w:val="20"/>
                <w:lang w:val="en-US"/>
              </w:rPr>
              <w:t>Awareness</w:t>
            </w:r>
            <w:r w:rsidRPr="00ED2BC4">
              <w:rPr>
                <w:rFonts w:ascii="Arial" w:eastAsia="Calibri" w:hAnsi="Arial" w:cs="Arial"/>
                <w:bCs/>
                <w:kern w:val="24"/>
                <w:sz w:val="20"/>
                <w:szCs w:val="20"/>
                <w:lang w:val="en-US"/>
              </w:rPr>
              <w:t xml:space="preserve"> Session, </w:t>
            </w:r>
            <w:r w:rsidRPr="00ED2BC4">
              <w:rPr>
                <w:rFonts w:ascii="Arial" w:eastAsia="Calibri" w:hAnsi="Arial" w:cs="Arial"/>
                <w:bCs/>
                <w:color w:val="000000" w:themeColor="dark1"/>
                <w:kern w:val="24"/>
                <w:sz w:val="20"/>
                <w:szCs w:val="20"/>
                <w:lang w:val="en-US"/>
              </w:rPr>
              <w:t>Value Engineering y Cost saving</w:t>
            </w:r>
          </w:p>
        </w:tc>
        <w:tc>
          <w:tcPr>
            <w:tcW w:w="1562"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NormalWeb"/>
              <w:spacing w:before="0" w:beforeAutospacing="0" w:after="0" w:afterAutospacing="0"/>
              <w:jc w:val="both"/>
              <w:rPr>
                <w:rFonts w:ascii="Arial" w:hAnsi="Arial" w:cs="Arial"/>
                <w:sz w:val="20"/>
                <w:szCs w:val="20"/>
              </w:rPr>
            </w:pPr>
            <w:r w:rsidRPr="00ED2BC4">
              <w:rPr>
                <w:rFonts w:ascii="Arial" w:eastAsiaTheme="minorEastAsia" w:hAnsi="Arial" w:cs="Arial"/>
                <w:bCs/>
                <w:color w:val="000000" w:themeColor="text1"/>
                <w:kern w:val="24"/>
                <w:sz w:val="20"/>
                <w:szCs w:val="20"/>
              </w:rPr>
              <w:t>IDN/AC</w:t>
            </w:r>
          </w:p>
        </w:tc>
        <w:tc>
          <w:tcPr>
            <w:tcW w:w="1417"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NormalWeb"/>
              <w:spacing w:before="0" w:beforeAutospacing="0" w:after="0" w:afterAutospacing="0"/>
              <w:jc w:val="both"/>
              <w:rPr>
                <w:rFonts w:ascii="Arial" w:hAnsi="Arial" w:cs="Arial"/>
                <w:sz w:val="20"/>
                <w:szCs w:val="20"/>
              </w:rPr>
            </w:pPr>
            <w:r w:rsidRPr="00ED2BC4">
              <w:rPr>
                <w:rFonts w:ascii="Arial" w:eastAsiaTheme="minorEastAsia" w:hAnsi="Arial" w:cs="Arial"/>
                <w:bCs/>
                <w:color w:val="000000" w:themeColor="text1"/>
                <w:kern w:val="24"/>
                <w:sz w:val="20"/>
                <w:szCs w:val="20"/>
              </w:rPr>
              <w:t>Una al comienzo del proyecto</w:t>
            </w:r>
          </w:p>
        </w:tc>
        <w:tc>
          <w:tcPr>
            <w:tcW w:w="1985"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Prrafodelista"/>
              <w:numPr>
                <w:ilvl w:val="0"/>
                <w:numId w:val="41"/>
              </w:numPr>
              <w:tabs>
                <w:tab w:val="clear" w:pos="720"/>
                <w:tab w:val="num" w:pos="282"/>
              </w:tabs>
              <w:ind w:left="282" w:hanging="284"/>
              <w:rPr>
                <w:rFonts w:ascii="Arial" w:hAnsi="Arial" w:cs="Arial"/>
                <w:sz w:val="20"/>
                <w:szCs w:val="20"/>
              </w:rPr>
            </w:pPr>
            <w:r w:rsidRPr="00ED2BC4">
              <w:rPr>
                <w:rFonts w:ascii="Arial" w:eastAsiaTheme="minorEastAsia" w:hAnsi="Arial" w:cs="Arial"/>
                <w:bCs/>
                <w:color w:val="000000" w:themeColor="text1"/>
                <w:kern w:val="24"/>
                <w:sz w:val="20"/>
                <w:szCs w:val="20"/>
              </w:rPr>
              <w:t>Todo el equipo de proyecto asignado</w:t>
            </w:r>
          </w:p>
          <w:p w:rsidR="00DA2DC7" w:rsidRPr="00ED2BC4" w:rsidRDefault="00DA2DC7" w:rsidP="00DA2DC7">
            <w:pPr>
              <w:pStyle w:val="Prrafodelista"/>
              <w:numPr>
                <w:ilvl w:val="0"/>
                <w:numId w:val="41"/>
              </w:numPr>
              <w:tabs>
                <w:tab w:val="clear" w:pos="720"/>
                <w:tab w:val="num" w:pos="282"/>
              </w:tabs>
              <w:ind w:left="282" w:hanging="284"/>
              <w:rPr>
                <w:rFonts w:ascii="Arial" w:hAnsi="Arial" w:cs="Arial"/>
                <w:sz w:val="20"/>
                <w:szCs w:val="20"/>
              </w:rPr>
            </w:pPr>
            <w:r w:rsidRPr="00ED2BC4">
              <w:rPr>
                <w:rFonts w:ascii="Arial" w:eastAsiaTheme="minorEastAsia" w:hAnsi="Arial" w:cs="Arial"/>
                <w:bCs/>
                <w:color w:val="000000" w:themeColor="text1"/>
                <w:kern w:val="24"/>
                <w:sz w:val="20"/>
                <w:szCs w:val="20"/>
              </w:rPr>
              <w:t>Jefe de oferta</w:t>
            </w:r>
          </w:p>
          <w:p w:rsidR="00DA2DC7" w:rsidRPr="00ED2BC4" w:rsidRDefault="00DA2DC7" w:rsidP="00DA2DC7">
            <w:pPr>
              <w:pStyle w:val="Prrafodelista"/>
              <w:numPr>
                <w:ilvl w:val="0"/>
                <w:numId w:val="41"/>
              </w:numPr>
              <w:tabs>
                <w:tab w:val="clear" w:pos="720"/>
                <w:tab w:val="num" w:pos="282"/>
              </w:tabs>
              <w:ind w:left="282" w:hanging="284"/>
              <w:rPr>
                <w:rFonts w:ascii="Arial" w:hAnsi="Arial" w:cs="Arial"/>
                <w:sz w:val="20"/>
                <w:szCs w:val="20"/>
              </w:rPr>
            </w:pPr>
            <w:r w:rsidRPr="00ED2BC4">
              <w:rPr>
                <w:rFonts w:ascii="Arial" w:eastAsiaTheme="minorEastAsia" w:hAnsi="Arial" w:cs="Arial"/>
                <w:bCs/>
                <w:color w:val="000000" w:themeColor="text1"/>
                <w:kern w:val="24"/>
                <w:sz w:val="20"/>
                <w:szCs w:val="20"/>
              </w:rPr>
              <w:t>Jefe dpt. DN O&amp;G</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numPr>
                <w:ilvl w:val="0"/>
                <w:numId w:val="38"/>
              </w:numPr>
              <w:tabs>
                <w:tab w:val="clear" w:pos="720"/>
                <w:tab w:val="num" w:pos="282"/>
              </w:tabs>
              <w:ind w:left="282" w:hanging="282"/>
              <w:contextualSpacing/>
              <w:rPr>
                <w:rFonts w:eastAsiaTheme="minorEastAsia" w:cs="Arial"/>
                <w:color w:val="000000" w:themeColor="text1"/>
                <w:kern w:val="24"/>
                <w:sz w:val="20"/>
              </w:rPr>
            </w:pPr>
            <w:r w:rsidRPr="00ED2BC4">
              <w:rPr>
                <w:rFonts w:eastAsiaTheme="minorEastAsia" w:cs="Arial"/>
                <w:color w:val="000000" w:themeColor="text1"/>
                <w:kern w:val="24"/>
                <w:sz w:val="20"/>
              </w:rPr>
              <w:t>Jefe dpt. Ofertas</w:t>
            </w:r>
          </w:p>
          <w:p w:rsidR="00DA2DC7" w:rsidRPr="00ED2BC4" w:rsidRDefault="00DA2DC7" w:rsidP="00DA2DC7">
            <w:pPr>
              <w:numPr>
                <w:ilvl w:val="0"/>
                <w:numId w:val="38"/>
              </w:numPr>
              <w:tabs>
                <w:tab w:val="clear" w:pos="720"/>
                <w:tab w:val="num" w:pos="282"/>
              </w:tabs>
              <w:ind w:left="282" w:hanging="282"/>
              <w:contextualSpacing/>
              <w:rPr>
                <w:rFonts w:eastAsiaTheme="minorEastAsia" w:cs="Arial"/>
                <w:color w:val="000000" w:themeColor="text1"/>
                <w:kern w:val="24"/>
                <w:sz w:val="20"/>
              </w:rPr>
            </w:pPr>
            <w:r w:rsidRPr="00ED2BC4">
              <w:rPr>
                <w:rFonts w:eastAsiaTheme="minorEastAsia" w:cs="Arial"/>
                <w:color w:val="000000" w:themeColor="text1"/>
                <w:kern w:val="24"/>
                <w:sz w:val="20"/>
              </w:rPr>
              <w:t>COO</w:t>
            </w:r>
          </w:p>
          <w:p w:rsidR="00DA2DC7" w:rsidRPr="00ED2BC4" w:rsidRDefault="00DA2DC7" w:rsidP="00DA2DC7">
            <w:pPr>
              <w:numPr>
                <w:ilvl w:val="0"/>
                <w:numId w:val="38"/>
              </w:numPr>
              <w:tabs>
                <w:tab w:val="clear" w:pos="720"/>
                <w:tab w:val="num" w:pos="282"/>
              </w:tabs>
              <w:ind w:left="282" w:hanging="282"/>
              <w:contextualSpacing/>
              <w:rPr>
                <w:rFonts w:cs="Arial"/>
                <w:sz w:val="20"/>
              </w:rPr>
            </w:pPr>
            <w:r w:rsidRPr="00ED2BC4">
              <w:rPr>
                <w:rFonts w:eastAsiaTheme="minorEastAsia" w:cs="Arial"/>
                <w:color w:val="000000" w:themeColor="text1"/>
                <w:kern w:val="24"/>
                <w:sz w:val="20"/>
              </w:rPr>
              <w:t>Director comercial</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DN-CO-06</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 xml:space="preserve">DN-CO-03 </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 xml:space="preserve">DN-CO-02 </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DN-CO-01</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 xml:space="preserve">DN-OF-06 </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DN-OF-05</w:t>
            </w:r>
          </w:p>
          <w:p w:rsidR="00DA2DC7" w:rsidRPr="00ED2BC4" w:rsidRDefault="00DA2DC7" w:rsidP="00DA2DC7">
            <w:pPr>
              <w:pStyle w:val="Prrafodelista"/>
              <w:numPr>
                <w:ilvl w:val="0"/>
                <w:numId w:val="41"/>
              </w:numPr>
              <w:tabs>
                <w:tab w:val="clear" w:pos="720"/>
                <w:tab w:val="left"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DN-OF-04A/B-</w:t>
            </w:r>
          </w:p>
          <w:p w:rsidR="00DA2DC7" w:rsidRPr="00ED2BC4" w:rsidRDefault="00DA2DC7" w:rsidP="00DA2DC7">
            <w:pPr>
              <w:pStyle w:val="Prrafodelista"/>
              <w:numPr>
                <w:ilvl w:val="0"/>
                <w:numId w:val="41"/>
              </w:numPr>
              <w:tabs>
                <w:tab w:val="clear" w:pos="720"/>
                <w:tab w:val="num" w:pos="281"/>
              </w:tabs>
              <w:ind w:left="281" w:hanging="567"/>
              <w:rPr>
                <w:rFonts w:ascii="Arial" w:hAnsi="Arial" w:cs="Arial"/>
                <w:sz w:val="20"/>
                <w:szCs w:val="20"/>
              </w:rPr>
            </w:pPr>
            <w:r w:rsidRPr="00ED2BC4">
              <w:rPr>
                <w:rFonts w:ascii="Arial" w:eastAsiaTheme="minorEastAsia" w:hAnsi="Arial" w:cs="Arial"/>
                <w:bCs/>
                <w:color w:val="000000" w:themeColor="text1"/>
                <w:kern w:val="24"/>
                <w:sz w:val="20"/>
                <w:szCs w:val="20"/>
                <w:lang w:val="en-US"/>
              </w:rPr>
              <w:t>DN-OF-07</w:t>
            </w:r>
          </w:p>
        </w:tc>
      </w:tr>
      <w:tr w:rsidR="00DA2DC7" w:rsidRPr="00912B3A" w:rsidTr="00DA2DC7">
        <w:trPr>
          <w:trHeight w:val="185"/>
        </w:trPr>
        <w:tc>
          <w:tcPr>
            <w:tcW w:w="1701"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tcPr>
          <w:p w:rsidR="00DA2DC7" w:rsidRPr="00ED2BC4" w:rsidRDefault="00DA2DC7" w:rsidP="00DA2DC7">
            <w:pPr>
              <w:pStyle w:val="NormalWeb"/>
              <w:spacing w:before="0" w:beforeAutospacing="0" w:after="0" w:afterAutospacing="0" w:line="229" w:lineRule="atLeast"/>
              <w:rPr>
                <w:rFonts w:ascii="Arial" w:hAnsi="Arial" w:cs="Arial"/>
                <w:sz w:val="20"/>
                <w:szCs w:val="20"/>
              </w:rPr>
            </w:pPr>
            <w:r w:rsidRPr="00ED2BC4">
              <w:rPr>
                <w:rFonts w:ascii="Arial" w:eastAsia="Calibri" w:hAnsi="Arial" w:cs="Arial"/>
                <w:bCs/>
                <w:kern w:val="24"/>
                <w:sz w:val="20"/>
                <w:szCs w:val="20"/>
              </w:rPr>
              <w:t>Reunión Garantías (para disciplinas)</w:t>
            </w:r>
          </w:p>
        </w:tc>
        <w:tc>
          <w:tcPr>
            <w:tcW w:w="1562"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NormalWeb"/>
              <w:spacing w:before="0" w:beforeAutospacing="0" w:after="0" w:afterAutospacing="0" w:line="229" w:lineRule="atLeast"/>
              <w:rPr>
                <w:rFonts w:ascii="Arial" w:hAnsi="Arial" w:cs="Arial"/>
                <w:sz w:val="20"/>
                <w:szCs w:val="20"/>
              </w:rPr>
            </w:pPr>
            <w:r w:rsidRPr="00ED2BC4">
              <w:rPr>
                <w:rFonts w:ascii="Arial" w:eastAsiaTheme="minorEastAsia" w:hAnsi="Arial" w:cs="Arial"/>
                <w:bCs/>
                <w:kern w:val="24"/>
                <w:sz w:val="20"/>
                <w:szCs w:val="20"/>
              </w:rPr>
              <w:t>IDN/AC</w:t>
            </w:r>
          </w:p>
        </w:tc>
        <w:tc>
          <w:tcPr>
            <w:tcW w:w="1417"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NormalWeb"/>
              <w:spacing w:before="0" w:beforeAutospacing="0" w:after="0" w:afterAutospacing="0" w:line="229" w:lineRule="atLeast"/>
              <w:rPr>
                <w:rFonts w:ascii="Arial" w:hAnsi="Arial" w:cs="Arial"/>
                <w:sz w:val="20"/>
                <w:szCs w:val="20"/>
              </w:rPr>
            </w:pPr>
            <w:r w:rsidRPr="00ED2BC4">
              <w:rPr>
                <w:rFonts w:ascii="Arial" w:eastAsiaTheme="minorEastAsia" w:hAnsi="Arial" w:cs="Arial"/>
                <w:bCs/>
                <w:kern w:val="24"/>
                <w:sz w:val="20"/>
                <w:szCs w:val="20"/>
              </w:rPr>
              <w:t>Una inicial. El resto de dudas garantías en reunión interna garantías</w:t>
            </w:r>
          </w:p>
        </w:tc>
        <w:tc>
          <w:tcPr>
            <w:tcW w:w="1985"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tcPr>
          <w:p w:rsidR="00DA2DC7" w:rsidRPr="00ED2BC4" w:rsidRDefault="00DA2DC7" w:rsidP="00DA2DC7">
            <w:pPr>
              <w:pStyle w:val="Prrafodelista"/>
              <w:numPr>
                <w:ilvl w:val="0"/>
                <w:numId w:val="42"/>
              </w:numPr>
              <w:tabs>
                <w:tab w:val="clear" w:pos="720"/>
                <w:tab w:val="num" w:pos="282"/>
              </w:tabs>
              <w:ind w:left="282" w:hanging="284"/>
              <w:rPr>
                <w:rFonts w:ascii="Arial" w:hAnsi="Arial" w:cs="Arial"/>
                <w:sz w:val="20"/>
                <w:szCs w:val="20"/>
              </w:rPr>
            </w:pPr>
            <w:r w:rsidRPr="00ED2BC4">
              <w:rPr>
                <w:rFonts w:ascii="Arial" w:eastAsiaTheme="minorEastAsia" w:hAnsi="Arial" w:cs="Arial"/>
                <w:bCs/>
                <w:kern w:val="24"/>
                <w:sz w:val="20"/>
                <w:szCs w:val="20"/>
              </w:rPr>
              <w:t>Todos los jefes de disciplina de ingeniería</w:t>
            </w:r>
          </w:p>
          <w:p w:rsidR="00DA2DC7" w:rsidRPr="00ED2BC4" w:rsidRDefault="00DA2DC7" w:rsidP="00DA2DC7">
            <w:pPr>
              <w:pStyle w:val="Prrafodelista"/>
              <w:numPr>
                <w:ilvl w:val="0"/>
                <w:numId w:val="42"/>
              </w:numPr>
              <w:tabs>
                <w:tab w:val="clear" w:pos="720"/>
                <w:tab w:val="num" w:pos="282"/>
              </w:tabs>
              <w:ind w:left="282" w:hanging="284"/>
              <w:rPr>
                <w:rFonts w:ascii="Arial" w:hAnsi="Arial" w:cs="Arial"/>
                <w:sz w:val="20"/>
                <w:szCs w:val="20"/>
              </w:rPr>
            </w:pPr>
            <w:r w:rsidRPr="00ED2BC4">
              <w:rPr>
                <w:rFonts w:ascii="Arial" w:eastAsiaTheme="minorEastAsia" w:hAnsi="Arial" w:cs="Arial"/>
                <w:bCs/>
                <w:kern w:val="24"/>
                <w:sz w:val="20"/>
                <w:szCs w:val="20"/>
              </w:rPr>
              <w:t>Responsable compras</w:t>
            </w:r>
          </w:p>
          <w:p w:rsidR="00DA2DC7" w:rsidRPr="00ED2BC4" w:rsidRDefault="00DA2DC7" w:rsidP="00DA2DC7">
            <w:pPr>
              <w:pStyle w:val="Prrafodelista"/>
              <w:numPr>
                <w:ilvl w:val="0"/>
                <w:numId w:val="42"/>
              </w:numPr>
              <w:tabs>
                <w:tab w:val="clear" w:pos="720"/>
                <w:tab w:val="num" w:pos="282"/>
              </w:tabs>
              <w:ind w:left="282" w:hanging="284"/>
              <w:rPr>
                <w:rFonts w:ascii="Arial" w:hAnsi="Arial" w:cs="Arial"/>
                <w:sz w:val="20"/>
                <w:szCs w:val="20"/>
              </w:rPr>
            </w:pPr>
            <w:r w:rsidRPr="00ED2BC4">
              <w:rPr>
                <w:rFonts w:ascii="Arial" w:eastAsiaTheme="minorEastAsia" w:hAnsi="Arial" w:cs="Arial"/>
                <w:bCs/>
                <w:kern w:val="24"/>
                <w:sz w:val="20"/>
                <w:szCs w:val="20"/>
              </w:rPr>
              <w:t>IDN/AC</w:t>
            </w:r>
          </w:p>
          <w:p w:rsidR="00DA2DC7" w:rsidRPr="00ED2BC4" w:rsidRDefault="00DA2DC7" w:rsidP="00DA2DC7">
            <w:pPr>
              <w:pStyle w:val="Prrafodelista"/>
              <w:numPr>
                <w:ilvl w:val="0"/>
                <w:numId w:val="42"/>
              </w:numPr>
              <w:tabs>
                <w:tab w:val="clear" w:pos="720"/>
                <w:tab w:val="num" w:pos="281"/>
              </w:tabs>
              <w:ind w:left="282" w:hanging="284"/>
              <w:rPr>
                <w:rFonts w:ascii="Arial" w:hAnsi="Arial" w:cs="Arial"/>
                <w:sz w:val="20"/>
                <w:szCs w:val="20"/>
              </w:rPr>
            </w:pPr>
            <w:r w:rsidRPr="00ED2BC4">
              <w:rPr>
                <w:rFonts w:ascii="Arial" w:eastAsiaTheme="minorEastAsia" w:hAnsi="Arial" w:cs="Arial"/>
                <w:bCs/>
                <w:kern w:val="24"/>
                <w:sz w:val="20"/>
                <w:szCs w:val="20"/>
              </w:rPr>
              <w:t>Jefe dpt. proceso</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numPr>
                <w:ilvl w:val="0"/>
                <w:numId w:val="38"/>
              </w:numPr>
              <w:tabs>
                <w:tab w:val="clear" w:pos="720"/>
                <w:tab w:val="num" w:pos="282"/>
              </w:tabs>
              <w:ind w:left="282" w:hanging="282"/>
              <w:contextualSpacing/>
              <w:rPr>
                <w:rFonts w:cs="Arial"/>
                <w:sz w:val="20"/>
              </w:rPr>
            </w:pPr>
            <w:r w:rsidRPr="00ED2BC4">
              <w:rPr>
                <w:rFonts w:eastAsiaTheme="minorEastAsia" w:cs="Arial"/>
                <w:color w:val="000000" w:themeColor="text1"/>
                <w:kern w:val="24"/>
                <w:sz w:val="20"/>
              </w:rPr>
              <w:t>Jefe</w:t>
            </w:r>
            <w:r w:rsidRPr="00ED2BC4">
              <w:rPr>
                <w:rFonts w:eastAsiaTheme="minorEastAsia" w:cs="Arial"/>
                <w:bCs/>
                <w:kern w:val="24"/>
                <w:sz w:val="20"/>
              </w:rPr>
              <w:t xml:space="preserve"> dpt. DN O&amp;G</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tcPr>
          <w:p w:rsidR="00DA2DC7" w:rsidRPr="00ED2BC4" w:rsidRDefault="00DA2DC7" w:rsidP="00DA2DC7">
            <w:pPr>
              <w:pStyle w:val="Prrafodelista"/>
              <w:numPr>
                <w:ilvl w:val="0"/>
                <w:numId w:val="42"/>
              </w:numPr>
              <w:tabs>
                <w:tab w:val="clear" w:pos="720"/>
                <w:tab w:val="num" w:pos="281"/>
              </w:tabs>
              <w:ind w:left="281" w:hanging="567"/>
              <w:rPr>
                <w:rFonts w:ascii="Arial" w:hAnsi="Arial" w:cs="Arial"/>
                <w:sz w:val="20"/>
                <w:szCs w:val="20"/>
              </w:rPr>
            </w:pPr>
            <w:r w:rsidRPr="00ED2BC4">
              <w:rPr>
                <w:rFonts w:ascii="Arial" w:eastAsiaTheme="minorEastAsia" w:hAnsi="Arial" w:cs="Arial"/>
                <w:bCs/>
                <w:kern w:val="24"/>
                <w:sz w:val="20"/>
                <w:szCs w:val="20"/>
                <w:lang w:val="en-US"/>
              </w:rPr>
              <w:t>DN-OF-04A/B</w:t>
            </w:r>
          </w:p>
          <w:p w:rsidR="00DA2DC7" w:rsidRPr="00ED2BC4" w:rsidRDefault="00DA2DC7" w:rsidP="00DA2DC7">
            <w:pPr>
              <w:pStyle w:val="Prrafodelista"/>
              <w:numPr>
                <w:ilvl w:val="0"/>
                <w:numId w:val="42"/>
              </w:numPr>
              <w:tabs>
                <w:tab w:val="clear" w:pos="720"/>
                <w:tab w:val="num" w:pos="281"/>
              </w:tabs>
              <w:ind w:left="281" w:hanging="567"/>
              <w:rPr>
                <w:rFonts w:ascii="Arial" w:hAnsi="Arial" w:cs="Arial"/>
                <w:sz w:val="20"/>
                <w:szCs w:val="20"/>
              </w:rPr>
            </w:pPr>
            <w:r w:rsidRPr="00ED2BC4">
              <w:rPr>
                <w:rFonts w:ascii="Arial" w:eastAsiaTheme="minorEastAsia" w:hAnsi="Arial" w:cs="Arial"/>
                <w:bCs/>
                <w:kern w:val="24"/>
                <w:sz w:val="20"/>
                <w:szCs w:val="20"/>
                <w:lang w:val="en-US"/>
              </w:rPr>
              <w:t>DN-OF-06</w:t>
            </w:r>
          </w:p>
        </w:tc>
      </w:tr>
      <w:tr w:rsidR="00DA2DC7" w:rsidRPr="00912B3A" w:rsidTr="00DA2DC7">
        <w:trPr>
          <w:trHeight w:val="185"/>
        </w:trPr>
        <w:tc>
          <w:tcPr>
            <w:tcW w:w="1701" w:type="dxa"/>
            <w:vMerge w:val="restart"/>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rPr>
                <w:rFonts w:cs="Arial"/>
                <w:sz w:val="20"/>
              </w:rPr>
            </w:pPr>
            <w:r w:rsidRPr="00ED2BC4">
              <w:rPr>
                <w:rFonts w:eastAsia="Calibri" w:cs="Arial"/>
                <w:color w:val="000000" w:themeColor="dark1"/>
                <w:kern w:val="24"/>
                <w:sz w:val="20"/>
              </w:rPr>
              <w:t xml:space="preserve">Reunión de revisión de contrato, riesgos y oportunidades (a </w:t>
            </w:r>
            <w:r w:rsidR="00A91E77" w:rsidRPr="00ED2BC4">
              <w:rPr>
                <w:rFonts w:eastAsia="Calibri" w:cs="Arial"/>
                <w:color w:val="000000" w:themeColor="dark1"/>
                <w:kern w:val="24"/>
                <w:sz w:val="20"/>
              </w:rPr>
              <w:t>planificar,</w:t>
            </w:r>
            <w:r w:rsidRPr="00ED2BC4">
              <w:rPr>
                <w:rFonts w:eastAsia="Calibri" w:cs="Arial"/>
                <w:color w:val="000000" w:themeColor="dark1"/>
                <w:kern w:val="24"/>
                <w:sz w:val="20"/>
              </w:rPr>
              <w:t xml:space="preserve"> si es posible dentro de la reunión de proyecto. Sino, hacerla independiente)</w:t>
            </w:r>
          </w:p>
        </w:tc>
        <w:tc>
          <w:tcPr>
            <w:tcW w:w="1562" w:type="dxa"/>
            <w:vMerge w:val="restart"/>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spacing w:line="185" w:lineRule="atLeast"/>
              <w:rPr>
                <w:rFonts w:cs="Arial"/>
                <w:sz w:val="20"/>
              </w:rPr>
            </w:pPr>
            <w:r w:rsidRPr="00ED2BC4">
              <w:rPr>
                <w:rFonts w:eastAsiaTheme="minorEastAsia" w:cs="Arial"/>
                <w:color w:val="000000" w:themeColor="text1"/>
                <w:kern w:val="24"/>
                <w:sz w:val="20"/>
              </w:rPr>
              <w:t>Dirección de proyectos/ AC</w:t>
            </w:r>
          </w:p>
        </w:tc>
        <w:tc>
          <w:tcPr>
            <w:tcW w:w="1417"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spacing w:line="185" w:lineRule="atLeast"/>
              <w:rPr>
                <w:rFonts w:cs="Arial"/>
                <w:sz w:val="20"/>
              </w:rPr>
            </w:pPr>
            <w:r w:rsidRPr="00ED2BC4">
              <w:rPr>
                <w:rFonts w:eastAsiaTheme="minorEastAsia" w:cs="Arial"/>
                <w:color w:val="000000" w:themeColor="text1"/>
                <w:kern w:val="24"/>
                <w:sz w:val="20"/>
              </w:rPr>
              <w:t>Semanal en la que participe:</w:t>
            </w:r>
          </w:p>
        </w:tc>
        <w:tc>
          <w:tcPr>
            <w:tcW w:w="1985"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hideMark/>
          </w:tcPr>
          <w:p w:rsidR="00DA2DC7" w:rsidRPr="00ED2BC4" w:rsidRDefault="00DA2DC7" w:rsidP="00DA2DC7">
            <w:pPr>
              <w:numPr>
                <w:ilvl w:val="0"/>
                <w:numId w:val="38"/>
              </w:numPr>
              <w:tabs>
                <w:tab w:val="clear" w:pos="720"/>
                <w:tab w:val="num" w:pos="423"/>
              </w:tabs>
              <w:ind w:left="281" w:hanging="284"/>
              <w:contextualSpacing/>
              <w:rPr>
                <w:rFonts w:cs="Arial"/>
                <w:sz w:val="20"/>
              </w:rPr>
            </w:pPr>
            <w:r w:rsidRPr="00ED2BC4">
              <w:rPr>
                <w:rFonts w:eastAsiaTheme="minorEastAsia" w:cs="Arial"/>
                <w:color w:val="000000" w:themeColor="text1"/>
                <w:kern w:val="24"/>
                <w:sz w:val="20"/>
              </w:rPr>
              <w:t>Jefe de Proyecto/adjunto</w:t>
            </w:r>
          </w:p>
          <w:p w:rsidR="00DA2DC7" w:rsidRPr="00ED2BC4" w:rsidRDefault="00DA2DC7" w:rsidP="00DA2DC7">
            <w:pPr>
              <w:numPr>
                <w:ilvl w:val="0"/>
                <w:numId w:val="38"/>
              </w:numPr>
              <w:tabs>
                <w:tab w:val="clear" w:pos="720"/>
                <w:tab w:val="num" w:pos="423"/>
              </w:tabs>
              <w:ind w:left="281" w:hanging="284"/>
              <w:contextualSpacing/>
              <w:rPr>
                <w:rFonts w:cs="Arial"/>
                <w:sz w:val="20"/>
              </w:rPr>
            </w:pPr>
            <w:r w:rsidRPr="00ED2BC4">
              <w:rPr>
                <w:rFonts w:eastAsiaTheme="minorEastAsia" w:cs="Arial"/>
                <w:color w:val="000000" w:themeColor="text1"/>
                <w:kern w:val="24"/>
                <w:sz w:val="20"/>
              </w:rPr>
              <w:t>Jefe de ing. Proyecto</w:t>
            </w:r>
          </w:p>
          <w:p w:rsidR="00DA2DC7" w:rsidRPr="00ED2BC4" w:rsidRDefault="00DA2DC7" w:rsidP="00DA2DC7">
            <w:pPr>
              <w:numPr>
                <w:ilvl w:val="0"/>
                <w:numId w:val="38"/>
              </w:numPr>
              <w:tabs>
                <w:tab w:val="clear" w:pos="720"/>
                <w:tab w:val="num" w:pos="423"/>
              </w:tabs>
              <w:ind w:left="281" w:hanging="284"/>
              <w:contextualSpacing/>
              <w:rPr>
                <w:rFonts w:cs="Arial"/>
                <w:sz w:val="20"/>
              </w:rPr>
            </w:pPr>
            <w:r w:rsidRPr="00ED2BC4">
              <w:rPr>
                <w:rFonts w:eastAsiaTheme="minorEastAsia" w:cs="Arial"/>
                <w:color w:val="000000" w:themeColor="text1"/>
                <w:kern w:val="24"/>
                <w:sz w:val="20"/>
              </w:rPr>
              <w:t>Jefe const. proyecto</w:t>
            </w:r>
          </w:p>
          <w:p w:rsidR="00DA2DC7" w:rsidRPr="00ED2BC4" w:rsidRDefault="00DA2DC7" w:rsidP="00DA2DC7">
            <w:pPr>
              <w:numPr>
                <w:ilvl w:val="0"/>
                <w:numId w:val="38"/>
              </w:numPr>
              <w:tabs>
                <w:tab w:val="clear" w:pos="720"/>
                <w:tab w:val="num" w:pos="423"/>
              </w:tabs>
              <w:ind w:left="281" w:hanging="284"/>
              <w:contextualSpacing/>
              <w:rPr>
                <w:rFonts w:cs="Arial"/>
                <w:sz w:val="20"/>
              </w:rPr>
            </w:pPr>
            <w:r w:rsidRPr="00ED2BC4">
              <w:rPr>
                <w:rFonts w:eastAsiaTheme="minorEastAsia" w:cs="Arial"/>
                <w:color w:val="000000" w:themeColor="text1"/>
                <w:kern w:val="24"/>
                <w:sz w:val="20"/>
              </w:rPr>
              <w:t>Jefe Control de costes proyecto</w:t>
            </w:r>
          </w:p>
          <w:p w:rsidR="00DA2DC7" w:rsidRPr="00ED2BC4" w:rsidRDefault="00DA2DC7" w:rsidP="00DA2DC7">
            <w:pPr>
              <w:numPr>
                <w:ilvl w:val="0"/>
                <w:numId w:val="38"/>
              </w:numPr>
              <w:tabs>
                <w:tab w:val="clear" w:pos="720"/>
                <w:tab w:val="num" w:pos="423"/>
              </w:tabs>
              <w:spacing w:line="185" w:lineRule="atLeast"/>
              <w:ind w:left="281" w:hanging="284"/>
              <w:contextualSpacing/>
              <w:rPr>
                <w:rFonts w:cs="Arial"/>
                <w:sz w:val="20"/>
              </w:rPr>
            </w:pPr>
            <w:r w:rsidRPr="00ED2BC4">
              <w:rPr>
                <w:rFonts w:eastAsiaTheme="minorEastAsia" w:cs="Arial"/>
                <w:color w:val="000000" w:themeColor="text1"/>
                <w:kern w:val="24"/>
                <w:sz w:val="20"/>
              </w:rPr>
              <w:t>Jefe HSE/Calidad proyecto</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282"/>
              </w:tabs>
              <w:ind w:left="282" w:hanging="282"/>
              <w:contextualSpacing/>
              <w:rPr>
                <w:rFonts w:cs="Arial"/>
                <w:sz w:val="20"/>
              </w:rPr>
            </w:pPr>
            <w:r w:rsidRPr="00ED2BC4">
              <w:rPr>
                <w:rFonts w:eastAsiaTheme="minorEastAsia" w:cs="Arial"/>
                <w:color w:val="000000" w:themeColor="text1"/>
                <w:kern w:val="24"/>
                <w:sz w:val="20"/>
              </w:rPr>
              <w:t>Jefe dpt. DN O&amp;G</w:t>
            </w:r>
          </w:p>
        </w:tc>
        <w:tc>
          <w:tcPr>
            <w:tcW w:w="1559" w:type="dxa"/>
            <w:tcBorders>
              <w:top w:val="single" w:sz="18" w:space="0" w:color="FFFFFF"/>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281"/>
              </w:tabs>
              <w:ind w:left="994" w:hanging="994"/>
              <w:contextualSpacing/>
              <w:rPr>
                <w:rFonts w:cs="Arial"/>
                <w:sz w:val="20"/>
              </w:rPr>
            </w:pPr>
            <w:r w:rsidRPr="00ED2BC4">
              <w:rPr>
                <w:rFonts w:eastAsiaTheme="minorEastAsia" w:cs="Arial"/>
                <w:color w:val="000000" w:themeColor="text1"/>
                <w:kern w:val="24"/>
                <w:sz w:val="20"/>
                <w:lang w:val="en-US"/>
              </w:rPr>
              <w:t>DN-OF-05</w:t>
            </w:r>
          </w:p>
          <w:p w:rsidR="00DA2DC7" w:rsidRPr="00ED2BC4" w:rsidRDefault="00DA2DC7" w:rsidP="00DA2DC7">
            <w:pPr>
              <w:numPr>
                <w:ilvl w:val="0"/>
                <w:numId w:val="38"/>
              </w:numPr>
              <w:tabs>
                <w:tab w:val="clear" w:pos="720"/>
                <w:tab w:val="num" w:pos="281"/>
              </w:tabs>
              <w:spacing w:line="185" w:lineRule="atLeast"/>
              <w:ind w:left="994" w:hanging="994"/>
              <w:contextualSpacing/>
              <w:rPr>
                <w:rFonts w:cs="Arial"/>
                <w:sz w:val="20"/>
              </w:rPr>
            </w:pPr>
            <w:r w:rsidRPr="00ED2BC4">
              <w:rPr>
                <w:rFonts w:eastAsiaTheme="minorEastAsia" w:cs="Arial"/>
                <w:color w:val="000000" w:themeColor="text1"/>
                <w:kern w:val="24"/>
                <w:sz w:val="20"/>
                <w:lang w:val="en-US"/>
              </w:rPr>
              <w:t>DN-CO-02</w:t>
            </w:r>
          </w:p>
        </w:tc>
      </w:tr>
      <w:tr w:rsidR="00DA2DC7" w:rsidRPr="00912B3A" w:rsidTr="00DA2DC7">
        <w:trPr>
          <w:trHeight w:val="185"/>
        </w:trPr>
        <w:tc>
          <w:tcPr>
            <w:tcW w:w="1701" w:type="dxa"/>
            <w:vMerge/>
            <w:tcBorders>
              <w:top w:val="single" w:sz="18" w:space="0" w:color="FFFFFF"/>
              <w:left w:val="single" w:sz="6" w:space="0" w:color="4A7EBB"/>
              <w:bottom w:val="single" w:sz="6" w:space="0" w:color="4A7EBB"/>
              <w:right w:val="single" w:sz="6" w:space="0" w:color="4A7EBB"/>
            </w:tcBorders>
            <w:vAlign w:val="center"/>
            <w:hideMark/>
          </w:tcPr>
          <w:p w:rsidR="00DA2DC7" w:rsidRPr="00ED2BC4" w:rsidRDefault="00DA2DC7" w:rsidP="00DA2DC7">
            <w:pPr>
              <w:rPr>
                <w:rFonts w:cs="Arial"/>
                <w:sz w:val="20"/>
              </w:rPr>
            </w:pPr>
          </w:p>
        </w:tc>
        <w:tc>
          <w:tcPr>
            <w:tcW w:w="1562" w:type="dxa"/>
            <w:vMerge/>
            <w:tcBorders>
              <w:top w:val="single" w:sz="18" w:space="0" w:color="FFFFFF"/>
              <w:left w:val="single" w:sz="6" w:space="0" w:color="4A7EBB"/>
              <w:bottom w:val="single" w:sz="6" w:space="0" w:color="4A7EBB"/>
              <w:right w:val="single" w:sz="6" w:space="0" w:color="4A7EBB"/>
            </w:tcBorders>
            <w:vAlign w:val="center"/>
            <w:hideMark/>
          </w:tcPr>
          <w:p w:rsidR="00DA2DC7" w:rsidRPr="00ED2BC4" w:rsidRDefault="00DA2DC7" w:rsidP="00DA2DC7">
            <w:pPr>
              <w:rPr>
                <w:rFonts w:cs="Arial"/>
                <w:sz w:val="20"/>
              </w:rPr>
            </w:pPr>
          </w:p>
        </w:tc>
        <w:tc>
          <w:tcPr>
            <w:tcW w:w="1417" w:type="dxa"/>
            <w:tcBorders>
              <w:top w:val="single" w:sz="6" w:space="0" w:color="4A7EBB"/>
              <w:left w:val="single" w:sz="6" w:space="0" w:color="4A7EBB"/>
              <w:bottom w:val="single" w:sz="6" w:space="0" w:color="4A7EBB"/>
              <w:right w:val="single" w:sz="6" w:space="0" w:color="4A7EBB"/>
            </w:tcBorders>
            <w:shd w:val="clear" w:color="auto" w:fill="auto"/>
            <w:tcMar>
              <w:top w:w="72" w:type="dxa"/>
              <w:left w:w="144" w:type="dxa"/>
              <w:bottom w:w="72" w:type="dxa"/>
              <w:right w:w="144" w:type="dxa"/>
            </w:tcMar>
            <w:vAlign w:val="center"/>
            <w:hideMark/>
          </w:tcPr>
          <w:p w:rsidR="00DA2DC7" w:rsidRPr="00ED2BC4" w:rsidRDefault="00DA2DC7" w:rsidP="00DA2DC7">
            <w:pPr>
              <w:spacing w:line="185" w:lineRule="atLeast"/>
              <w:rPr>
                <w:rFonts w:cs="Arial"/>
                <w:sz w:val="20"/>
              </w:rPr>
            </w:pPr>
            <w:r w:rsidRPr="00ED2BC4">
              <w:rPr>
                <w:rFonts w:eastAsiaTheme="minorEastAsia" w:cs="Arial"/>
                <w:color w:val="000000" w:themeColor="text1"/>
                <w:kern w:val="24"/>
                <w:sz w:val="20"/>
              </w:rPr>
              <w:t>En una de cada dos (cada 15 días) participarán:</w:t>
            </w:r>
          </w:p>
        </w:tc>
        <w:tc>
          <w:tcPr>
            <w:tcW w:w="1985" w:type="dxa"/>
            <w:tcBorders>
              <w:top w:val="single" w:sz="6" w:space="0" w:color="4A7EBB"/>
              <w:left w:val="single" w:sz="6" w:space="0" w:color="4A7EBB"/>
              <w:bottom w:val="single" w:sz="6" w:space="0" w:color="4A7EBB"/>
              <w:right w:val="single" w:sz="6" w:space="0" w:color="4A7EBB"/>
            </w:tcBorders>
            <w:shd w:val="clear" w:color="auto" w:fill="auto"/>
            <w:tcMar>
              <w:top w:w="72" w:type="dxa"/>
              <w:left w:w="144" w:type="dxa"/>
              <w:bottom w:w="72" w:type="dxa"/>
              <w:right w:w="144" w:type="dxa"/>
            </w:tcMar>
            <w:hideMark/>
          </w:tcPr>
          <w:p w:rsidR="00DA2DC7" w:rsidRPr="00ED2BC4" w:rsidRDefault="00DA2DC7" w:rsidP="00DA2DC7">
            <w:pPr>
              <w:numPr>
                <w:ilvl w:val="0"/>
                <w:numId w:val="39"/>
              </w:numPr>
              <w:spacing w:line="185" w:lineRule="atLeast"/>
              <w:ind w:left="281" w:hanging="283"/>
              <w:contextualSpacing/>
              <w:rPr>
                <w:rFonts w:cs="Arial"/>
                <w:sz w:val="20"/>
              </w:rPr>
            </w:pPr>
            <w:r w:rsidRPr="00ED2BC4">
              <w:rPr>
                <w:rFonts w:eastAsiaTheme="minorEastAsia" w:cs="Arial"/>
                <w:color w:val="000000" w:themeColor="text1"/>
                <w:kern w:val="24"/>
                <w:sz w:val="20"/>
              </w:rPr>
              <w:t>Los anteriores más los líderes de disciplina e ingeniero de proyecto</w:t>
            </w:r>
          </w:p>
        </w:tc>
        <w:tc>
          <w:tcPr>
            <w:tcW w:w="1559" w:type="dxa"/>
            <w:tcBorders>
              <w:top w:val="single" w:sz="6" w:space="0" w:color="4A7EBB"/>
              <w:left w:val="single" w:sz="6" w:space="0" w:color="4A7EBB"/>
              <w:bottom w:val="single" w:sz="6" w:space="0" w:color="4A7EBB"/>
              <w:right w:val="single" w:sz="6" w:space="0" w:color="4A7EBB"/>
            </w:tcBorders>
            <w:shd w:val="clear" w:color="auto" w:fill="auto"/>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282"/>
              </w:tabs>
              <w:ind w:left="282" w:hanging="282"/>
              <w:contextualSpacing/>
              <w:rPr>
                <w:rFonts w:cs="Arial"/>
                <w:sz w:val="20"/>
              </w:rPr>
            </w:pPr>
            <w:r w:rsidRPr="00ED2BC4">
              <w:rPr>
                <w:rFonts w:eastAsiaTheme="minorEastAsia" w:cs="Arial"/>
                <w:color w:val="000000" w:themeColor="text1"/>
                <w:kern w:val="24"/>
                <w:sz w:val="20"/>
              </w:rPr>
              <w:t>Jefe dpt. DN O&amp;G</w:t>
            </w:r>
          </w:p>
        </w:tc>
        <w:tc>
          <w:tcPr>
            <w:tcW w:w="1559" w:type="dxa"/>
            <w:tcBorders>
              <w:top w:val="single" w:sz="6" w:space="0" w:color="4A7EBB"/>
              <w:left w:val="single" w:sz="6" w:space="0" w:color="4A7EBB"/>
              <w:bottom w:val="single" w:sz="6" w:space="0" w:color="4A7EBB"/>
              <w:right w:val="single" w:sz="6" w:space="0" w:color="4A7EBB"/>
            </w:tcBorders>
            <w:shd w:val="clear" w:color="auto" w:fill="auto"/>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281"/>
              </w:tabs>
              <w:ind w:left="994" w:hanging="994"/>
              <w:contextualSpacing/>
              <w:rPr>
                <w:rFonts w:cs="Arial"/>
                <w:sz w:val="20"/>
              </w:rPr>
            </w:pPr>
            <w:r w:rsidRPr="00ED2BC4">
              <w:rPr>
                <w:rFonts w:eastAsiaTheme="minorEastAsia" w:cs="Arial"/>
                <w:color w:val="000000" w:themeColor="text1"/>
                <w:kern w:val="24"/>
                <w:sz w:val="20"/>
                <w:lang w:val="en-US"/>
              </w:rPr>
              <w:t>DN-OF-05</w:t>
            </w:r>
          </w:p>
          <w:p w:rsidR="00DA2DC7" w:rsidRPr="00ED2BC4" w:rsidRDefault="00DA2DC7" w:rsidP="00DA2DC7">
            <w:pPr>
              <w:numPr>
                <w:ilvl w:val="0"/>
                <w:numId w:val="38"/>
              </w:numPr>
              <w:tabs>
                <w:tab w:val="clear" w:pos="720"/>
                <w:tab w:val="num" w:pos="281"/>
              </w:tabs>
              <w:ind w:left="994" w:hanging="994"/>
              <w:contextualSpacing/>
              <w:rPr>
                <w:rFonts w:cs="Arial"/>
                <w:sz w:val="20"/>
              </w:rPr>
            </w:pPr>
            <w:r w:rsidRPr="00ED2BC4">
              <w:rPr>
                <w:rFonts w:eastAsiaTheme="minorEastAsia" w:cs="Arial"/>
                <w:color w:val="000000" w:themeColor="text1"/>
                <w:kern w:val="24"/>
                <w:sz w:val="20"/>
                <w:lang w:val="en-US"/>
              </w:rPr>
              <w:t>DN-CO-02</w:t>
            </w:r>
          </w:p>
        </w:tc>
      </w:tr>
      <w:tr w:rsidR="00DA2DC7" w:rsidRPr="00912B3A" w:rsidTr="00DA2DC7">
        <w:trPr>
          <w:trHeight w:val="239"/>
        </w:trPr>
        <w:tc>
          <w:tcPr>
            <w:tcW w:w="1701"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spacing w:line="239" w:lineRule="atLeast"/>
              <w:rPr>
                <w:rFonts w:cs="Arial"/>
                <w:sz w:val="20"/>
              </w:rPr>
            </w:pPr>
            <w:r w:rsidRPr="00ED2BC4">
              <w:rPr>
                <w:rFonts w:eastAsia="Calibri" w:cs="Arial"/>
                <w:color w:val="000000" w:themeColor="dark1"/>
                <w:kern w:val="24"/>
                <w:sz w:val="20"/>
              </w:rPr>
              <w:t>Reunión Cierre Proyecto (PA y FA)</w:t>
            </w:r>
          </w:p>
        </w:tc>
        <w:tc>
          <w:tcPr>
            <w:tcW w:w="1562"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spacing w:line="239" w:lineRule="atLeast"/>
              <w:rPr>
                <w:rFonts w:cs="Arial"/>
                <w:sz w:val="20"/>
              </w:rPr>
            </w:pPr>
            <w:r w:rsidRPr="00ED2BC4">
              <w:rPr>
                <w:rFonts w:eastAsiaTheme="minorEastAsia" w:cs="Arial"/>
                <w:color w:val="000000" w:themeColor="text1"/>
                <w:kern w:val="24"/>
                <w:sz w:val="20"/>
              </w:rPr>
              <w:t>IDN/AC</w:t>
            </w:r>
          </w:p>
        </w:tc>
        <w:tc>
          <w:tcPr>
            <w:tcW w:w="1417"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spacing w:line="239" w:lineRule="atLeast"/>
              <w:rPr>
                <w:rFonts w:cs="Arial"/>
                <w:sz w:val="20"/>
              </w:rPr>
            </w:pPr>
            <w:r w:rsidRPr="00ED2BC4">
              <w:rPr>
                <w:rFonts w:eastAsiaTheme="minorEastAsia" w:cs="Arial"/>
                <w:color w:val="000000" w:themeColor="text1"/>
                <w:kern w:val="24"/>
                <w:sz w:val="20"/>
              </w:rPr>
              <w:t>Dos, una con PA y otra con FA</w:t>
            </w:r>
          </w:p>
        </w:tc>
        <w:tc>
          <w:tcPr>
            <w:tcW w:w="1985"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numPr>
                <w:ilvl w:val="0"/>
                <w:numId w:val="40"/>
              </w:numPr>
              <w:ind w:left="281" w:hanging="283"/>
              <w:contextualSpacing/>
              <w:rPr>
                <w:rFonts w:cs="Arial"/>
                <w:sz w:val="20"/>
              </w:rPr>
            </w:pPr>
            <w:r w:rsidRPr="00ED2BC4">
              <w:rPr>
                <w:rFonts w:eastAsiaTheme="minorEastAsia" w:cs="Arial"/>
                <w:color w:val="000000" w:themeColor="text1"/>
                <w:kern w:val="24"/>
                <w:sz w:val="20"/>
              </w:rPr>
              <w:t>Jefe de Proyecto/adjunto</w:t>
            </w:r>
          </w:p>
          <w:p w:rsidR="00DA2DC7" w:rsidRPr="00ED2BC4" w:rsidRDefault="00DA2DC7" w:rsidP="00DA2DC7">
            <w:pPr>
              <w:numPr>
                <w:ilvl w:val="0"/>
                <w:numId w:val="40"/>
              </w:numPr>
              <w:ind w:left="281" w:hanging="283"/>
              <w:contextualSpacing/>
              <w:rPr>
                <w:rFonts w:cs="Arial"/>
                <w:sz w:val="20"/>
              </w:rPr>
            </w:pPr>
            <w:r w:rsidRPr="00ED2BC4">
              <w:rPr>
                <w:rFonts w:eastAsiaTheme="minorEastAsia" w:cs="Arial"/>
                <w:color w:val="000000" w:themeColor="text1"/>
                <w:kern w:val="24"/>
                <w:sz w:val="20"/>
              </w:rPr>
              <w:t>Jefe de ing. Proyecto</w:t>
            </w:r>
          </w:p>
          <w:p w:rsidR="00DA2DC7" w:rsidRPr="00ED2BC4" w:rsidRDefault="00DA2DC7" w:rsidP="00DA2DC7">
            <w:pPr>
              <w:numPr>
                <w:ilvl w:val="0"/>
                <w:numId w:val="40"/>
              </w:numPr>
              <w:ind w:left="281" w:hanging="283"/>
              <w:contextualSpacing/>
              <w:rPr>
                <w:rFonts w:cs="Arial"/>
                <w:sz w:val="20"/>
              </w:rPr>
            </w:pPr>
            <w:r w:rsidRPr="00ED2BC4">
              <w:rPr>
                <w:rFonts w:eastAsiaTheme="minorEastAsia" w:cs="Arial"/>
                <w:color w:val="000000" w:themeColor="text1"/>
                <w:kern w:val="24"/>
                <w:sz w:val="20"/>
              </w:rPr>
              <w:t>Jefe const. proyecto</w:t>
            </w:r>
          </w:p>
          <w:p w:rsidR="00DA2DC7" w:rsidRPr="00ED2BC4" w:rsidRDefault="00DA2DC7" w:rsidP="00DA2DC7">
            <w:pPr>
              <w:numPr>
                <w:ilvl w:val="0"/>
                <w:numId w:val="40"/>
              </w:numPr>
              <w:ind w:left="281" w:hanging="283"/>
              <w:contextualSpacing/>
              <w:rPr>
                <w:rFonts w:cs="Arial"/>
                <w:sz w:val="20"/>
              </w:rPr>
            </w:pPr>
            <w:r w:rsidRPr="00ED2BC4">
              <w:rPr>
                <w:rFonts w:eastAsiaTheme="minorEastAsia" w:cs="Arial"/>
                <w:color w:val="000000" w:themeColor="text1"/>
                <w:kern w:val="24"/>
                <w:sz w:val="20"/>
              </w:rPr>
              <w:t>Jefe Control de costes proyecto</w:t>
            </w:r>
          </w:p>
          <w:p w:rsidR="00DA2DC7" w:rsidRPr="00ED2BC4" w:rsidRDefault="00DA2DC7" w:rsidP="00DA2DC7">
            <w:pPr>
              <w:numPr>
                <w:ilvl w:val="0"/>
                <w:numId w:val="40"/>
              </w:numPr>
              <w:ind w:left="281" w:hanging="283"/>
              <w:contextualSpacing/>
              <w:rPr>
                <w:rFonts w:cs="Arial"/>
                <w:sz w:val="20"/>
              </w:rPr>
            </w:pPr>
            <w:r w:rsidRPr="00ED2BC4">
              <w:rPr>
                <w:rFonts w:eastAsiaTheme="minorEastAsia" w:cs="Arial"/>
                <w:kern w:val="24"/>
                <w:sz w:val="20"/>
              </w:rPr>
              <w:t>Jefe HSE/Calidad proyecto</w:t>
            </w:r>
          </w:p>
        </w:tc>
        <w:tc>
          <w:tcPr>
            <w:tcW w:w="1559"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284"/>
              </w:tabs>
              <w:ind w:left="284" w:hanging="284"/>
              <w:contextualSpacing/>
              <w:rPr>
                <w:rFonts w:cs="Arial"/>
                <w:sz w:val="20"/>
              </w:rPr>
            </w:pPr>
            <w:r w:rsidRPr="00ED2BC4">
              <w:rPr>
                <w:rFonts w:eastAsiaTheme="minorEastAsia" w:cs="Arial"/>
                <w:color w:val="000000" w:themeColor="text1"/>
                <w:kern w:val="24"/>
                <w:sz w:val="20"/>
              </w:rPr>
              <w:t>Jefe dpt. DN O&amp;G</w:t>
            </w:r>
          </w:p>
        </w:tc>
        <w:tc>
          <w:tcPr>
            <w:tcW w:w="1559" w:type="dxa"/>
            <w:tcBorders>
              <w:top w:val="single" w:sz="6" w:space="0" w:color="4A7EBB"/>
              <w:left w:val="single" w:sz="6" w:space="0" w:color="4A7EBB"/>
              <w:bottom w:val="single" w:sz="6" w:space="0" w:color="4A7EBB"/>
              <w:right w:val="single" w:sz="6" w:space="0" w:color="4A7EBB"/>
            </w:tcBorders>
            <w:shd w:val="clear" w:color="auto" w:fill="D0D8E8"/>
            <w:tcMar>
              <w:top w:w="72" w:type="dxa"/>
              <w:left w:w="144" w:type="dxa"/>
              <w:bottom w:w="72" w:type="dxa"/>
              <w:right w:w="144" w:type="dxa"/>
            </w:tcMar>
            <w:vAlign w:val="center"/>
            <w:hideMark/>
          </w:tcPr>
          <w:p w:rsidR="00DA2DC7" w:rsidRPr="00ED2BC4" w:rsidRDefault="00DA2DC7" w:rsidP="00DA2DC7">
            <w:pPr>
              <w:numPr>
                <w:ilvl w:val="0"/>
                <w:numId w:val="38"/>
              </w:numPr>
              <w:tabs>
                <w:tab w:val="clear" w:pos="720"/>
                <w:tab w:val="num" w:pos="423"/>
              </w:tabs>
              <w:ind w:left="281" w:hanging="283"/>
              <w:contextualSpacing/>
              <w:rPr>
                <w:rFonts w:cs="Arial"/>
                <w:sz w:val="20"/>
              </w:rPr>
            </w:pPr>
            <w:r w:rsidRPr="00ED2BC4">
              <w:rPr>
                <w:rFonts w:eastAsiaTheme="minorEastAsia" w:cs="Arial"/>
                <w:color w:val="000000" w:themeColor="text1"/>
                <w:kern w:val="24"/>
                <w:sz w:val="20"/>
              </w:rPr>
              <w:t>PR-18</w:t>
            </w:r>
          </w:p>
        </w:tc>
      </w:tr>
    </w:tbl>
    <w:p w:rsidR="006F0C16" w:rsidRDefault="006F0C16" w:rsidP="008719CE">
      <w:pPr>
        <w:jc w:val="both"/>
      </w:pPr>
    </w:p>
    <w:p w:rsidR="006F0C16" w:rsidRDefault="006F0C16" w:rsidP="008719CE">
      <w:pPr>
        <w:jc w:val="both"/>
      </w:pPr>
    </w:p>
    <w:p w:rsidR="006F0C16" w:rsidRDefault="006F0C16" w:rsidP="00F0725E">
      <w:pPr>
        <w:jc w:val="both"/>
      </w:pPr>
    </w:p>
    <w:p w:rsidR="006F0C16" w:rsidRDefault="006F0C16" w:rsidP="00F0725E">
      <w:pPr>
        <w:jc w:val="both"/>
      </w:pPr>
    </w:p>
    <w:sectPr w:rsidR="006F0C16" w:rsidSect="006F0C16">
      <w:headerReference w:type="default" r:id="rId16"/>
      <w:headerReference w:type="first" r:id="rId17"/>
      <w:pgSz w:w="11906" w:h="16838" w:code="9"/>
      <w:pgMar w:top="1418" w:right="851" w:bottom="1418" w:left="1701" w:header="720" w:footer="1128"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F5FCE" w:rsidRDefault="00BF5FCE">
      <w:r>
        <w:separator/>
      </w:r>
    </w:p>
  </w:endnote>
  <w:endnote w:type="continuationSeparator" w:id="0">
    <w:p w:rsidR="00BF5FCE" w:rsidRDefault="00BF5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egrita">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2D7F" w:rsidRDefault="005F2D7F">
    <w:pPr>
      <w:pStyle w:val="Piedepgina"/>
    </w:pPr>
    <w:r>
      <w:rPr>
        <w:noProof/>
      </w:rPr>
      <mc:AlternateContent>
        <mc:Choice Requires="wps">
          <w:drawing>
            <wp:anchor distT="0" distB="0" distL="114300" distR="114300" simplePos="0" relativeHeight="251658240" behindDoc="0" locked="0" layoutInCell="0" allowOverlap="1" wp14:anchorId="0F3B42AE" wp14:editId="6F79BE36">
              <wp:simplePos x="0" y="0"/>
              <wp:positionH relativeFrom="column">
                <wp:posOffset>-568960</wp:posOffset>
              </wp:positionH>
              <wp:positionV relativeFrom="paragraph">
                <wp:posOffset>-35560</wp:posOffset>
              </wp:positionV>
              <wp:extent cx="342900" cy="545465"/>
              <wp:effectExtent l="0" t="0" r="0" b="0"/>
              <wp:wrapNone/>
              <wp:docPr id="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2D7F" w:rsidRDefault="005F2D7F" w:rsidP="00F771B8">
                          <w:pPr>
                            <w:rPr>
                              <w:sz w:val="16"/>
                            </w:rPr>
                          </w:pPr>
                          <w:r>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margin-left:-44.8pt;margin-top:-2.8pt;width:27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0n/gQIAABEFAAAOAAAAZHJzL2Uyb0RvYy54bWysVFtv2yAUfp+0/4B4T30ZTmKrTrW2yzSp&#10;u0jtfgAxOEbDwIDErqb99x1wkqa7SNM0P2AO5/Cd23e4vBp7ifbcOqFVjbOLFCOuGs2E2tb488N6&#10;tsTIeaoYlVrxGj9yh69WL19cDqbiue60ZNwiAFGuGkyNO+9NlSSu6XhP3YU2XIGy1banHkS7TZil&#10;A6D3MsnTdJ4M2jJjdcOdg9PbSYlXEb9teeM/tq3jHskaQ2w+rjaum7Amq0tabS01nWgOYdB/iKKn&#10;QoHTE9Qt9RTtrPgFqheN1U63/qLRfaLbVjQ85gDZZOlP2dx31PCYCxTHmVOZ3P+DbT7sP1kkWI1z&#10;jBTtoUUPfPToWo+oDNUZjKvA6N6AmR/hGLocM3XmTjdfHFL6pqNqy19bq4eOUwbRZeFmcnZ1wnEB&#10;ZDO81wzc0J3XEWhsbR9KB8VAgA5dejx1JoTSwOErkpcpaBpQFaQg8yJ6oNXxsrHOv+W6R2FTYwuN&#10;j+B0f+d8CIZWR5Pgy2kp2FpIGQW73dxIi/YUSLKO3wH9mZlUwVjpcG1CnE4gRvARdCHa2PRvZZaT&#10;9DovZ+v5cjEja1LMykW6nKVZeV3OU1KS2/X3EGBGqk4wxtWdUPxIwIz8XYMPozBRJ1IQDTUui7yY&#10;OvTHJNP4/S7JXniYRyn6Gi9PRrQKfX2jGKRNK0+FnPbJ8/BjlaEGx3+sSmRBaPxEAT9uRkAJ1Nho&#10;9gh8sBr6Ba2FRwQ2Yc0XIA4wkzV2X3fUcozkOwW0KjNCQOWjQIpFDoI912zONVQ1nYZR9xhN2xs/&#10;Df7OWLHtwNlEZKVfAxVbEWnyFNiBwDB3MZ/DGxEG+1yOVk8v2eoHAAAA//8DAFBLAwQUAAYACAAA&#10;ACEADkhRG90AAAAJAQAADwAAAGRycy9kb3ducmV2LnhtbEyPQU/DMAyF70j8h8hI3LqEVVSlNJ0G&#10;EiekSYyKs9eYtqxJqibrCr8e7wQnP8tPz98rN4sdxExT6L3TcLdSIMg13vSu1VC/vyQ5iBDRGRy8&#10;Iw3fFGBTXV+VWBh/dm8072MrOMSFAjV0MY6FlKHpyGJY+ZEc3z79ZDHyOrXSTHjmcDvItVKZtNg7&#10;/tDhSM8dNcf9yWqY1U/dpOjl6+4rq4/bbv007z60vr1Zto8gIi3xzwwXfEaHipkO/uRMEIOGJH/I&#10;2MrinicbkvQiDhpylYKsSvm/QfULAAD//wMAUEsBAi0AFAAGAAgAAAAhALaDOJL+AAAA4QEAABMA&#10;AAAAAAAAAAAAAAAAAAAAAFtDb250ZW50X1R5cGVzXS54bWxQSwECLQAUAAYACAAAACEAOP0h/9YA&#10;AACUAQAACwAAAAAAAAAAAAAAAAAvAQAAX3JlbHMvLnJlbHNQSwECLQAUAAYACAAAACEASTtJ/4EC&#10;AAARBQAADgAAAAAAAAAAAAAAAAAuAgAAZHJzL2Uyb0RvYy54bWxQSwECLQAUAAYACAAAACEADkhR&#10;G90AAAAJAQAADwAAAAAAAAAAAAAAAADbBAAAZHJzL2Rvd25yZXYueG1sUEsFBgAAAAAEAAQA8wAA&#10;AOUFAAAAAA==&#10;" o:allowincell="f" stroked="f">
              <v:textbox style="layout-flow:vertical;mso-layout-flow-alt:bottom-to-top">
                <w:txbxContent>
                  <w:p w:rsidR="005F2D7F" w:rsidRDefault="005F2D7F" w:rsidP="00F771B8">
                    <w:pPr>
                      <w:rPr>
                        <w:sz w:val="16"/>
                      </w:rPr>
                    </w:pPr>
                    <w:r>
                      <w:rPr>
                        <w:sz w:val="14"/>
                        <w:lang w:val="es-ES_tradnl"/>
                      </w:rPr>
                      <w:t>MI-5E</w:t>
                    </w:r>
                  </w:p>
                </w:txbxContent>
              </v:textbox>
            </v:shape>
          </w:pict>
        </mc:Fallback>
      </mc:AlternateContent>
    </w:r>
    <w:r>
      <w:rPr>
        <w:noProof/>
      </w:rPr>
      <mc:AlternateContent>
        <mc:Choice Requires="wps">
          <w:drawing>
            <wp:anchor distT="0" distB="0" distL="114300" distR="114300" simplePos="0" relativeHeight="251657216" behindDoc="0" locked="0" layoutInCell="0" allowOverlap="1" wp14:anchorId="2C8315E1" wp14:editId="3BEB20BF">
              <wp:simplePos x="0" y="0"/>
              <wp:positionH relativeFrom="column">
                <wp:posOffset>-267335</wp:posOffset>
              </wp:positionH>
              <wp:positionV relativeFrom="paragraph">
                <wp:posOffset>139065</wp:posOffset>
              </wp:positionV>
              <wp:extent cx="6483350" cy="4572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2D7F" w:rsidRDefault="005F2D7F" w:rsidP="0036025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21.05pt;margin-top:10.95pt;width:510.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7qLhAIAABYFAAAOAAAAZHJzL2Uyb0RvYy54bWysVF1v2yAUfZ+0/4B4T22nThpbdaomXaZJ&#10;3YfU7gcQwDEaBgYkdlftv++Ck9T7eJim+QED93K4955zub7pW4kO3DqhVYWzixQjrqhmQu0q/Plx&#10;M1lg5DxRjEiteIWfuMM3y9evrjtT8qlutGTcIgBRruxMhRvvTZkkjja8Je5CG67AWGvbEg9Lu0uY&#10;JR2gtzKZpuk86bRlxmrKnYPdu8GIlxG/rjn1H+vacY9khSE2H0cbx20Yk+U1KXeWmEbQYxjkH6Jo&#10;iVBw6RnqjniC9lb8BtUKarXTtb+guk10XQvKYw6QTZb+ks1DQwyPuUBxnDmXyf0/WPrh8MkiwYA7&#10;jBRpgaJH3nu00j26DNXpjCvB6cGAm+9hO3iGTJ251/SLQ0qvG6J2/NZa3TWcMIguCyeT0dEBxwWQ&#10;bfdeM7iG7L2OQH1t2wAIxUCADiw9nZkJoVDYnOeLy8sZmCjY8tkVUB+vIOXptLHOv+W6RWFSYQvM&#10;R3RyuHc+REPKk0uMXkvBNkLKuLC77VpadCCgkk38juhu7CZVcFY6HBsQhx0IEu4IthBuZP25yKZ5&#10;upoWk818cTXJN/lsUlyli0maFatinuZFfrf5HgLM8rIRjHF1LxQ/KTDL/47hYy8M2okaRF2Fi9l0&#10;NlA0jt6Nk0zj96ckW+GhIaVoK7w4O5EyEPtGMUiblJ4IOcyTn8OPVYYanP6xKlEGgflBA77f9ke9&#10;AViQyFazJ9CF1UAbMAyPCUwabb9h1EFjVth93RPLMZLvFGiryPI8dHJcRClgZMeW7dhCFAWoCnuM&#10;hunaD92/N1bsGrhpULPSt6DHWkSpvER1VDE0X8zp+FCE7h6vo9fLc7b8AQAA//8DAFBLAwQUAAYA&#10;CAAAACEAouCCud4AAAAJAQAADwAAAGRycy9kb3ducmV2LnhtbEyPwU6DQBCG7ya+w2ZMvJh2AWsp&#10;lKVRE43X1j7Awk6BlJ0l7LbQt3c86e2fzJd/vil2s+3FFUffOVIQLyMQSLUzHTUKjt8fiw0IHzQZ&#10;3TtCBTf0sCvv7wqdGzfRHq+H0AguIZ9rBW0IQy6lr1u02i/dgMS7kxutDjyOjTSjnrjc9jKJorW0&#10;uiO+0OoB31usz4eLVXD6mp5esqn6DMd0v1q/6S6t3E2px4f5dQsi4Bz+YPjVZ3Uo2alyFzJe9AoW&#10;qyRmVEESZyAYyNINh4rDcwayLOT/D8ofAAAA//8DAFBLAQItABQABgAIAAAAIQC2gziS/gAAAOEB&#10;AAATAAAAAAAAAAAAAAAAAAAAAABbQ29udGVudF9UeXBlc10ueG1sUEsBAi0AFAAGAAgAAAAhADj9&#10;If/WAAAAlAEAAAsAAAAAAAAAAAAAAAAALwEAAF9yZWxzLy5yZWxzUEsBAi0AFAAGAAgAAAAhAC8f&#10;uouEAgAAFgUAAA4AAAAAAAAAAAAAAAAALgIAAGRycy9lMm9Eb2MueG1sUEsBAi0AFAAGAAgAAAAh&#10;AKLggrneAAAACQEAAA8AAAAAAAAAAAAAAAAA3gQAAGRycy9kb3ducmV2LnhtbFBLBQYAAAAABAAE&#10;APMAAADpBQAAAAA=&#10;" o:allowincell="f" stroked="f">
              <v:textbox>
                <w:txbxContent>
                  <w:p w:rsidR="005F2D7F" w:rsidRDefault="005F2D7F" w:rsidP="00360252">
                    <w:pPr>
                      <w:jc w:val="both"/>
                      <w:rPr>
                        <w:sz w:val="16"/>
                      </w:rPr>
                    </w:pPr>
                    <w:r>
                      <w:rPr>
                        <w:sz w:val="16"/>
                      </w:rPr>
                      <w:t>Este documento es propiedad de Intecsa industrial y sólo debe ser utilizado en relación al trabajo realizado con esta compañía. 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F2D7F" w:rsidRDefault="005F2D7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F5FCE" w:rsidRDefault="00BF5FCE">
      <w:r>
        <w:separator/>
      </w:r>
    </w:p>
  </w:footnote>
  <w:footnote w:type="continuationSeparator" w:id="0">
    <w:p w:rsidR="00BF5FCE" w:rsidRDefault="00BF5F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5F2D7F" w:rsidTr="004046E0">
      <w:trPr>
        <w:cantSplit/>
        <w:trHeight w:hRule="exact" w:val="660"/>
      </w:trPr>
      <w:tc>
        <w:tcPr>
          <w:tcW w:w="2835" w:type="dxa"/>
          <w:vMerge w:val="restart"/>
          <w:tcBorders>
            <w:top w:val="single" w:sz="8" w:space="0" w:color="auto"/>
            <w:left w:val="single" w:sz="8" w:space="0" w:color="auto"/>
            <w:bottom w:val="nil"/>
            <w:right w:val="nil"/>
          </w:tcBorders>
          <w:vAlign w:val="center"/>
        </w:tcPr>
        <w:p w:rsidR="005F2D7F" w:rsidRDefault="005F2D7F" w:rsidP="004046E0">
          <w:pPr>
            <w:pStyle w:val="Encabezado"/>
            <w:rPr>
              <w:sz w:val="22"/>
            </w:rPr>
          </w:pPr>
          <w:r>
            <w:rPr>
              <w:noProof/>
              <w:sz w:val="22"/>
            </w:rPr>
            <w:drawing>
              <wp:inline distT="0" distB="0" distL="0" distR="0" wp14:anchorId="799B37E2" wp14:editId="52BBCF90">
                <wp:extent cx="1736090" cy="493395"/>
                <wp:effectExtent l="0" t="0" r="0" b="1905"/>
                <wp:docPr id="21" name="Imagen 21"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6090" cy="49339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5F2D7F" w:rsidRDefault="005F2D7F" w:rsidP="004046E0">
          <w:pPr>
            <w:jc w:val="center"/>
            <w:rPr>
              <w:b/>
            </w:rPr>
          </w:pPr>
          <w:r>
            <w:rPr>
              <w:b/>
            </w:rPr>
            <w:t>PROCEDIMIENTO DE ADMINISTRACIÓN DE CONTRATOS</w:t>
          </w:r>
        </w:p>
      </w:tc>
      <w:tc>
        <w:tcPr>
          <w:tcW w:w="3401" w:type="dxa"/>
          <w:gridSpan w:val="6"/>
          <w:tcBorders>
            <w:top w:val="single" w:sz="8" w:space="0" w:color="auto"/>
            <w:left w:val="nil"/>
            <w:bottom w:val="nil"/>
            <w:right w:val="single" w:sz="8" w:space="0" w:color="auto"/>
          </w:tcBorders>
          <w:vAlign w:val="center"/>
        </w:tcPr>
        <w:p w:rsidR="005F2D7F" w:rsidRPr="00425DDA" w:rsidRDefault="005F2D7F" w:rsidP="004046E0">
          <w:pPr>
            <w:rPr>
              <w:b/>
            </w:rPr>
          </w:pPr>
          <w:r>
            <w:rPr>
              <w:b/>
            </w:rPr>
            <w:t>PR-07</w:t>
          </w:r>
        </w:p>
      </w:tc>
    </w:tr>
    <w:tr w:rsidR="005F2D7F" w:rsidTr="004046E0">
      <w:trPr>
        <w:cantSplit/>
        <w:trHeight w:hRule="exact" w:val="345"/>
      </w:trPr>
      <w:tc>
        <w:tcPr>
          <w:tcW w:w="2835" w:type="dxa"/>
          <w:vMerge/>
          <w:tcBorders>
            <w:top w:val="nil"/>
            <w:left w:val="single" w:sz="8" w:space="0" w:color="auto"/>
            <w:bottom w:val="single" w:sz="8" w:space="0" w:color="auto"/>
            <w:right w:val="nil"/>
          </w:tcBorders>
          <w:vAlign w:val="center"/>
        </w:tcPr>
        <w:p w:rsidR="005F2D7F" w:rsidRDefault="005F2D7F" w:rsidP="004046E0">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5F2D7F" w:rsidRDefault="005F2D7F" w:rsidP="004046E0">
          <w:pPr>
            <w:pStyle w:val="Encabezado"/>
            <w:rPr>
              <w:sz w:val="22"/>
            </w:rPr>
          </w:pPr>
        </w:p>
      </w:tc>
      <w:tc>
        <w:tcPr>
          <w:tcW w:w="850" w:type="dxa"/>
          <w:tcBorders>
            <w:top w:val="nil"/>
            <w:left w:val="nil"/>
            <w:bottom w:val="single" w:sz="8" w:space="0" w:color="auto"/>
            <w:right w:val="nil"/>
          </w:tcBorders>
          <w:vAlign w:val="center"/>
        </w:tcPr>
        <w:p w:rsidR="005F2D7F" w:rsidRDefault="005F2D7F" w:rsidP="004046E0">
          <w:pPr>
            <w:pStyle w:val="Encabezado"/>
            <w:rPr>
              <w:sz w:val="14"/>
            </w:rPr>
          </w:pPr>
          <w:r>
            <w:rPr>
              <w:sz w:val="14"/>
            </w:rPr>
            <w:t>EDICIÓN</w:t>
          </w:r>
        </w:p>
      </w:tc>
      <w:tc>
        <w:tcPr>
          <w:tcW w:w="426" w:type="dxa"/>
          <w:tcBorders>
            <w:top w:val="nil"/>
            <w:left w:val="nil"/>
            <w:bottom w:val="single" w:sz="8" w:space="0" w:color="auto"/>
            <w:right w:val="nil"/>
          </w:tcBorders>
          <w:vAlign w:val="center"/>
        </w:tcPr>
        <w:p w:rsidR="005F2D7F" w:rsidRDefault="005F2D7F" w:rsidP="004046E0">
          <w:pPr>
            <w:pStyle w:val="Encabezado"/>
            <w:rPr>
              <w:sz w:val="22"/>
            </w:rPr>
          </w:pPr>
          <w:r>
            <w:rPr>
              <w:sz w:val="22"/>
            </w:rPr>
            <w:t>2</w:t>
          </w:r>
        </w:p>
      </w:tc>
      <w:tc>
        <w:tcPr>
          <w:tcW w:w="708" w:type="dxa"/>
          <w:tcBorders>
            <w:top w:val="nil"/>
            <w:left w:val="nil"/>
            <w:bottom w:val="single" w:sz="8" w:space="0" w:color="auto"/>
            <w:right w:val="nil"/>
          </w:tcBorders>
          <w:vAlign w:val="center"/>
        </w:tcPr>
        <w:p w:rsidR="005F2D7F" w:rsidRDefault="005F2D7F" w:rsidP="004046E0">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12</w:t>
          </w:r>
          <w:r>
            <w:rPr>
              <w:sz w:val="22"/>
            </w:rPr>
            <w:fldChar w:fldCharType="end"/>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5F2D7F" w:rsidRDefault="005F2D7F" w:rsidP="004046E0">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5F2D7F" w:rsidTr="00A55D0E">
      <w:trPr>
        <w:cantSplit/>
        <w:trHeight w:hRule="exact" w:val="660"/>
      </w:trPr>
      <w:tc>
        <w:tcPr>
          <w:tcW w:w="2835" w:type="dxa"/>
          <w:vMerge w:val="restart"/>
          <w:tcBorders>
            <w:top w:val="single" w:sz="8" w:space="0" w:color="auto"/>
            <w:left w:val="single" w:sz="8" w:space="0" w:color="auto"/>
            <w:bottom w:val="nil"/>
            <w:right w:val="nil"/>
          </w:tcBorders>
          <w:vAlign w:val="center"/>
        </w:tcPr>
        <w:p w:rsidR="005F2D7F" w:rsidRDefault="005F2D7F" w:rsidP="006152E4">
          <w:pPr>
            <w:pStyle w:val="Encabezado"/>
            <w:rPr>
              <w:sz w:val="22"/>
            </w:rPr>
          </w:pPr>
          <w:r>
            <w:rPr>
              <w:noProof/>
              <w:sz w:val="22"/>
            </w:rPr>
            <w:drawing>
              <wp:inline distT="0" distB="0" distL="0" distR="0" wp14:anchorId="6D49299A" wp14:editId="2ACDF075">
                <wp:extent cx="1736090" cy="493395"/>
                <wp:effectExtent l="0" t="0" r="0" b="1905"/>
                <wp:docPr id="22" name="Imagen 22"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6090" cy="49339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5F2D7F" w:rsidRDefault="005F2D7F" w:rsidP="00F70682">
          <w:pPr>
            <w:jc w:val="center"/>
            <w:rPr>
              <w:b/>
            </w:rPr>
          </w:pPr>
          <w:r>
            <w:rPr>
              <w:b/>
            </w:rPr>
            <w:t>PROCEDIMIENTO DE ADMINISTRACIÓN DE CONTRATOS</w:t>
          </w:r>
        </w:p>
      </w:tc>
      <w:tc>
        <w:tcPr>
          <w:tcW w:w="3401" w:type="dxa"/>
          <w:gridSpan w:val="6"/>
          <w:tcBorders>
            <w:top w:val="single" w:sz="8" w:space="0" w:color="auto"/>
            <w:left w:val="nil"/>
            <w:bottom w:val="nil"/>
            <w:right w:val="single" w:sz="8" w:space="0" w:color="auto"/>
          </w:tcBorders>
          <w:vAlign w:val="center"/>
        </w:tcPr>
        <w:p w:rsidR="005F2D7F" w:rsidRPr="00425DDA" w:rsidRDefault="005F2D7F" w:rsidP="0094246E">
          <w:pPr>
            <w:rPr>
              <w:b/>
            </w:rPr>
          </w:pPr>
          <w:r>
            <w:rPr>
              <w:b/>
            </w:rPr>
            <w:t>PR-07</w:t>
          </w:r>
        </w:p>
      </w:tc>
    </w:tr>
    <w:tr w:rsidR="005F2D7F" w:rsidTr="00A55D0E">
      <w:trPr>
        <w:cantSplit/>
        <w:trHeight w:hRule="exact" w:val="345"/>
      </w:trPr>
      <w:tc>
        <w:tcPr>
          <w:tcW w:w="2835" w:type="dxa"/>
          <w:vMerge/>
          <w:tcBorders>
            <w:top w:val="nil"/>
            <w:left w:val="single" w:sz="8" w:space="0" w:color="auto"/>
            <w:bottom w:val="single" w:sz="8" w:space="0" w:color="auto"/>
            <w:right w:val="nil"/>
          </w:tcBorders>
          <w:vAlign w:val="center"/>
        </w:tcPr>
        <w:p w:rsidR="005F2D7F" w:rsidRDefault="005F2D7F" w:rsidP="00A915EF">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5F2D7F" w:rsidRDefault="005F2D7F" w:rsidP="00A915EF">
          <w:pPr>
            <w:pStyle w:val="Encabezado"/>
            <w:rPr>
              <w:sz w:val="22"/>
            </w:rPr>
          </w:pPr>
        </w:p>
      </w:tc>
      <w:tc>
        <w:tcPr>
          <w:tcW w:w="850" w:type="dxa"/>
          <w:tcBorders>
            <w:top w:val="nil"/>
            <w:left w:val="nil"/>
            <w:bottom w:val="single" w:sz="8" w:space="0" w:color="auto"/>
            <w:right w:val="nil"/>
          </w:tcBorders>
          <w:vAlign w:val="center"/>
        </w:tcPr>
        <w:p w:rsidR="005F2D7F" w:rsidRDefault="005F2D7F" w:rsidP="00A915EF">
          <w:pPr>
            <w:pStyle w:val="Encabezado"/>
            <w:rPr>
              <w:sz w:val="14"/>
            </w:rPr>
          </w:pPr>
          <w:r>
            <w:rPr>
              <w:sz w:val="14"/>
            </w:rPr>
            <w:t>EDICIÓN</w:t>
          </w:r>
        </w:p>
      </w:tc>
      <w:tc>
        <w:tcPr>
          <w:tcW w:w="426" w:type="dxa"/>
          <w:tcBorders>
            <w:top w:val="nil"/>
            <w:left w:val="nil"/>
            <w:bottom w:val="single" w:sz="8" w:space="0" w:color="auto"/>
            <w:right w:val="nil"/>
          </w:tcBorders>
          <w:vAlign w:val="center"/>
        </w:tcPr>
        <w:p w:rsidR="005F2D7F" w:rsidRDefault="005F2D7F" w:rsidP="00A915EF">
          <w:pPr>
            <w:pStyle w:val="Encabezado"/>
            <w:rPr>
              <w:sz w:val="22"/>
            </w:rPr>
          </w:pPr>
          <w:r>
            <w:rPr>
              <w:sz w:val="22"/>
            </w:rPr>
            <w:t>2</w:t>
          </w:r>
        </w:p>
      </w:tc>
      <w:tc>
        <w:tcPr>
          <w:tcW w:w="708" w:type="dxa"/>
          <w:tcBorders>
            <w:top w:val="nil"/>
            <w:left w:val="nil"/>
            <w:bottom w:val="single" w:sz="8" w:space="0" w:color="auto"/>
            <w:right w:val="nil"/>
          </w:tcBorders>
          <w:vAlign w:val="center"/>
        </w:tcPr>
        <w:p w:rsidR="005F2D7F" w:rsidRDefault="005F2D7F" w:rsidP="00A915EF">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5F2D7F" w:rsidRDefault="005F2D7F" w:rsidP="00A915EF">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w:t>
          </w:r>
          <w:r>
            <w:rPr>
              <w:sz w:val="22"/>
            </w:rPr>
            <w:fldChar w:fldCharType="end"/>
          </w:r>
        </w:p>
      </w:tc>
      <w:tc>
        <w:tcPr>
          <w:tcW w:w="425" w:type="dxa"/>
          <w:tcBorders>
            <w:top w:val="nil"/>
            <w:left w:val="nil"/>
            <w:bottom w:val="single" w:sz="8" w:space="0" w:color="auto"/>
            <w:right w:val="nil"/>
          </w:tcBorders>
          <w:vAlign w:val="center"/>
        </w:tcPr>
        <w:p w:rsidR="005F2D7F" w:rsidRDefault="005F2D7F" w:rsidP="00A915EF">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5F2D7F" w:rsidRDefault="005F2D7F" w:rsidP="00A915EF">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254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584"/>
      <w:gridCol w:w="4660"/>
      <w:gridCol w:w="1075"/>
      <w:gridCol w:w="539"/>
      <w:gridCol w:w="895"/>
      <w:gridCol w:w="537"/>
      <w:gridCol w:w="537"/>
      <w:gridCol w:w="717"/>
    </w:tblGrid>
    <w:tr w:rsidR="005F2D7F" w:rsidTr="004046E0">
      <w:trPr>
        <w:cantSplit/>
        <w:trHeight w:hRule="exact" w:val="689"/>
        <w:jc w:val="center"/>
      </w:trPr>
      <w:tc>
        <w:tcPr>
          <w:tcW w:w="3584" w:type="dxa"/>
          <w:vMerge w:val="restart"/>
          <w:tcBorders>
            <w:top w:val="single" w:sz="8" w:space="0" w:color="auto"/>
            <w:left w:val="single" w:sz="8" w:space="0" w:color="auto"/>
            <w:bottom w:val="nil"/>
            <w:right w:val="nil"/>
          </w:tcBorders>
          <w:vAlign w:val="center"/>
        </w:tcPr>
        <w:p w:rsidR="005F2D7F" w:rsidRDefault="005F2D7F" w:rsidP="004046E0">
          <w:pPr>
            <w:pStyle w:val="Encabezado"/>
            <w:rPr>
              <w:sz w:val="22"/>
            </w:rPr>
          </w:pPr>
          <w:r>
            <w:rPr>
              <w:noProof/>
              <w:sz w:val="22"/>
            </w:rPr>
            <w:drawing>
              <wp:inline distT="0" distB="0" distL="0" distR="0" wp14:anchorId="25D3088E" wp14:editId="2BFBF4BF">
                <wp:extent cx="2188210" cy="626745"/>
                <wp:effectExtent l="0" t="0" r="2540" b="1905"/>
                <wp:docPr id="23" name="Imagen 23"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8210" cy="626745"/>
                        </a:xfrm>
                        <a:prstGeom prst="rect">
                          <a:avLst/>
                        </a:prstGeom>
                        <a:noFill/>
                        <a:ln>
                          <a:noFill/>
                        </a:ln>
                      </pic:spPr>
                    </pic:pic>
                  </a:graphicData>
                </a:graphic>
              </wp:inline>
            </w:drawing>
          </w:r>
        </w:p>
      </w:tc>
      <w:tc>
        <w:tcPr>
          <w:tcW w:w="4660" w:type="dxa"/>
          <w:vMerge w:val="restart"/>
          <w:tcBorders>
            <w:top w:val="single" w:sz="8" w:space="0" w:color="auto"/>
            <w:left w:val="single" w:sz="8" w:space="0" w:color="auto"/>
            <w:bottom w:val="nil"/>
            <w:right w:val="single" w:sz="8" w:space="0" w:color="auto"/>
          </w:tcBorders>
          <w:vAlign w:val="center"/>
        </w:tcPr>
        <w:p w:rsidR="005F2D7F" w:rsidRDefault="005F2D7F" w:rsidP="004046E0">
          <w:pPr>
            <w:jc w:val="center"/>
            <w:rPr>
              <w:b/>
            </w:rPr>
          </w:pPr>
          <w:r>
            <w:rPr>
              <w:b/>
            </w:rPr>
            <w:t>PROCEDIMIENTO DE ADMINISTRACIÓN DE CONTRATOS</w:t>
          </w:r>
        </w:p>
      </w:tc>
      <w:tc>
        <w:tcPr>
          <w:tcW w:w="4300" w:type="dxa"/>
          <w:gridSpan w:val="6"/>
          <w:tcBorders>
            <w:top w:val="single" w:sz="8" w:space="0" w:color="auto"/>
            <w:left w:val="nil"/>
            <w:bottom w:val="nil"/>
            <w:right w:val="single" w:sz="8" w:space="0" w:color="auto"/>
          </w:tcBorders>
          <w:vAlign w:val="center"/>
        </w:tcPr>
        <w:p w:rsidR="005F2D7F" w:rsidRPr="00425DDA" w:rsidRDefault="005F2D7F" w:rsidP="004046E0">
          <w:pPr>
            <w:rPr>
              <w:b/>
            </w:rPr>
          </w:pPr>
          <w:r>
            <w:rPr>
              <w:b/>
            </w:rPr>
            <w:t>PR-07</w:t>
          </w:r>
        </w:p>
      </w:tc>
    </w:tr>
    <w:tr w:rsidR="005F2D7F" w:rsidTr="004046E0">
      <w:trPr>
        <w:cantSplit/>
        <w:trHeight w:hRule="exact" w:val="360"/>
        <w:jc w:val="center"/>
      </w:trPr>
      <w:tc>
        <w:tcPr>
          <w:tcW w:w="3584" w:type="dxa"/>
          <w:vMerge/>
          <w:tcBorders>
            <w:top w:val="nil"/>
            <w:left w:val="single" w:sz="8" w:space="0" w:color="auto"/>
            <w:bottom w:val="single" w:sz="8" w:space="0" w:color="auto"/>
            <w:right w:val="nil"/>
          </w:tcBorders>
          <w:vAlign w:val="center"/>
        </w:tcPr>
        <w:p w:rsidR="005F2D7F" w:rsidRDefault="005F2D7F" w:rsidP="004046E0">
          <w:pPr>
            <w:pStyle w:val="Encabezado"/>
            <w:rPr>
              <w:sz w:val="22"/>
            </w:rPr>
          </w:pPr>
        </w:p>
      </w:tc>
      <w:tc>
        <w:tcPr>
          <w:tcW w:w="4660" w:type="dxa"/>
          <w:vMerge/>
          <w:tcBorders>
            <w:top w:val="nil"/>
            <w:left w:val="single" w:sz="8" w:space="0" w:color="auto"/>
            <w:bottom w:val="single" w:sz="8" w:space="0" w:color="auto"/>
            <w:right w:val="single" w:sz="8" w:space="0" w:color="auto"/>
          </w:tcBorders>
          <w:vAlign w:val="center"/>
        </w:tcPr>
        <w:p w:rsidR="005F2D7F" w:rsidRDefault="005F2D7F" w:rsidP="004046E0">
          <w:pPr>
            <w:pStyle w:val="Encabezado"/>
            <w:rPr>
              <w:sz w:val="22"/>
            </w:rPr>
          </w:pPr>
        </w:p>
      </w:tc>
      <w:tc>
        <w:tcPr>
          <w:tcW w:w="1075" w:type="dxa"/>
          <w:tcBorders>
            <w:top w:val="nil"/>
            <w:left w:val="nil"/>
            <w:bottom w:val="single" w:sz="8" w:space="0" w:color="auto"/>
            <w:right w:val="nil"/>
          </w:tcBorders>
          <w:vAlign w:val="center"/>
        </w:tcPr>
        <w:p w:rsidR="005F2D7F" w:rsidRDefault="005F2D7F" w:rsidP="004046E0">
          <w:pPr>
            <w:pStyle w:val="Encabezado"/>
            <w:rPr>
              <w:sz w:val="14"/>
            </w:rPr>
          </w:pPr>
          <w:r>
            <w:rPr>
              <w:sz w:val="14"/>
            </w:rPr>
            <w:t>EDICIÓN</w:t>
          </w:r>
        </w:p>
      </w:tc>
      <w:tc>
        <w:tcPr>
          <w:tcW w:w="539" w:type="dxa"/>
          <w:tcBorders>
            <w:top w:val="nil"/>
            <w:left w:val="nil"/>
            <w:bottom w:val="single" w:sz="8" w:space="0" w:color="auto"/>
            <w:right w:val="nil"/>
          </w:tcBorders>
          <w:vAlign w:val="center"/>
        </w:tcPr>
        <w:p w:rsidR="005F2D7F" w:rsidRDefault="001C1668" w:rsidP="004046E0">
          <w:pPr>
            <w:pStyle w:val="Encabezado"/>
            <w:rPr>
              <w:sz w:val="22"/>
            </w:rPr>
          </w:pPr>
          <w:r>
            <w:rPr>
              <w:sz w:val="22"/>
            </w:rPr>
            <w:t>2</w:t>
          </w:r>
        </w:p>
      </w:tc>
      <w:tc>
        <w:tcPr>
          <w:tcW w:w="895" w:type="dxa"/>
          <w:tcBorders>
            <w:top w:val="nil"/>
            <w:left w:val="nil"/>
            <w:bottom w:val="single" w:sz="8" w:space="0" w:color="auto"/>
            <w:right w:val="nil"/>
          </w:tcBorders>
          <w:vAlign w:val="center"/>
        </w:tcPr>
        <w:p w:rsidR="005F2D7F" w:rsidRDefault="005F2D7F" w:rsidP="004046E0">
          <w:pPr>
            <w:pStyle w:val="Encabezado"/>
            <w:rPr>
              <w:sz w:val="22"/>
            </w:rPr>
          </w:pPr>
          <w:r w:rsidRPr="00D402FE">
            <w:rPr>
              <w:sz w:val="14"/>
            </w:rPr>
            <w:t>P</w:t>
          </w:r>
          <w:r>
            <w:rPr>
              <w:sz w:val="14"/>
            </w:rPr>
            <w:t>AGINA</w:t>
          </w:r>
        </w:p>
      </w:tc>
      <w:tc>
        <w:tcPr>
          <w:tcW w:w="537" w:type="dxa"/>
          <w:tcBorders>
            <w:top w:val="nil"/>
            <w:left w:val="nil"/>
            <w:bottom w:val="single" w:sz="8" w:space="0" w:color="auto"/>
            <w:right w:val="nil"/>
          </w:tcBorders>
          <w:vAlign w:val="center"/>
        </w:tcPr>
        <w:p w:rsidR="005F2D7F" w:rsidRDefault="005F2D7F" w:rsidP="004046E0">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14</w:t>
          </w:r>
          <w:r>
            <w:rPr>
              <w:sz w:val="22"/>
            </w:rPr>
            <w:fldChar w:fldCharType="end"/>
          </w:r>
        </w:p>
      </w:tc>
      <w:tc>
        <w:tcPr>
          <w:tcW w:w="537" w:type="dxa"/>
          <w:tcBorders>
            <w:top w:val="nil"/>
            <w:left w:val="nil"/>
            <w:bottom w:val="single" w:sz="8" w:space="0" w:color="auto"/>
            <w:right w:val="nil"/>
          </w:tcBorders>
          <w:vAlign w:val="center"/>
        </w:tcPr>
        <w:p w:rsidR="005F2D7F" w:rsidRDefault="005F2D7F" w:rsidP="004046E0">
          <w:pPr>
            <w:pStyle w:val="Encabezado"/>
            <w:rPr>
              <w:sz w:val="22"/>
            </w:rPr>
          </w:pPr>
          <w:r>
            <w:rPr>
              <w:sz w:val="14"/>
            </w:rPr>
            <w:t>DE</w:t>
          </w:r>
        </w:p>
      </w:tc>
      <w:tc>
        <w:tcPr>
          <w:tcW w:w="717" w:type="dxa"/>
          <w:tcBorders>
            <w:top w:val="nil"/>
            <w:left w:val="nil"/>
            <w:bottom w:val="single" w:sz="8" w:space="0" w:color="auto"/>
            <w:right w:val="single" w:sz="8" w:space="0" w:color="auto"/>
          </w:tcBorders>
          <w:vAlign w:val="center"/>
        </w:tcPr>
        <w:p w:rsidR="005F2D7F" w:rsidRDefault="005F2D7F" w:rsidP="004046E0">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2544"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584"/>
      <w:gridCol w:w="4660"/>
      <w:gridCol w:w="1075"/>
      <w:gridCol w:w="539"/>
      <w:gridCol w:w="895"/>
      <w:gridCol w:w="537"/>
      <w:gridCol w:w="537"/>
      <w:gridCol w:w="717"/>
    </w:tblGrid>
    <w:tr w:rsidR="005F2D7F" w:rsidTr="006152E4">
      <w:trPr>
        <w:cantSplit/>
        <w:trHeight w:hRule="exact" w:val="689"/>
        <w:jc w:val="center"/>
      </w:trPr>
      <w:tc>
        <w:tcPr>
          <w:tcW w:w="3584" w:type="dxa"/>
          <w:vMerge w:val="restart"/>
          <w:tcBorders>
            <w:top w:val="single" w:sz="8" w:space="0" w:color="auto"/>
            <w:left w:val="single" w:sz="8" w:space="0" w:color="auto"/>
            <w:bottom w:val="nil"/>
            <w:right w:val="nil"/>
          </w:tcBorders>
          <w:vAlign w:val="center"/>
        </w:tcPr>
        <w:p w:rsidR="005F2D7F" w:rsidRDefault="005F2D7F" w:rsidP="006152E4">
          <w:pPr>
            <w:pStyle w:val="Encabezado"/>
            <w:rPr>
              <w:sz w:val="22"/>
            </w:rPr>
          </w:pPr>
          <w:r>
            <w:rPr>
              <w:noProof/>
              <w:sz w:val="22"/>
            </w:rPr>
            <w:drawing>
              <wp:inline distT="0" distB="0" distL="0" distR="0" wp14:anchorId="3D55AD09" wp14:editId="1ADC02D2">
                <wp:extent cx="2188210" cy="626745"/>
                <wp:effectExtent l="0" t="0" r="2540" b="1905"/>
                <wp:docPr id="24" name="Imagen 24"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8210" cy="626745"/>
                        </a:xfrm>
                        <a:prstGeom prst="rect">
                          <a:avLst/>
                        </a:prstGeom>
                        <a:noFill/>
                        <a:ln>
                          <a:noFill/>
                        </a:ln>
                      </pic:spPr>
                    </pic:pic>
                  </a:graphicData>
                </a:graphic>
              </wp:inline>
            </w:drawing>
          </w:r>
        </w:p>
      </w:tc>
      <w:tc>
        <w:tcPr>
          <w:tcW w:w="4660" w:type="dxa"/>
          <w:vMerge w:val="restart"/>
          <w:tcBorders>
            <w:top w:val="single" w:sz="8" w:space="0" w:color="auto"/>
            <w:left w:val="single" w:sz="8" w:space="0" w:color="auto"/>
            <w:bottom w:val="nil"/>
            <w:right w:val="single" w:sz="8" w:space="0" w:color="auto"/>
          </w:tcBorders>
          <w:vAlign w:val="center"/>
        </w:tcPr>
        <w:p w:rsidR="005F2D7F" w:rsidRDefault="005F2D7F" w:rsidP="00F70682">
          <w:pPr>
            <w:jc w:val="center"/>
            <w:rPr>
              <w:b/>
            </w:rPr>
          </w:pPr>
          <w:r>
            <w:rPr>
              <w:b/>
            </w:rPr>
            <w:t>PROCEDIMIENTO DE ADMINISTRACIÓN DE CONTRATOS</w:t>
          </w:r>
        </w:p>
      </w:tc>
      <w:tc>
        <w:tcPr>
          <w:tcW w:w="4300" w:type="dxa"/>
          <w:gridSpan w:val="6"/>
          <w:tcBorders>
            <w:top w:val="single" w:sz="8" w:space="0" w:color="auto"/>
            <w:left w:val="nil"/>
            <w:bottom w:val="nil"/>
            <w:right w:val="single" w:sz="8" w:space="0" w:color="auto"/>
          </w:tcBorders>
          <w:vAlign w:val="center"/>
        </w:tcPr>
        <w:p w:rsidR="005F2D7F" w:rsidRPr="00425DDA" w:rsidRDefault="005F2D7F" w:rsidP="0094246E">
          <w:pPr>
            <w:rPr>
              <w:b/>
            </w:rPr>
          </w:pPr>
          <w:r>
            <w:rPr>
              <w:b/>
            </w:rPr>
            <w:t>PR-07</w:t>
          </w:r>
        </w:p>
      </w:tc>
    </w:tr>
    <w:tr w:rsidR="005F2D7F" w:rsidTr="006152E4">
      <w:trPr>
        <w:cantSplit/>
        <w:trHeight w:hRule="exact" w:val="360"/>
        <w:jc w:val="center"/>
      </w:trPr>
      <w:tc>
        <w:tcPr>
          <w:tcW w:w="3584" w:type="dxa"/>
          <w:vMerge/>
          <w:tcBorders>
            <w:top w:val="nil"/>
            <w:left w:val="single" w:sz="8" w:space="0" w:color="auto"/>
            <w:bottom w:val="single" w:sz="8" w:space="0" w:color="auto"/>
            <w:right w:val="nil"/>
          </w:tcBorders>
          <w:vAlign w:val="center"/>
        </w:tcPr>
        <w:p w:rsidR="005F2D7F" w:rsidRDefault="005F2D7F" w:rsidP="00A915EF">
          <w:pPr>
            <w:pStyle w:val="Encabezado"/>
            <w:rPr>
              <w:sz w:val="22"/>
            </w:rPr>
          </w:pPr>
        </w:p>
      </w:tc>
      <w:tc>
        <w:tcPr>
          <w:tcW w:w="4660" w:type="dxa"/>
          <w:vMerge/>
          <w:tcBorders>
            <w:top w:val="nil"/>
            <w:left w:val="single" w:sz="8" w:space="0" w:color="auto"/>
            <w:bottom w:val="single" w:sz="8" w:space="0" w:color="auto"/>
            <w:right w:val="single" w:sz="8" w:space="0" w:color="auto"/>
          </w:tcBorders>
          <w:vAlign w:val="center"/>
        </w:tcPr>
        <w:p w:rsidR="005F2D7F" w:rsidRDefault="005F2D7F" w:rsidP="00A915EF">
          <w:pPr>
            <w:pStyle w:val="Encabezado"/>
            <w:rPr>
              <w:sz w:val="22"/>
            </w:rPr>
          </w:pPr>
        </w:p>
      </w:tc>
      <w:tc>
        <w:tcPr>
          <w:tcW w:w="1075" w:type="dxa"/>
          <w:tcBorders>
            <w:top w:val="nil"/>
            <w:left w:val="nil"/>
            <w:bottom w:val="single" w:sz="8" w:space="0" w:color="auto"/>
            <w:right w:val="nil"/>
          </w:tcBorders>
          <w:vAlign w:val="center"/>
        </w:tcPr>
        <w:p w:rsidR="005F2D7F" w:rsidRDefault="005F2D7F" w:rsidP="00A915EF">
          <w:pPr>
            <w:pStyle w:val="Encabezado"/>
            <w:rPr>
              <w:sz w:val="14"/>
            </w:rPr>
          </w:pPr>
          <w:r>
            <w:rPr>
              <w:sz w:val="14"/>
            </w:rPr>
            <w:t>EDICIÓN</w:t>
          </w:r>
        </w:p>
      </w:tc>
      <w:tc>
        <w:tcPr>
          <w:tcW w:w="539" w:type="dxa"/>
          <w:tcBorders>
            <w:top w:val="nil"/>
            <w:left w:val="nil"/>
            <w:bottom w:val="single" w:sz="8" w:space="0" w:color="auto"/>
            <w:right w:val="nil"/>
          </w:tcBorders>
          <w:vAlign w:val="center"/>
        </w:tcPr>
        <w:p w:rsidR="005F2D7F" w:rsidRDefault="001C1668" w:rsidP="00A915EF">
          <w:pPr>
            <w:pStyle w:val="Encabezado"/>
            <w:rPr>
              <w:sz w:val="22"/>
            </w:rPr>
          </w:pPr>
          <w:r>
            <w:rPr>
              <w:sz w:val="22"/>
            </w:rPr>
            <w:t>2</w:t>
          </w:r>
        </w:p>
      </w:tc>
      <w:tc>
        <w:tcPr>
          <w:tcW w:w="895" w:type="dxa"/>
          <w:tcBorders>
            <w:top w:val="nil"/>
            <w:left w:val="nil"/>
            <w:bottom w:val="single" w:sz="8" w:space="0" w:color="auto"/>
            <w:right w:val="nil"/>
          </w:tcBorders>
          <w:vAlign w:val="center"/>
        </w:tcPr>
        <w:p w:rsidR="005F2D7F" w:rsidRDefault="005F2D7F" w:rsidP="00A915EF">
          <w:pPr>
            <w:pStyle w:val="Encabezado"/>
            <w:rPr>
              <w:sz w:val="22"/>
            </w:rPr>
          </w:pPr>
          <w:r w:rsidRPr="00D402FE">
            <w:rPr>
              <w:sz w:val="14"/>
            </w:rPr>
            <w:t>P</w:t>
          </w:r>
          <w:r>
            <w:rPr>
              <w:sz w:val="14"/>
            </w:rPr>
            <w:t>AGINA</w:t>
          </w:r>
        </w:p>
      </w:tc>
      <w:tc>
        <w:tcPr>
          <w:tcW w:w="537" w:type="dxa"/>
          <w:tcBorders>
            <w:top w:val="nil"/>
            <w:left w:val="nil"/>
            <w:bottom w:val="single" w:sz="8" w:space="0" w:color="auto"/>
            <w:right w:val="nil"/>
          </w:tcBorders>
          <w:vAlign w:val="center"/>
        </w:tcPr>
        <w:p w:rsidR="005F2D7F" w:rsidRDefault="005F2D7F" w:rsidP="00A915EF">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13</w:t>
          </w:r>
          <w:r>
            <w:rPr>
              <w:sz w:val="22"/>
            </w:rPr>
            <w:fldChar w:fldCharType="end"/>
          </w:r>
        </w:p>
      </w:tc>
      <w:tc>
        <w:tcPr>
          <w:tcW w:w="537" w:type="dxa"/>
          <w:tcBorders>
            <w:top w:val="nil"/>
            <w:left w:val="nil"/>
            <w:bottom w:val="single" w:sz="8" w:space="0" w:color="auto"/>
            <w:right w:val="nil"/>
          </w:tcBorders>
          <w:vAlign w:val="center"/>
        </w:tcPr>
        <w:p w:rsidR="005F2D7F" w:rsidRDefault="005F2D7F" w:rsidP="00A915EF">
          <w:pPr>
            <w:pStyle w:val="Encabezado"/>
            <w:rPr>
              <w:sz w:val="22"/>
            </w:rPr>
          </w:pPr>
          <w:r>
            <w:rPr>
              <w:sz w:val="14"/>
            </w:rPr>
            <w:t>DE</w:t>
          </w:r>
        </w:p>
      </w:tc>
      <w:tc>
        <w:tcPr>
          <w:tcW w:w="717" w:type="dxa"/>
          <w:tcBorders>
            <w:top w:val="nil"/>
            <w:left w:val="nil"/>
            <w:bottom w:val="single" w:sz="8" w:space="0" w:color="auto"/>
            <w:right w:val="single" w:sz="8" w:space="0" w:color="auto"/>
          </w:tcBorders>
          <w:vAlign w:val="center"/>
        </w:tcPr>
        <w:p w:rsidR="005F2D7F" w:rsidRDefault="005F2D7F" w:rsidP="00A915EF">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5F2D7F" w:rsidTr="004046E0">
      <w:trPr>
        <w:cantSplit/>
        <w:trHeight w:hRule="exact" w:val="660"/>
      </w:trPr>
      <w:tc>
        <w:tcPr>
          <w:tcW w:w="2835" w:type="dxa"/>
          <w:vMerge w:val="restart"/>
          <w:tcBorders>
            <w:top w:val="single" w:sz="8" w:space="0" w:color="auto"/>
            <w:left w:val="single" w:sz="8" w:space="0" w:color="auto"/>
            <w:bottom w:val="nil"/>
            <w:right w:val="nil"/>
          </w:tcBorders>
          <w:vAlign w:val="center"/>
        </w:tcPr>
        <w:p w:rsidR="005F2D7F" w:rsidRDefault="005F2D7F" w:rsidP="004046E0">
          <w:pPr>
            <w:pStyle w:val="Encabezado"/>
            <w:rPr>
              <w:sz w:val="22"/>
            </w:rPr>
          </w:pPr>
          <w:r>
            <w:rPr>
              <w:noProof/>
              <w:sz w:val="22"/>
            </w:rPr>
            <w:drawing>
              <wp:inline distT="0" distB="0" distL="0" distR="0" wp14:anchorId="4AC81826" wp14:editId="79534510">
                <wp:extent cx="1736090" cy="493395"/>
                <wp:effectExtent l="0" t="0" r="0" b="1905"/>
                <wp:docPr id="7" name="Imagen 7"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6090" cy="49339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5F2D7F" w:rsidRDefault="005F2D7F" w:rsidP="004046E0">
          <w:pPr>
            <w:jc w:val="center"/>
            <w:rPr>
              <w:b/>
            </w:rPr>
          </w:pPr>
          <w:r>
            <w:rPr>
              <w:b/>
            </w:rPr>
            <w:t>PROCEDIMIENTO DE ADMINISTRACIÓN DE CONTRATOS</w:t>
          </w:r>
        </w:p>
      </w:tc>
      <w:tc>
        <w:tcPr>
          <w:tcW w:w="3401" w:type="dxa"/>
          <w:gridSpan w:val="6"/>
          <w:tcBorders>
            <w:top w:val="single" w:sz="8" w:space="0" w:color="auto"/>
            <w:left w:val="nil"/>
            <w:bottom w:val="nil"/>
            <w:right w:val="single" w:sz="8" w:space="0" w:color="auto"/>
          </w:tcBorders>
          <w:vAlign w:val="center"/>
        </w:tcPr>
        <w:p w:rsidR="005F2D7F" w:rsidRPr="00425DDA" w:rsidRDefault="005F2D7F" w:rsidP="004046E0">
          <w:pPr>
            <w:rPr>
              <w:b/>
            </w:rPr>
          </w:pPr>
          <w:r>
            <w:rPr>
              <w:b/>
            </w:rPr>
            <w:t>PR-07</w:t>
          </w:r>
        </w:p>
      </w:tc>
    </w:tr>
    <w:tr w:rsidR="005F2D7F" w:rsidTr="004046E0">
      <w:trPr>
        <w:cantSplit/>
        <w:trHeight w:hRule="exact" w:val="345"/>
      </w:trPr>
      <w:tc>
        <w:tcPr>
          <w:tcW w:w="2835" w:type="dxa"/>
          <w:vMerge/>
          <w:tcBorders>
            <w:top w:val="nil"/>
            <w:left w:val="single" w:sz="8" w:space="0" w:color="auto"/>
            <w:bottom w:val="single" w:sz="8" w:space="0" w:color="auto"/>
            <w:right w:val="nil"/>
          </w:tcBorders>
          <w:vAlign w:val="center"/>
        </w:tcPr>
        <w:p w:rsidR="005F2D7F" w:rsidRDefault="005F2D7F" w:rsidP="004046E0">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5F2D7F" w:rsidRDefault="005F2D7F" w:rsidP="004046E0">
          <w:pPr>
            <w:pStyle w:val="Encabezado"/>
            <w:rPr>
              <w:sz w:val="22"/>
            </w:rPr>
          </w:pPr>
        </w:p>
      </w:tc>
      <w:tc>
        <w:tcPr>
          <w:tcW w:w="850" w:type="dxa"/>
          <w:tcBorders>
            <w:top w:val="nil"/>
            <w:left w:val="nil"/>
            <w:bottom w:val="single" w:sz="8" w:space="0" w:color="auto"/>
            <w:right w:val="nil"/>
          </w:tcBorders>
          <w:vAlign w:val="center"/>
        </w:tcPr>
        <w:p w:rsidR="005F2D7F" w:rsidRDefault="005F2D7F" w:rsidP="004046E0">
          <w:pPr>
            <w:pStyle w:val="Encabezado"/>
            <w:rPr>
              <w:sz w:val="14"/>
            </w:rPr>
          </w:pPr>
          <w:r>
            <w:rPr>
              <w:sz w:val="14"/>
            </w:rPr>
            <w:t>EDICIÓN</w:t>
          </w:r>
        </w:p>
      </w:tc>
      <w:tc>
        <w:tcPr>
          <w:tcW w:w="426" w:type="dxa"/>
          <w:tcBorders>
            <w:top w:val="nil"/>
            <w:left w:val="nil"/>
            <w:bottom w:val="single" w:sz="8" w:space="0" w:color="auto"/>
            <w:right w:val="nil"/>
          </w:tcBorders>
          <w:vAlign w:val="center"/>
        </w:tcPr>
        <w:p w:rsidR="005F2D7F" w:rsidRDefault="001C1668" w:rsidP="004046E0">
          <w:pPr>
            <w:pStyle w:val="Encabezado"/>
            <w:rPr>
              <w:sz w:val="22"/>
            </w:rPr>
          </w:pPr>
          <w:r>
            <w:rPr>
              <w:sz w:val="22"/>
            </w:rPr>
            <w:t>2</w:t>
          </w:r>
        </w:p>
      </w:tc>
      <w:tc>
        <w:tcPr>
          <w:tcW w:w="708" w:type="dxa"/>
          <w:tcBorders>
            <w:top w:val="nil"/>
            <w:left w:val="nil"/>
            <w:bottom w:val="single" w:sz="8" w:space="0" w:color="auto"/>
            <w:right w:val="nil"/>
          </w:tcBorders>
          <w:vAlign w:val="center"/>
        </w:tcPr>
        <w:p w:rsidR="005F2D7F" w:rsidRDefault="005F2D7F" w:rsidP="004046E0">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18</w:t>
          </w:r>
          <w:r>
            <w:rPr>
              <w:sz w:val="22"/>
            </w:rPr>
            <w:fldChar w:fldCharType="end"/>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5F2D7F" w:rsidRDefault="005F2D7F" w:rsidP="004046E0">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5F2D7F" w:rsidTr="004046E0">
      <w:trPr>
        <w:cantSplit/>
        <w:trHeight w:hRule="exact" w:val="660"/>
      </w:trPr>
      <w:tc>
        <w:tcPr>
          <w:tcW w:w="2835" w:type="dxa"/>
          <w:vMerge w:val="restart"/>
          <w:tcBorders>
            <w:top w:val="single" w:sz="8" w:space="0" w:color="auto"/>
            <w:left w:val="single" w:sz="8" w:space="0" w:color="auto"/>
            <w:bottom w:val="nil"/>
            <w:right w:val="nil"/>
          </w:tcBorders>
          <w:vAlign w:val="center"/>
        </w:tcPr>
        <w:p w:rsidR="005F2D7F" w:rsidRDefault="005F2D7F" w:rsidP="004046E0">
          <w:pPr>
            <w:pStyle w:val="Encabezado"/>
            <w:rPr>
              <w:sz w:val="22"/>
            </w:rPr>
          </w:pPr>
          <w:r>
            <w:rPr>
              <w:noProof/>
              <w:sz w:val="22"/>
            </w:rPr>
            <w:drawing>
              <wp:inline distT="0" distB="0" distL="0" distR="0" wp14:anchorId="74C2F605" wp14:editId="766514BA">
                <wp:extent cx="1736090" cy="493395"/>
                <wp:effectExtent l="0" t="0" r="0" b="1905"/>
                <wp:docPr id="8" name="Imagen 8" descr="logo PR-IT monocro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PR-IT monocrom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6090" cy="49339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5F2D7F" w:rsidRDefault="005F2D7F" w:rsidP="004046E0">
          <w:pPr>
            <w:jc w:val="center"/>
            <w:rPr>
              <w:b/>
            </w:rPr>
          </w:pPr>
          <w:r>
            <w:rPr>
              <w:b/>
            </w:rPr>
            <w:t>PROCEDIMIENTO DE ADMINISTRACIÓN DE CONTRATOS</w:t>
          </w:r>
        </w:p>
      </w:tc>
      <w:tc>
        <w:tcPr>
          <w:tcW w:w="3401" w:type="dxa"/>
          <w:gridSpan w:val="6"/>
          <w:tcBorders>
            <w:top w:val="single" w:sz="8" w:space="0" w:color="auto"/>
            <w:left w:val="nil"/>
            <w:bottom w:val="nil"/>
            <w:right w:val="single" w:sz="8" w:space="0" w:color="auto"/>
          </w:tcBorders>
          <w:vAlign w:val="center"/>
        </w:tcPr>
        <w:p w:rsidR="005F2D7F" w:rsidRPr="00425DDA" w:rsidRDefault="005F2D7F" w:rsidP="004046E0">
          <w:pPr>
            <w:rPr>
              <w:b/>
            </w:rPr>
          </w:pPr>
          <w:r>
            <w:rPr>
              <w:b/>
            </w:rPr>
            <w:t>PR-07</w:t>
          </w:r>
        </w:p>
      </w:tc>
    </w:tr>
    <w:tr w:rsidR="005F2D7F" w:rsidTr="004046E0">
      <w:trPr>
        <w:cantSplit/>
        <w:trHeight w:hRule="exact" w:val="345"/>
      </w:trPr>
      <w:tc>
        <w:tcPr>
          <w:tcW w:w="2835" w:type="dxa"/>
          <w:vMerge/>
          <w:tcBorders>
            <w:top w:val="nil"/>
            <w:left w:val="single" w:sz="8" w:space="0" w:color="auto"/>
            <w:bottom w:val="single" w:sz="8" w:space="0" w:color="auto"/>
            <w:right w:val="nil"/>
          </w:tcBorders>
          <w:vAlign w:val="center"/>
        </w:tcPr>
        <w:p w:rsidR="005F2D7F" w:rsidRDefault="005F2D7F" w:rsidP="004046E0">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5F2D7F" w:rsidRDefault="005F2D7F" w:rsidP="004046E0">
          <w:pPr>
            <w:pStyle w:val="Encabezado"/>
            <w:rPr>
              <w:sz w:val="22"/>
            </w:rPr>
          </w:pPr>
        </w:p>
      </w:tc>
      <w:tc>
        <w:tcPr>
          <w:tcW w:w="850" w:type="dxa"/>
          <w:tcBorders>
            <w:top w:val="nil"/>
            <w:left w:val="nil"/>
            <w:bottom w:val="single" w:sz="8" w:space="0" w:color="auto"/>
            <w:right w:val="nil"/>
          </w:tcBorders>
          <w:vAlign w:val="center"/>
        </w:tcPr>
        <w:p w:rsidR="005F2D7F" w:rsidRDefault="005F2D7F" w:rsidP="004046E0">
          <w:pPr>
            <w:pStyle w:val="Encabezado"/>
            <w:rPr>
              <w:sz w:val="14"/>
            </w:rPr>
          </w:pPr>
          <w:r>
            <w:rPr>
              <w:sz w:val="14"/>
            </w:rPr>
            <w:t>EDICIÓN</w:t>
          </w:r>
        </w:p>
      </w:tc>
      <w:tc>
        <w:tcPr>
          <w:tcW w:w="426" w:type="dxa"/>
          <w:tcBorders>
            <w:top w:val="nil"/>
            <w:left w:val="nil"/>
            <w:bottom w:val="single" w:sz="8" w:space="0" w:color="auto"/>
            <w:right w:val="nil"/>
          </w:tcBorders>
          <w:vAlign w:val="center"/>
        </w:tcPr>
        <w:p w:rsidR="005F2D7F" w:rsidRDefault="005F2D7F" w:rsidP="004046E0">
          <w:pPr>
            <w:pStyle w:val="Encabezado"/>
            <w:rPr>
              <w:sz w:val="22"/>
            </w:rPr>
          </w:pPr>
          <w:r>
            <w:rPr>
              <w:sz w:val="22"/>
            </w:rPr>
            <w:t>2</w:t>
          </w:r>
        </w:p>
      </w:tc>
      <w:tc>
        <w:tcPr>
          <w:tcW w:w="708" w:type="dxa"/>
          <w:tcBorders>
            <w:top w:val="nil"/>
            <w:left w:val="nil"/>
            <w:bottom w:val="single" w:sz="8" w:space="0" w:color="auto"/>
            <w:right w:val="nil"/>
          </w:tcBorders>
          <w:vAlign w:val="center"/>
        </w:tcPr>
        <w:p w:rsidR="005F2D7F" w:rsidRDefault="005F2D7F" w:rsidP="004046E0">
          <w:pPr>
            <w:pStyle w:val="Encabezado"/>
            <w:rPr>
              <w:sz w:val="22"/>
            </w:rPr>
          </w:pPr>
          <w:r w:rsidRPr="00D402FE">
            <w:rPr>
              <w:sz w:val="14"/>
            </w:rPr>
            <w:t>P</w:t>
          </w:r>
          <w:r>
            <w:rPr>
              <w:sz w:val="14"/>
            </w:rPr>
            <w:t>AGINA</w:t>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22"/>
            </w:rPr>
            <w:fldChar w:fldCharType="begin"/>
          </w:r>
          <w:r>
            <w:rPr>
              <w:sz w:val="22"/>
            </w:rPr>
            <w:instrText xml:space="preserve"> PAGE </w:instrText>
          </w:r>
          <w:r>
            <w:rPr>
              <w:sz w:val="22"/>
            </w:rPr>
            <w:fldChar w:fldCharType="separate"/>
          </w:r>
          <w:r w:rsidR="00F74A63">
            <w:rPr>
              <w:noProof/>
              <w:sz w:val="22"/>
            </w:rPr>
            <w:t>15</w:t>
          </w:r>
          <w:r>
            <w:rPr>
              <w:sz w:val="22"/>
            </w:rPr>
            <w:fldChar w:fldCharType="end"/>
          </w:r>
        </w:p>
      </w:tc>
      <w:tc>
        <w:tcPr>
          <w:tcW w:w="425" w:type="dxa"/>
          <w:tcBorders>
            <w:top w:val="nil"/>
            <w:left w:val="nil"/>
            <w:bottom w:val="single" w:sz="8" w:space="0" w:color="auto"/>
            <w:right w:val="nil"/>
          </w:tcBorders>
          <w:vAlign w:val="center"/>
        </w:tcPr>
        <w:p w:rsidR="005F2D7F" w:rsidRDefault="005F2D7F" w:rsidP="004046E0">
          <w:pPr>
            <w:pStyle w:val="Encabezado"/>
            <w:rPr>
              <w:sz w:val="22"/>
            </w:rPr>
          </w:pPr>
          <w:r>
            <w:rPr>
              <w:sz w:val="14"/>
            </w:rPr>
            <w:t>DE</w:t>
          </w:r>
        </w:p>
      </w:tc>
      <w:tc>
        <w:tcPr>
          <w:tcW w:w="567" w:type="dxa"/>
          <w:tcBorders>
            <w:top w:val="nil"/>
            <w:left w:val="nil"/>
            <w:bottom w:val="single" w:sz="8" w:space="0" w:color="auto"/>
            <w:right w:val="single" w:sz="8" w:space="0" w:color="auto"/>
          </w:tcBorders>
          <w:vAlign w:val="center"/>
        </w:tcPr>
        <w:p w:rsidR="005F2D7F" w:rsidRDefault="005F2D7F" w:rsidP="004046E0">
          <w:pPr>
            <w:pStyle w:val="Encabezado"/>
            <w:rPr>
              <w:sz w:val="22"/>
            </w:rPr>
          </w:pPr>
          <w:r>
            <w:rPr>
              <w:sz w:val="22"/>
            </w:rPr>
            <w:fldChar w:fldCharType="begin"/>
          </w:r>
          <w:r>
            <w:rPr>
              <w:sz w:val="22"/>
            </w:rPr>
            <w:instrText xml:space="preserve"> NUMPAGES </w:instrText>
          </w:r>
          <w:r>
            <w:rPr>
              <w:sz w:val="22"/>
            </w:rPr>
            <w:fldChar w:fldCharType="separate"/>
          </w:r>
          <w:r w:rsidR="00F74A63">
            <w:rPr>
              <w:noProof/>
              <w:sz w:val="22"/>
            </w:rPr>
            <w:t>18</w:t>
          </w:r>
          <w:r>
            <w:rPr>
              <w:sz w:val="22"/>
            </w:rPr>
            <w:fldChar w:fldCharType="end"/>
          </w:r>
        </w:p>
      </w:tc>
    </w:tr>
  </w:tbl>
  <w:p w:rsidR="005F2D7F" w:rsidRDefault="005F2D7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5C54751C"/>
    <w:lvl w:ilvl="0">
      <w:start w:val="1"/>
      <w:numFmt w:val="decimal"/>
      <w:lvlText w:val="%1."/>
      <w:lvlJc w:val="left"/>
      <w:pPr>
        <w:tabs>
          <w:tab w:val="num" w:pos="1209"/>
        </w:tabs>
        <w:ind w:left="1209" w:hanging="360"/>
      </w:pPr>
    </w:lvl>
  </w:abstractNum>
  <w:abstractNum w:abstractNumId="1">
    <w:nsid w:val="FFFFFF7F"/>
    <w:multiLevelType w:val="singleLevel"/>
    <w:tmpl w:val="00FACF84"/>
    <w:lvl w:ilvl="0">
      <w:start w:val="1"/>
      <w:numFmt w:val="decimal"/>
      <w:lvlText w:val="%1."/>
      <w:lvlJc w:val="left"/>
      <w:pPr>
        <w:tabs>
          <w:tab w:val="num" w:pos="643"/>
        </w:tabs>
        <w:ind w:left="643" w:hanging="360"/>
      </w:pPr>
    </w:lvl>
  </w:abstractNum>
  <w:abstractNum w:abstractNumId="2">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nsid w:val="0ABF685D"/>
    <w:multiLevelType w:val="hybridMultilevel"/>
    <w:tmpl w:val="1130B966"/>
    <w:lvl w:ilvl="0" w:tplc="01BA7C06">
      <w:start w:val="1"/>
      <w:numFmt w:val="bullet"/>
      <w:lvlText w:val="•"/>
      <w:lvlJc w:val="left"/>
      <w:pPr>
        <w:tabs>
          <w:tab w:val="num" w:pos="720"/>
        </w:tabs>
        <w:ind w:left="720" w:hanging="360"/>
      </w:pPr>
      <w:rPr>
        <w:rFonts w:ascii="Arial" w:hAnsi="Arial" w:hint="default"/>
      </w:rPr>
    </w:lvl>
    <w:lvl w:ilvl="1" w:tplc="7E32C05C" w:tentative="1">
      <w:start w:val="1"/>
      <w:numFmt w:val="bullet"/>
      <w:lvlText w:val="•"/>
      <w:lvlJc w:val="left"/>
      <w:pPr>
        <w:tabs>
          <w:tab w:val="num" w:pos="1440"/>
        </w:tabs>
        <w:ind w:left="1440" w:hanging="360"/>
      </w:pPr>
      <w:rPr>
        <w:rFonts w:ascii="Arial" w:hAnsi="Arial" w:hint="default"/>
      </w:rPr>
    </w:lvl>
    <w:lvl w:ilvl="2" w:tplc="1A744890" w:tentative="1">
      <w:start w:val="1"/>
      <w:numFmt w:val="bullet"/>
      <w:lvlText w:val="•"/>
      <w:lvlJc w:val="left"/>
      <w:pPr>
        <w:tabs>
          <w:tab w:val="num" w:pos="2160"/>
        </w:tabs>
        <w:ind w:left="2160" w:hanging="360"/>
      </w:pPr>
      <w:rPr>
        <w:rFonts w:ascii="Arial" w:hAnsi="Arial" w:hint="default"/>
      </w:rPr>
    </w:lvl>
    <w:lvl w:ilvl="3" w:tplc="0D606E1A" w:tentative="1">
      <w:start w:val="1"/>
      <w:numFmt w:val="bullet"/>
      <w:lvlText w:val="•"/>
      <w:lvlJc w:val="left"/>
      <w:pPr>
        <w:tabs>
          <w:tab w:val="num" w:pos="2880"/>
        </w:tabs>
        <w:ind w:left="2880" w:hanging="360"/>
      </w:pPr>
      <w:rPr>
        <w:rFonts w:ascii="Arial" w:hAnsi="Arial" w:hint="default"/>
      </w:rPr>
    </w:lvl>
    <w:lvl w:ilvl="4" w:tplc="76D42F86" w:tentative="1">
      <w:start w:val="1"/>
      <w:numFmt w:val="bullet"/>
      <w:lvlText w:val="•"/>
      <w:lvlJc w:val="left"/>
      <w:pPr>
        <w:tabs>
          <w:tab w:val="num" w:pos="3600"/>
        </w:tabs>
        <w:ind w:left="3600" w:hanging="360"/>
      </w:pPr>
      <w:rPr>
        <w:rFonts w:ascii="Arial" w:hAnsi="Arial" w:hint="default"/>
      </w:rPr>
    </w:lvl>
    <w:lvl w:ilvl="5" w:tplc="79D8B778" w:tentative="1">
      <w:start w:val="1"/>
      <w:numFmt w:val="bullet"/>
      <w:lvlText w:val="•"/>
      <w:lvlJc w:val="left"/>
      <w:pPr>
        <w:tabs>
          <w:tab w:val="num" w:pos="4320"/>
        </w:tabs>
        <w:ind w:left="4320" w:hanging="360"/>
      </w:pPr>
      <w:rPr>
        <w:rFonts w:ascii="Arial" w:hAnsi="Arial" w:hint="default"/>
      </w:rPr>
    </w:lvl>
    <w:lvl w:ilvl="6" w:tplc="FDA2D4C4" w:tentative="1">
      <w:start w:val="1"/>
      <w:numFmt w:val="bullet"/>
      <w:lvlText w:val="•"/>
      <w:lvlJc w:val="left"/>
      <w:pPr>
        <w:tabs>
          <w:tab w:val="num" w:pos="5040"/>
        </w:tabs>
        <w:ind w:left="5040" w:hanging="360"/>
      </w:pPr>
      <w:rPr>
        <w:rFonts w:ascii="Arial" w:hAnsi="Arial" w:hint="default"/>
      </w:rPr>
    </w:lvl>
    <w:lvl w:ilvl="7" w:tplc="240C4478" w:tentative="1">
      <w:start w:val="1"/>
      <w:numFmt w:val="bullet"/>
      <w:lvlText w:val="•"/>
      <w:lvlJc w:val="left"/>
      <w:pPr>
        <w:tabs>
          <w:tab w:val="num" w:pos="5760"/>
        </w:tabs>
        <w:ind w:left="5760" w:hanging="360"/>
      </w:pPr>
      <w:rPr>
        <w:rFonts w:ascii="Arial" w:hAnsi="Arial" w:hint="default"/>
      </w:rPr>
    </w:lvl>
    <w:lvl w:ilvl="8" w:tplc="3C281FD0" w:tentative="1">
      <w:start w:val="1"/>
      <w:numFmt w:val="bullet"/>
      <w:lvlText w:val="•"/>
      <w:lvlJc w:val="left"/>
      <w:pPr>
        <w:tabs>
          <w:tab w:val="num" w:pos="6480"/>
        </w:tabs>
        <w:ind w:left="6480" w:hanging="360"/>
      </w:pPr>
      <w:rPr>
        <w:rFonts w:ascii="Arial" w:hAnsi="Arial" w:hint="default"/>
      </w:rPr>
    </w:lvl>
  </w:abstractNum>
  <w:abstractNum w:abstractNumId="4">
    <w:nsid w:val="0AD6652F"/>
    <w:multiLevelType w:val="hybridMultilevel"/>
    <w:tmpl w:val="2F9CCA32"/>
    <w:lvl w:ilvl="0" w:tplc="6AE2CC30">
      <w:start w:val="1"/>
      <w:numFmt w:val="bullet"/>
      <w:lvlText w:val="•"/>
      <w:lvlJc w:val="left"/>
      <w:pPr>
        <w:tabs>
          <w:tab w:val="num" w:pos="720"/>
        </w:tabs>
        <w:ind w:left="720" w:hanging="360"/>
      </w:pPr>
      <w:rPr>
        <w:rFonts w:ascii="Arial" w:hAnsi="Arial" w:hint="default"/>
      </w:rPr>
    </w:lvl>
    <w:lvl w:ilvl="1" w:tplc="DB3AF3CC" w:tentative="1">
      <w:start w:val="1"/>
      <w:numFmt w:val="bullet"/>
      <w:lvlText w:val="•"/>
      <w:lvlJc w:val="left"/>
      <w:pPr>
        <w:tabs>
          <w:tab w:val="num" w:pos="1440"/>
        </w:tabs>
        <w:ind w:left="1440" w:hanging="360"/>
      </w:pPr>
      <w:rPr>
        <w:rFonts w:ascii="Arial" w:hAnsi="Arial" w:hint="default"/>
      </w:rPr>
    </w:lvl>
    <w:lvl w:ilvl="2" w:tplc="594420DC" w:tentative="1">
      <w:start w:val="1"/>
      <w:numFmt w:val="bullet"/>
      <w:lvlText w:val="•"/>
      <w:lvlJc w:val="left"/>
      <w:pPr>
        <w:tabs>
          <w:tab w:val="num" w:pos="2160"/>
        </w:tabs>
        <w:ind w:left="2160" w:hanging="360"/>
      </w:pPr>
      <w:rPr>
        <w:rFonts w:ascii="Arial" w:hAnsi="Arial" w:hint="default"/>
      </w:rPr>
    </w:lvl>
    <w:lvl w:ilvl="3" w:tplc="D802788C" w:tentative="1">
      <w:start w:val="1"/>
      <w:numFmt w:val="bullet"/>
      <w:lvlText w:val="•"/>
      <w:lvlJc w:val="left"/>
      <w:pPr>
        <w:tabs>
          <w:tab w:val="num" w:pos="2880"/>
        </w:tabs>
        <w:ind w:left="2880" w:hanging="360"/>
      </w:pPr>
      <w:rPr>
        <w:rFonts w:ascii="Arial" w:hAnsi="Arial" w:hint="default"/>
      </w:rPr>
    </w:lvl>
    <w:lvl w:ilvl="4" w:tplc="F60A90F6" w:tentative="1">
      <w:start w:val="1"/>
      <w:numFmt w:val="bullet"/>
      <w:lvlText w:val="•"/>
      <w:lvlJc w:val="left"/>
      <w:pPr>
        <w:tabs>
          <w:tab w:val="num" w:pos="3600"/>
        </w:tabs>
        <w:ind w:left="3600" w:hanging="360"/>
      </w:pPr>
      <w:rPr>
        <w:rFonts w:ascii="Arial" w:hAnsi="Arial" w:hint="default"/>
      </w:rPr>
    </w:lvl>
    <w:lvl w:ilvl="5" w:tplc="B43ACCFC" w:tentative="1">
      <w:start w:val="1"/>
      <w:numFmt w:val="bullet"/>
      <w:lvlText w:val="•"/>
      <w:lvlJc w:val="left"/>
      <w:pPr>
        <w:tabs>
          <w:tab w:val="num" w:pos="4320"/>
        </w:tabs>
        <w:ind w:left="4320" w:hanging="360"/>
      </w:pPr>
      <w:rPr>
        <w:rFonts w:ascii="Arial" w:hAnsi="Arial" w:hint="default"/>
      </w:rPr>
    </w:lvl>
    <w:lvl w:ilvl="6" w:tplc="686C8C46" w:tentative="1">
      <w:start w:val="1"/>
      <w:numFmt w:val="bullet"/>
      <w:lvlText w:val="•"/>
      <w:lvlJc w:val="left"/>
      <w:pPr>
        <w:tabs>
          <w:tab w:val="num" w:pos="5040"/>
        </w:tabs>
        <w:ind w:left="5040" w:hanging="360"/>
      </w:pPr>
      <w:rPr>
        <w:rFonts w:ascii="Arial" w:hAnsi="Arial" w:hint="default"/>
      </w:rPr>
    </w:lvl>
    <w:lvl w:ilvl="7" w:tplc="F3C69752" w:tentative="1">
      <w:start w:val="1"/>
      <w:numFmt w:val="bullet"/>
      <w:lvlText w:val="•"/>
      <w:lvlJc w:val="left"/>
      <w:pPr>
        <w:tabs>
          <w:tab w:val="num" w:pos="5760"/>
        </w:tabs>
        <w:ind w:left="5760" w:hanging="360"/>
      </w:pPr>
      <w:rPr>
        <w:rFonts w:ascii="Arial" w:hAnsi="Arial" w:hint="default"/>
      </w:rPr>
    </w:lvl>
    <w:lvl w:ilvl="8" w:tplc="C53402D6" w:tentative="1">
      <w:start w:val="1"/>
      <w:numFmt w:val="bullet"/>
      <w:lvlText w:val="•"/>
      <w:lvlJc w:val="left"/>
      <w:pPr>
        <w:tabs>
          <w:tab w:val="num" w:pos="6480"/>
        </w:tabs>
        <w:ind w:left="6480" w:hanging="360"/>
      </w:pPr>
      <w:rPr>
        <w:rFonts w:ascii="Arial" w:hAnsi="Arial" w:hint="default"/>
      </w:rPr>
    </w:lvl>
  </w:abstractNum>
  <w:abstractNum w:abstractNumId="5">
    <w:nsid w:val="0CFF35CF"/>
    <w:multiLevelType w:val="hybridMultilevel"/>
    <w:tmpl w:val="5A249642"/>
    <w:lvl w:ilvl="0" w:tplc="0C0A0005">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6">
    <w:nsid w:val="10FA08AA"/>
    <w:multiLevelType w:val="hybridMultilevel"/>
    <w:tmpl w:val="00C4D5E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nsid w:val="13652BD8"/>
    <w:multiLevelType w:val="hybridMultilevel"/>
    <w:tmpl w:val="638A4420"/>
    <w:lvl w:ilvl="0" w:tplc="0C0A0005">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start w:val="1"/>
      <w:numFmt w:val="bullet"/>
      <w:lvlText w:val=""/>
      <w:lvlJc w:val="left"/>
      <w:pPr>
        <w:ind w:left="2508" w:hanging="360"/>
      </w:pPr>
      <w:rPr>
        <w:rFonts w:ascii="Wingdings" w:hAnsi="Wingdings" w:hint="default"/>
      </w:rPr>
    </w:lvl>
    <w:lvl w:ilvl="3" w:tplc="0C0A0001">
      <w:start w:val="1"/>
      <w:numFmt w:val="bullet"/>
      <w:lvlText w:val=""/>
      <w:lvlJc w:val="left"/>
      <w:pPr>
        <w:ind w:left="3228" w:hanging="360"/>
      </w:pPr>
      <w:rPr>
        <w:rFonts w:ascii="Symbol" w:hAnsi="Symbol" w:hint="default"/>
      </w:rPr>
    </w:lvl>
    <w:lvl w:ilvl="4" w:tplc="0C0A0003">
      <w:start w:val="1"/>
      <w:numFmt w:val="bullet"/>
      <w:lvlText w:val="o"/>
      <w:lvlJc w:val="left"/>
      <w:pPr>
        <w:ind w:left="3948" w:hanging="360"/>
      </w:pPr>
      <w:rPr>
        <w:rFonts w:ascii="Courier New" w:hAnsi="Courier New" w:cs="Courier New" w:hint="default"/>
      </w:rPr>
    </w:lvl>
    <w:lvl w:ilvl="5" w:tplc="0C0A0005">
      <w:start w:val="1"/>
      <w:numFmt w:val="bullet"/>
      <w:lvlText w:val=""/>
      <w:lvlJc w:val="left"/>
      <w:pPr>
        <w:ind w:left="4668" w:hanging="360"/>
      </w:pPr>
      <w:rPr>
        <w:rFonts w:ascii="Wingdings" w:hAnsi="Wingdings" w:hint="default"/>
      </w:rPr>
    </w:lvl>
    <w:lvl w:ilvl="6" w:tplc="0C0A0001">
      <w:start w:val="1"/>
      <w:numFmt w:val="bullet"/>
      <w:lvlText w:val=""/>
      <w:lvlJc w:val="left"/>
      <w:pPr>
        <w:ind w:left="5388" w:hanging="360"/>
      </w:pPr>
      <w:rPr>
        <w:rFonts w:ascii="Symbol" w:hAnsi="Symbol" w:hint="default"/>
      </w:rPr>
    </w:lvl>
    <w:lvl w:ilvl="7" w:tplc="0C0A0003">
      <w:start w:val="1"/>
      <w:numFmt w:val="bullet"/>
      <w:lvlText w:val="o"/>
      <w:lvlJc w:val="left"/>
      <w:pPr>
        <w:ind w:left="6108" w:hanging="360"/>
      </w:pPr>
      <w:rPr>
        <w:rFonts w:ascii="Courier New" w:hAnsi="Courier New" w:cs="Courier New" w:hint="default"/>
      </w:rPr>
    </w:lvl>
    <w:lvl w:ilvl="8" w:tplc="0C0A0005">
      <w:start w:val="1"/>
      <w:numFmt w:val="bullet"/>
      <w:lvlText w:val=""/>
      <w:lvlJc w:val="left"/>
      <w:pPr>
        <w:ind w:left="6828" w:hanging="360"/>
      </w:pPr>
      <w:rPr>
        <w:rFonts w:ascii="Wingdings" w:hAnsi="Wingdings" w:hint="default"/>
      </w:rPr>
    </w:lvl>
  </w:abstractNum>
  <w:abstractNum w:abstractNumId="8">
    <w:nsid w:val="190D4B41"/>
    <w:multiLevelType w:val="hybridMultilevel"/>
    <w:tmpl w:val="936AE8D8"/>
    <w:lvl w:ilvl="0" w:tplc="0C0A0005">
      <w:start w:val="1"/>
      <w:numFmt w:val="bullet"/>
      <w:lvlText w:val=""/>
      <w:lvlJc w:val="left"/>
      <w:pPr>
        <w:ind w:left="1281" w:hanging="360"/>
      </w:pPr>
      <w:rPr>
        <w:rFonts w:ascii="Wingdings" w:hAnsi="Wingdings" w:hint="default"/>
      </w:rPr>
    </w:lvl>
    <w:lvl w:ilvl="1" w:tplc="0C0A0003" w:tentative="1">
      <w:start w:val="1"/>
      <w:numFmt w:val="bullet"/>
      <w:lvlText w:val="o"/>
      <w:lvlJc w:val="left"/>
      <w:pPr>
        <w:ind w:left="2001" w:hanging="360"/>
      </w:pPr>
      <w:rPr>
        <w:rFonts w:ascii="Courier New" w:hAnsi="Courier New" w:cs="Courier New" w:hint="default"/>
      </w:rPr>
    </w:lvl>
    <w:lvl w:ilvl="2" w:tplc="0C0A0005" w:tentative="1">
      <w:start w:val="1"/>
      <w:numFmt w:val="bullet"/>
      <w:lvlText w:val=""/>
      <w:lvlJc w:val="left"/>
      <w:pPr>
        <w:ind w:left="2721" w:hanging="360"/>
      </w:pPr>
      <w:rPr>
        <w:rFonts w:ascii="Wingdings" w:hAnsi="Wingdings" w:hint="default"/>
      </w:rPr>
    </w:lvl>
    <w:lvl w:ilvl="3" w:tplc="0C0A0001" w:tentative="1">
      <w:start w:val="1"/>
      <w:numFmt w:val="bullet"/>
      <w:lvlText w:val=""/>
      <w:lvlJc w:val="left"/>
      <w:pPr>
        <w:ind w:left="3441" w:hanging="360"/>
      </w:pPr>
      <w:rPr>
        <w:rFonts w:ascii="Symbol" w:hAnsi="Symbol" w:hint="default"/>
      </w:rPr>
    </w:lvl>
    <w:lvl w:ilvl="4" w:tplc="0C0A0003" w:tentative="1">
      <w:start w:val="1"/>
      <w:numFmt w:val="bullet"/>
      <w:lvlText w:val="o"/>
      <w:lvlJc w:val="left"/>
      <w:pPr>
        <w:ind w:left="4161" w:hanging="360"/>
      </w:pPr>
      <w:rPr>
        <w:rFonts w:ascii="Courier New" w:hAnsi="Courier New" w:cs="Courier New" w:hint="default"/>
      </w:rPr>
    </w:lvl>
    <w:lvl w:ilvl="5" w:tplc="0C0A0005" w:tentative="1">
      <w:start w:val="1"/>
      <w:numFmt w:val="bullet"/>
      <w:lvlText w:val=""/>
      <w:lvlJc w:val="left"/>
      <w:pPr>
        <w:ind w:left="4881" w:hanging="360"/>
      </w:pPr>
      <w:rPr>
        <w:rFonts w:ascii="Wingdings" w:hAnsi="Wingdings" w:hint="default"/>
      </w:rPr>
    </w:lvl>
    <w:lvl w:ilvl="6" w:tplc="0C0A0001" w:tentative="1">
      <w:start w:val="1"/>
      <w:numFmt w:val="bullet"/>
      <w:lvlText w:val=""/>
      <w:lvlJc w:val="left"/>
      <w:pPr>
        <w:ind w:left="5601" w:hanging="360"/>
      </w:pPr>
      <w:rPr>
        <w:rFonts w:ascii="Symbol" w:hAnsi="Symbol" w:hint="default"/>
      </w:rPr>
    </w:lvl>
    <w:lvl w:ilvl="7" w:tplc="0C0A0003" w:tentative="1">
      <w:start w:val="1"/>
      <w:numFmt w:val="bullet"/>
      <w:lvlText w:val="o"/>
      <w:lvlJc w:val="left"/>
      <w:pPr>
        <w:ind w:left="6321" w:hanging="360"/>
      </w:pPr>
      <w:rPr>
        <w:rFonts w:ascii="Courier New" w:hAnsi="Courier New" w:cs="Courier New" w:hint="default"/>
      </w:rPr>
    </w:lvl>
    <w:lvl w:ilvl="8" w:tplc="0C0A0005" w:tentative="1">
      <w:start w:val="1"/>
      <w:numFmt w:val="bullet"/>
      <w:lvlText w:val=""/>
      <w:lvlJc w:val="left"/>
      <w:pPr>
        <w:ind w:left="7041" w:hanging="360"/>
      </w:pPr>
      <w:rPr>
        <w:rFonts w:ascii="Wingdings" w:hAnsi="Wingdings" w:hint="default"/>
      </w:rPr>
    </w:lvl>
  </w:abstractNum>
  <w:abstractNum w:abstractNumId="9">
    <w:nsid w:val="1AB0781F"/>
    <w:multiLevelType w:val="hybridMultilevel"/>
    <w:tmpl w:val="1664652A"/>
    <w:lvl w:ilvl="0" w:tplc="57F4C5AE">
      <w:start w:val="1"/>
      <w:numFmt w:val="decimal"/>
      <w:lvlText w:val="%1."/>
      <w:lvlJc w:val="left"/>
      <w:pPr>
        <w:tabs>
          <w:tab w:val="num" w:pos="1065"/>
        </w:tabs>
        <w:ind w:left="1065" w:hanging="705"/>
      </w:pPr>
      <w:rPr>
        <w:rFonts w:hint="default"/>
      </w:rPr>
    </w:lvl>
    <w:lvl w:ilvl="1" w:tplc="5C7EAA68" w:tentative="1">
      <w:start w:val="1"/>
      <w:numFmt w:val="lowerLetter"/>
      <w:lvlText w:val="%2."/>
      <w:lvlJc w:val="left"/>
      <w:pPr>
        <w:tabs>
          <w:tab w:val="num" w:pos="1440"/>
        </w:tabs>
        <w:ind w:left="1440" w:hanging="360"/>
      </w:pPr>
    </w:lvl>
    <w:lvl w:ilvl="2" w:tplc="CFF0AE62" w:tentative="1">
      <w:start w:val="1"/>
      <w:numFmt w:val="lowerRoman"/>
      <w:lvlText w:val="%3."/>
      <w:lvlJc w:val="right"/>
      <w:pPr>
        <w:tabs>
          <w:tab w:val="num" w:pos="2160"/>
        </w:tabs>
        <w:ind w:left="2160" w:hanging="180"/>
      </w:pPr>
    </w:lvl>
    <w:lvl w:ilvl="3" w:tplc="50B0D5BA" w:tentative="1">
      <w:start w:val="1"/>
      <w:numFmt w:val="decimal"/>
      <w:lvlText w:val="%4."/>
      <w:lvlJc w:val="left"/>
      <w:pPr>
        <w:tabs>
          <w:tab w:val="num" w:pos="2880"/>
        </w:tabs>
        <w:ind w:left="2880" w:hanging="360"/>
      </w:pPr>
    </w:lvl>
    <w:lvl w:ilvl="4" w:tplc="FA38C6D4" w:tentative="1">
      <w:start w:val="1"/>
      <w:numFmt w:val="lowerLetter"/>
      <w:lvlText w:val="%5."/>
      <w:lvlJc w:val="left"/>
      <w:pPr>
        <w:tabs>
          <w:tab w:val="num" w:pos="3600"/>
        </w:tabs>
        <w:ind w:left="3600" w:hanging="360"/>
      </w:pPr>
    </w:lvl>
    <w:lvl w:ilvl="5" w:tplc="2DD0F656" w:tentative="1">
      <w:start w:val="1"/>
      <w:numFmt w:val="lowerRoman"/>
      <w:lvlText w:val="%6."/>
      <w:lvlJc w:val="right"/>
      <w:pPr>
        <w:tabs>
          <w:tab w:val="num" w:pos="4320"/>
        </w:tabs>
        <w:ind w:left="4320" w:hanging="180"/>
      </w:pPr>
    </w:lvl>
    <w:lvl w:ilvl="6" w:tplc="04C8AE90" w:tentative="1">
      <w:start w:val="1"/>
      <w:numFmt w:val="decimal"/>
      <w:lvlText w:val="%7."/>
      <w:lvlJc w:val="left"/>
      <w:pPr>
        <w:tabs>
          <w:tab w:val="num" w:pos="5040"/>
        </w:tabs>
        <w:ind w:left="5040" w:hanging="360"/>
      </w:pPr>
    </w:lvl>
    <w:lvl w:ilvl="7" w:tplc="47A270C0" w:tentative="1">
      <w:start w:val="1"/>
      <w:numFmt w:val="lowerLetter"/>
      <w:lvlText w:val="%8."/>
      <w:lvlJc w:val="left"/>
      <w:pPr>
        <w:tabs>
          <w:tab w:val="num" w:pos="5760"/>
        </w:tabs>
        <w:ind w:left="5760" w:hanging="360"/>
      </w:pPr>
    </w:lvl>
    <w:lvl w:ilvl="8" w:tplc="E45C258A" w:tentative="1">
      <w:start w:val="1"/>
      <w:numFmt w:val="lowerRoman"/>
      <w:lvlText w:val="%9."/>
      <w:lvlJc w:val="right"/>
      <w:pPr>
        <w:tabs>
          <w:tab w:val="num" w:pos="6480"/>
        </w:tabs>
        <w:ind w:left="6480" w:hanging="180"/>
      </w:pPr>
    </w:lvl>
  </w:abstractNum>
  <w:abstractNum w:abstractNumId="10">
    <w:nsid w:val="1C9525FA"/>
    <w:multiLevelType w:val="hybridMultilevel"/>
    <w:tmpl w:val="68D8A7EE"/>
    <w:lvl w:ilvl="0" w:tplc="0C0A001B">
      <w:start w:val="1"/>
      <w:numFmt w:val="lowerRoman"/>
      <w:lvlText w:val="%1."/>
      <w:lvlJc w:val="right"/>
      <w:pPr>
        <w:ind w:left="1440" w:hanging="360"/>
      </w:pPr>
      <w:rPr>
        <w:rFont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nsid w:val="23233C9D"/>
    <w:multiLevelType w:val="multilevel"/>
    <w:tmpl w:val="2D02FE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nsid w:val="28207CA5"/>
    <w:multiLevelType w:val="hybridMultilevel"/>
    <w:tmpl w:val="28F002F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nsid w:val="2D56074C"/>
    <w:multiLevelType w:val="multilevel"/>
    <w:tmpl w:val="77D812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nsid w:val="35663847"/>
    <w:multiLevelType w:val="hybridMultilevel"/>
    <w:tmpl w:val="73808A22"/>
    <w:lvl w:ilvl="0" w:tplc="C9488CC0">
      <w:start w:val="1"/>
      <w:numFmt w:val="decimal"/>
      <w:lvlText w:val="%1."/>
      <w:lvlJc w:val="left"/>
      <w:pPr>
        <w:tabs>
          <w:tab w:val="num" w:pos="1065"/>
        </w:tabs>
        <w:ind w:left="1065" w:hanging="705"/>
      </w:pPr>
      <w:rPr>
        <w:rFonts w:hint="default"/>
      </w:rPr>
    </w:lvl>
    <w:lvl w:ilvl="1" w:tplc="19DEBB2A" w:tentative="1">
      <w:start w:val="1"/>
      <w:numFmt w:val="lowerLetter"/>
      <w:lvlText w:val="%2."/>
      <w:lvlJc w:val="left"/>
      <w:pPr>
        <w:tabs>
          <w:tab w:val="num" w:pos="1440"/>
        </w:tabs>
        <w:ind w:left="1440" w:hanging="360"/>
      </w:pPr>
    </w:lvl>
    <w:lvl w:ilvl="2" w:tplc="E1901434" w:tentative="1">
      <w:start w:val="1"/>
      <w:numFmt w:val="lowerRoman"/>
      <w:lvlText w:val="%3."/>
      <w:lvlJc w:val="right"/>
      <w:pPr>
        <w:tabs>
          <w:tab w:val="num" w:pos="2160"/>
        </w:tabs>
        <w:ind w:left="2160" w:hanging="180"/>
      </w:pPr>
    </w:lvl>
    <w:lvl w:ilvl="3" w:tplc="93829000" w:tentative="1">
      <w:start w:val="1"/>
      <w:numFmt w:val="decimal"/>
      <w:lvlText w:val="%4."/>
      <w:lvlJc w:val="left"/>
      <w:pPr>
        <w:tabs>
          <w:tab w:val="num" w:pos="2880"/>
        </w:tabs>
        <w:ind w:left="2880" w:hanging="360"/>
      </w:pPr>
    </w:lvl>
    <w:lvl w:ilvl="4" w:tplc="B9546484" w:tentative="1">
      <w:start w:val="1"/>
      <w:numFmt w:val="lowerLetter"/>
      <w:lvlText w:val="%5."/>
      <w:lvlJc w:val="left"/>
      <w:pPr>
        <w:tabs>
          <w:tab w:val="num" w:pos="3600"/>
        </w:tabs>
        <w:ind w:left="3600" w:hanging="360"/>
      </w:pPr>
    </w:lvl>
    <w:lvl w:ilvl="5" w:tplc="8E68C230" w:tentative="1">
      <w:start w:val="1"/>
      <w:numFmt w:val="lowerRoman"/>
      <w:lvlText w:val="%6."/>
      <w:lvlJc w:val="right"/>
      <w:pPr>
        <w:tabs>
          <w:tab w:val="num" w:pos="4320"/>
        </w:tabs>
        <w:ind w:left="4320" w:hanging="180"/>
      </w:pPr>
    </w:lvl>
    <w:lvl w:ilvl="6" w:tplc="5EC880F4" w:tentative="1">
      <w:start w:val="1"/>
      <w:numFmt w:val="decimal"/>
      <w:lvlText w:val="%7."/>
      <w:lvlJc w:val="left"/>
      <w:pPr>
        <w:tabs>
          <w:tab w:val="num" w:pos="5040"/>
        </w:tabs>
        <w:ind w:left="5040" w:hanging="360"/>
      </w:pPr>
    </w:lvl>
    <w:lvl w:ilvl="7" w:tplc="B5087AA8" w:tentative="1">
      <w:start w:val="1"/>
      <w:numFmt w:val="lowerLetter"/>
      <w:lvlText w:val="%8."/>
      <w:lvlJc w:val="left"/>
      <w:pPr>
        <w:tabs>
          <w:tab w:val="num" w:pos="5760"/>
        </w:tabs>
        <w:ind w:left="5760" w:hanging="360"/>
      </w:pPr>
    </w:lvl>
    <w:lvl w:ilvl="8" w:tplc="FBEAD1D8" w:tentative="1">
      <w:start w:val="1"/>
      <w:numFmt w:val="lowerRoman"/>
      <w:lvlText w:val="%9."/>
      <w:lvlJc w:val="right"/>
      <w:pPr>
        <w:tabs>
          <w:tab w:val="num" w:pos="6480"/>
        </w:tabs>
        <w:ind w:left="6480" w:hanging="180"/>
      </w:pPr>
    </w:lvl>
  </w:abstractNum>
  <w:abstractNum w:abstractNumId="15">
    <w:nsid w:val="443A1DB9"/>
    <w:multiLevelType w:val="hybridMultilevel"/>
    <w:tmpl w:val="FF68E948"/>
    <w:lvl w:ilvl="0" w:tplc="07AA42F4">
      <w:start w:val="1"/>
      <w:numFmt w:val="bullet"/>
      <w:lvlText w:val="•"/>
      <w:lvlJc w:val="left"/>
      <w:pPr>
        <w:tabs>
          <w:tab w:val="num" w:pos="720"/>
        </w:tabs>
        <w:ind w:left="720" w:hanging="360"/>
      </w:pPr>
      <w:rPr>
        <w:rFonts w:ascii="Arial" w:hAnsi="Arial" w:hint="default"/>
      </w:rPr>
    </w:lvl>
    <w:lvl w:ilvl="1" w:tplc="FDA67B08" w:tentative="1">
      <w:start w:val="1"/>
      <w:numFmt w:val="bullet"/>
      <w:lvlText w:val="•"/>
      <w:lvlJc w:val="left"/>
      <w:pPr>
        <w:tabs>
          <w:tab w:val="num" w:pos="1440"/>
        </w:tabs>
        <w:ind w:left="1440" w:hanging="360"/>
      </w:pPr>
      <w:rPr>
        <w:rFonts w:ascii="Arial" w:hAnsi="Arial" w:hint="default"/>
      </w:rPr>
    </w:lvl>
    <w:lvl w:ilvl="2" w:tplc="6C30E268" w:tentative="1">
      <w:start w:val="1"/>
      <w:numFmt w:val="bullet"/>
      <w:lvlText w:val="•"/>
      <w:lvlJc w:val="left"/>
      <w:pPr>
        <w:tabs>
          <w:tab w:val="num" w:pos="2160"/>
        </w:tabs>
        <w:ind w:left="2160" w:hanging="360"/>
      </w:pPr>
      <w:rPr>
        <w:rFonts w:ascii="Arial" w:hAnsi="Arial" w:hint="default"/>
      </w:rPr>
    </w:lvl>
    <w:lvl w:ilvl="3" w:tplc="4D60BE1E" w:tentative="1">
      <w:start w:val="1"/>
      <w:numFmt w:val="bullet"/>
      <w:lvlText w:val="•"/>
      <w:lvlJc w:val="left"/>
      <w:pPr>
        <w:tabs>
          <w:tab w:val="num" w:pos="2880"/>
        </w:tabs>
        <w:ind w:left="2880" w:hanging="360"/>
      </w:pPr>
      <w:rPr>
        <w:rFonts w:ascii="Arial" w:hAnsi="Arial" w:hint="default"/>
      </w:rPr>
    </w:lvl>
    <w:lvl w:ilvl="4" w:tplc="FCFCE5EA" w:tentative="1">
      <w:start w:val="1"/>
      <w:numFmt w:val="bullet"/>
      <w:lvlText w:val="•"/>
      <w:lvlJc w:val="left"/>
      <w:pPr>
        <w:tabs>
          <w:tab w:val="num" w:pos="3600"/>
        </w:tabs>
        <w:ind w:left="3600" w:hanging="360"/>
      </w:pPr>
      <w:rPr>
        <w:rFonts w:ascii="Arial" w:hAnsi="Arial" w:hint="default"/>
      </w:rPr>
    </w:lvl>
    <w:lvl w:ilvl="5" w:tplc="DD0CB52E" w:tentative="1">
      <w:start w:val="1"/>
      <w:numFmt w:val="bullet"/>
      <w:lvlText w:val="•"/>
      <w:lvlJc w:val="left"/>
      <w:pPr>
        <w:tabs>
          <w:tab w:val="num" w:pos="4320"/>
        </w:tabs>
        <w:ind w:left="4320" w:hanging="360"/>
      </w:pPr>
      <w:rPr>
        <w:rFonts w:ascii="Arial" w:hAnsi="Arial" w:hint="default"/>
      </w:rPr>
    </w:lvl>
    <w:lvl w:ilvl="6" w:tplc="5882C732" w:tentative="1">
      <w:start w:val="1"/>
      <w:numFmt w:val="bullet"/>
      <w:lvlText w:val="•"/>
      <w:lvlJc w:val="left"/>
      <w:pPr>
        <w:tabs>
          <w:tab w:val="num" w:pos="5040"/>
        </w:tabs>
        <w:ind w:left="5040" w:hanging="360"/>
      </w:pPr>
      <w:rPr>
        <w:rFonts w:ascii="Arial" w:hAnsi="Arial" w:hint="default"/>
      </w:rPr>
    </w:lvl>
    <w:lvl w:ilvl="7" w:tplc="787245D8" w:tentative="1">
      <w:start w:val="1"/>
      <w:numFmt w:val="bullet"/>
      <w:lvlText w:val="•"/>
      <w:lvlJc w:val="left"/>
      <w:pPr>
        <w:tabs>
          <w:tab w:val="num" w:pos="5760"/>
        </w:tabs>
        <w:ind w:left="5760" w:hanging="360"/>
      </w:pPr>
      <w:rPr>
        <w:rFonts w:ascii="Arial" w:hAnsi="Arial" w:hint="default"/>
      </w:rPr>
    </w:lvl>
    <w:lvl w:ilvl="8" w:tplc="CAF81068" w:tentative="1">
      <w:start w:val="1"/>
      <w:numFmt w:val="bullet"/>
      <w:lvlText w:val="•"/>
      <w:lvlJc w:val="left"/>
      <w:pPr>
        <w:tabs>
          <w:tab w:val="num" w:pos="6480"/>
        </w:tabs>
        <w:ind w:left="6480" w:hanging="360"/>
      </w:pPr>
      <w:rPr>
        <w:rFonts w:ascii="Arial" w:hAnsi="Arial" w:hint="default"/>
      </w:rPr>
    </w:lvl>
  </w:abstractNum>
  <w:abstractNum w:abstractNumId="16">
    <w:nsid w:val="47177812"/>
    <w:multiLevelType w:val="hybridMultilevel"/>
    <w:tmpl w:val="30CC7458"/>
    <w:lvl w:ilvl="0" w:tplc="C2C81068">
      <w:start w:val="1"/>
      <w:numFmt w:val="bullet"/>
      <w:lvlText w:val="•"/>
      <w:lvlJc w:val="left"/>
      <w:pPr>
        <w:tabs>
          <w:tab w:val="num" w:pos="720"/>
        </w:tabs>
        <w:ind w:left="720" w:hanging="360"/>
      </w:pPr>
      <w:rPr>
        <w:rFonts w:ascii="Arial" w:hAnsi="Arial" w:hint="default"/>
      </w:rPr>
    </w:lvl>
    <w:lvl w:ilvl="1" w:tplc="E1668A56" w:tentative="1">
      <w:start w:val="1"/>
      <w:numFmt w:val="bullet"/>
      <w:lvlText w:val="•"/>
      <w:lvlJc w:val="left"/>
      <w:pPr>
        <w:tabs>
          <w:tab w:val="num" w:pos="1440"/>
        </w:tabs>
        <w:ind w:left="1440" w:hanging="360"/>
      </w:pPr>
      <w:rPr>
        <w:rFonts w:ascii="Arial" w:hAnsi="Arial" w:hint="default"/>
      </w:rPr>
    </w:lvl>
    <w:lvl w:ilvl="2" w:tplc="A0D20B66" w:tentative="1">
      <w:start w:val="1"/>
      <w:numFmt w:val="bullet"/>
      <w:lvlText w:val="•"/>
      <w:lvlJc w:val="left"/>
      <w:pPr>
        <w:tabs>
          <w:tab w:val="num" w:pos="2160"/>
        </w:tabs>
        <w:ind w:left="2160" w:hanging="360"/>
      </w:pPr>
      <w:rPr>
        <w:rFonts w:ascii="Arial" w:hAnsi="Arial" w:hint="default"/>
      </w:rPr>
    </w:lvl>
    <w:lvl w:ilvl="3" w:tplc="94309A5E" w:tentative="1">
      <w:start w:val="1"/>
      <w:numFmt w:val="bullet"/>
      <w:lvlText w:val="•"/>
      <w:lvlJc w:val="left"/>
      <w:pPr>
        <w:tabs>
          <w:tab w:val="num" w:pos="2880"/>
        </w:tabs>
        <w:ind w:left="2880" w:hanging="360"/>
      </w:pPr>
      <w:rPr>
        <w:rFonts w:ascii="Arial" w:hAnsi="Arial" w:hint="default"/>
      </w:rPr>
    </w:lvl>
    <w:lvl w:ilvl="4" w:tplc="B6241E8A" w:tentative="1">
      <w:start w:val="1"/>
      <w:numFmt w:val="bullet"/>
      <w:lvlText w:val="•"/>
      <w:lvlJc w:val="left"/>
      <w:pPr>
        <w:tabs>
          <w:tab w:val="num" w:pos="3600"/>
        </w:tabs>
        <w:ind w:left="3600" w:hanging="360"/>
      </w:pPr>
      <w:rPr>
        <w:rFonts w:ascii="Arial" w:hAnsi="Arial" w:hint="default"/>
      </w:rPr>
    </w:lvl>
    <w:lvl w:ilvl="5" w:tplc="00981FFA" w:tentative="1">
      <w:start w:val="1"/>
      <w:numFmt w:val="bullet"/>
      <w:lvlText w:val="•"/>
      <w:lvlJc w:val="left"/>
      <w:pPr>
        <w:tabs>
          <w:tab w:val="num" w:pos="4320"/>
        </w:tabs>
        <w:ind w:left="4320" w:hanging="360"/>
      </w:pPr>
      <w:rPr>
        <w:rFonts w:ascii="Arial" w:hAnsi="Arial" w:hint="default"/>
      </w:rPr>
    </w:lvl>
    <w:lvl w:ilvl="6" w:tplc="1E8C5DD2" w:tentative="1">
      <w:start w:val="1"/>
      <w:numFmt w:val="bullet"/>
      <w:lvlText w:val="•"/>
      <w:lvlJc w:val="left"/>
      <w:pPr>
        <w:tabs>
          <w:tab w:val="num" w:pos="5040"/>
        </w:tabs>
        <w:ind w:left="5040" w:hanging="360"/>
      </w:pPr>
      <w:rPr>
        <w:rFonts w:ascii="Arial" w:hAnsi="Arial" w:hint="default"/>
      </w:rPr>
    </w:lvl>
    <w:lvl w:ilvl="7" w:tplc="DDCA32CE" w:tentative="1">
      <w:start w:val="1"/>
      <w:numFmt w:val="bullet"/>
      <w:lvlText w:val="•"/>
      <w:lvlJc w:val="left"/>
      <w:pPr>
        <w:tabs>
          <w:tab w:val="num" w:pos="5760"/>
        </w:tabs>
        <w:ind w:left="5760" w:hanging="360"/>
      </w:pPr>
      <w:rPr>
        <w:rFonts w:ascii="Arial" w:hAnsi="Arial" w:hint="default"/>
      </w:rPr>
    </w:lvl>
    <w:lvl w:ilvl="8" w:tplc="5EEAA5D0" w:tentative="1">
      <w:start w:val="1"/>
      <w:numFmt w:val="bullet"/>
      <w:lvlText w:val="•"/>
      <w:lvlJc w:val="left"/>
      <w:pPr>
        <w:tabs>
          <w:tab w:val="num" w:pos="6480"/>
        </w:tabs>
        <w:ind w:left="6480" w:hanging="360"/>
      </w:pPr>
      <w:rPr>
        <w:rFonts w:ascii="Arial" w:hAnsi="Arial" w:hint="default"/>
      </w:rPr>
    </w:lvl>
  </w:abstractNum>
  <w:abstractNum w:abstractNumId="17">
    <w:nsid w:val="47327E8C"/>
    <w:multiLevelType w:val="hybridMultilevel"/>
    <w:tmpl w:val="45DEEA54"/>
    <w:lvl w:ilvl="0" w:tplc="59BABDD8">
      <w:start w:val="1"/>
      <w:numFmt w:val="bullet"/>
      <w:lvlText w:val="•"/>
      <w:lvlJc w:val="left"/>
      <w:pPr>
        <w:tabs>
          <w:tab w:val="num" w:pos="720"/>
        </w:tabs>
        <w:ind w:left="720" w:hanging="360"/>
      </w:pPr>
      <w:rPr>
        <w:rFonts w:ascii="Arial" w:hAnsi="Arial" w:hint="default"/>
      </w:rPr>
    </w:lvl>
    <w:lvl w:ilvl="1" w:tplc="7A8A9996" w:tentative="1">
      <w:start w:val="1"/>
      <w:numFmt w:val="bullet"/>
      <w:lvlText w:val="•"/>
      <w:lvlJc w:val="left"/>
      <w:pPr>
        <w:tabs>
          <w:tab w:val="num" w:pos="1440"/>
        </w:tabs>
        <w:ind w:left="1440" w:hanging="360"/>
      </w:pPr>
      <w:rPr>
        <w:rFonts w:ascii="Arial" w:hAnsi="Arial" w:hint="default"/>
      </w:rPr>
    </w:lvl>
    <w:lvl w:ilvl="2" w:tplc="AC085DE8" w:tentative="1">
      <w:start w:val="1"/>
      <w:numFmt w:val="bullet"/>
      <w:lvlText w:val="•"/>
      <w:lvlJc w:val="left"/>
      <w:pPr>
        <w:tabs>
          <w:tab w:val="num" w:pos="2160"/>
        </w:tabs>
        <w:ind w:left="2160" w:hanging="360"/>
      </w:pPr>
      <w:rPr>
        <w:rFonts w:ascii="Arial" w:hAnsi="Arial" w:hint="default"/>
      </w:rPr>
    </w:lvl>
    <w:lvl w:ilvl="3" w:tplc="1172A4F2" w:tentative="1">
      <w:start w:val="1"/>
      <w:numFmt w:val="bullet"/>
      <w:lvlText w:val="•"/>
      <w:lvlJc w:val="left"/>
      <w:pPr>
        <w:tabs>
          <w:tab w:val="num" w:pos="2880"/>
        </w:tabs>
        <w:ind w:left="2880" w:hanging="360"/>
      </w:pPr>
      <w:rPr>
        <w:rFonts w:ascii="Arial" w:hAnsi="Arial" w:hint="default"/>
      </w:rPr>
    </w:lvl>
    <w:lvl w:ilvl="4" w:tplc="883AB8E6" w:tentative="1">
      <w:start w:val="1"/>
      <w:numFmt w:val="bullet"/>
      <w:lvlText w:val="•"/>
      <w:lvlJc w:val="left"/>
      <w:pPr>
        <w:tabs>
          <w:tab w:val="num" w:pos="3600"/>
        </w:tabs>
        <w:ind w:left="3600" w:hanging="360"/>
      </w:pPr>
      <w:rPr>
        <w:rFonts w:ascii="Arial" w:hAnsi="Arial" w:hint="default"/>
      </w:rPr>
    </w:lvl>
    <w:lvl w:ilvl="5" w:tplc="EE5844A6" w:tentative="1">
      <w:start w:val="1"/>
      <w:numFmt w:val="bullet"/>
      <w:lvlText w:val="•"/>
      <w:lvlJc w:val="left"/>
      <w:pPr>
        <w:tabs>
          <w:tab w:val="num" w:pos="4320"/>
        </w:tabs>
        <w:ind w:left="4320" w:hanging="360"/>
      </w:pPr>
      <w:rPr>
        <w:rFonts w:ascii="Arial" w:hAnsi="Arial" w:hint="default"/>
      </w:rPr>
    </w:lvl>
    <w:lvl w:ilvl="6" w:tplc="F4724EF4" w:tentative="1">
      <w:start w:val="1"/>
      <w:numFmt w:val="bullet"/>
      <w:lvlText w:val="•"/>
      <w:lvlJc w:val="left"/>
      <w:pPr>
        <w:tabs>
          <w:tab w:val="num" w:pos="5040"/>
        </w:tabs>
        <w:ind w:left="5040" w:hanging="360"/>
      </w:pPr>
      <w:rPr>
        <w:rFonts w:ascii="Arial" w:hAnsi="Arial" w:hint="default"/>
      </w:rPr>
    </w:lvl>
    <w:lvl w:ilvl="7" w:tplc="73D2B078" w:tentative="1">
      <w:start w:val="1"/>
      <w:numFmt w:val="bullet"/>
      <w:lvlText w:val="•"/>
      <w:lvlJc w:val="left"/>
      <w:pPr>
        <w:tabs>
          <w:tab w:val="num" w:pos="5760"/>
        </w:tabs>
        <w:ind w:left="5760" w:hanging="360"/>
      </w:pPr>
      <w:rPr>
        <w:rFonts w:ascii="Arial" w:hAnsi="Arial" w:hint="default"/>
      </w:rPr>
    </w:lvl>
    <w:lvl w:ilvl="8" w:tplc="887EC8A8" w:tentative="1">
      <w:start w:val="1"/>
      <w:numFmt w:val="bullet"/>
      <w:lvlText w:val="•"/>
      <w:lvlJc w:val="left"/>
      <w:pPr>
        <w:tabs>
          <w:tab w:val="num" w:pos="6480"/>
        </w:tabs>
        <w:ind w:left="6480" w:hanging="360"/>
      </w:pPr>
      <w:rPr>
        <w:rFonts w:ascii="Arial" w:hAnsi="Arial" w:hint="default"/>
      </w:rPr>
    </w:lvl>
  </w:abstractNum>
  <w:abstractNum w:abstractNumId="18">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570E0760"/>
    <w:multiLevelType w:val="hybridMultilevel"/>
    <w:tmpl w:val="5106EC04"/>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nsid w:val="597A62AB"/>
    <w:multiLevelType w:val="hybridMultilevel"/>
    <w:tmpl w:val="97D09AD4"/>
    <w:lvl w:ilvl="0" w:tplc="0C0A000F">
      <w:start w:val="1"/>
      <w:numFmt w:val="decimal"/>
      <w:lvlText w:val="%1."/>
      <w:lvlJc w:val="left"/>
      <w:pPr>
        <w:ind w:left="927" w:hanging="360"/>
      </w:pPr>
      <w:rPr>
        <w:rFonts w:hint="default"/>
      </w:rPr>
    </w:lvl>
    <w:lvl w:ilvl="1" w:tplc="0C0A0003">
      <w:start w:val="1"/>
      <w:numFmt w:val="bullet"/>
      <w:lvlText w:val="o"/>
      <w:lvlJc w:val="left"/>
      <w:pPr>
        <w:ind w:left="1647" w:hanging="360"/>
      </w:pPr>
      <w:rPr>
        <w:rFonts w:ascii="Courier New" w:hAnsi="Courier New" w:cs="Courier New" w:hint="default"/>
      </w:r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21">
    <w:nsid w:val="5ACC0FED"/>
    <w:multiLevelType w:val="hybridMultilevel"/>
    <w:tmpl w:val="6108096E"/>
    <w:lvl w:ilvl="0" w:tplc="0C0A0005">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2">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nsid w:val="63BD1A03"/>
    <w:multiLevelType w:val="hybridMultilevel"/>
    <w:tmpl w:val="6AA22AA8"/>
    <w:lvl w:ilvl="0" w:tplc="22068E52">
      <w:start w:val="1"/>
      <w:numFmt w:val="bullet"/>
      <w:lvlText w:val=""/>
      <w:lvlJc w:val="left"/>
      <w:pPr>
        <w:tabs>
          <w:tab w:val="num" w:pos="720"/>
        </w:tabs>
        <w:ind w:left="720" w:hanging="360"/>
      </w:pPr>
      <w:rPr>
        <w:rFonts w:ascii="Symbol" w:hAnsi="Symbol" w:hint="default"/>
      </w:rPr>
    </w:lvl>
    <w:lvl w:ilvl="1" w:tplc="57E45B18" w:tentative="1">
      <w:start w:val="1"/>
      <w:numFmt w:val="bullet"/>
      <w:lvlText w:val="o"/>
      <w:lvlJc w:val="left"/>
      <w:pPr>
        <w:tabs>
          <w:tab w:val="num" w:pos="1440"/>
        </w:tabs>
        <w:ind w:left="1440" w:hanging="360"/>
      </w:pPr>
      <w:rPr>
        <w:rFonts w:ascii="Courier New" w:hAnsi="Courier New" w:hint="default"/>
      </w:rPr>
    </w:lvl>
    <w:lvl w:ilvl="2" w:tplc="21FE6838" w:tentative="1">
      <w:start w:val="1"/>
      <w:numFmt w:val="bullet"/>
      <w:lvlText w:val=""/>
      <w:lvlJc w:val="left"/>
      <w:pPr>
        <w:tabs>
          <w:tab w:val="num" w:pos="2160"/>
        </w:tabs>
        <w:ind w:left="2160" w:hanging="360"/>
      </w:pPr>
      <w:rPr>
        <w:rFonts w:ascii="Wingdings" w:hAnsi="Wingdings" w:hint="default"/>
      </w:rPr>
    </w:lvl>
    <w:lvl w:ilvl="3" w:tplc="B8A8A4F6" w:tentative="1">
      <w:start w:val="1"/>
      <w:numFmt w:val="bullet"/>
      <w:lvlText w:val=""/>
      <w:lvlJc w:val="left"/>
      <w:pPr>
        <w:tabs>
          <w:tab w:val="num" w:pos="2880"/>
        </w:tabs>
        <w:ind w:left="2880" w:hanging="360"/>
      </w:pPr>
      <w:rPr>
        <w:rFonts w:ascii="Symbol" w:hAnsi="Symbol" w:hint="default"/>
      </w:rPr>
    </w:lvl>
    <w:lvl w:ilvl="4" w:tplc="F416B0B0" w:tentative="1">
      <w:start w:val="1"/>
      <w:numFmt w:val="bullet"/>
      <w:lvlText w:val="o"/>
      <w:lvlJc w:val="left"/>
      <w:pPr>
        <w:tabs>
          <w:tab w:val="num" w:pos="3600"/>
        </w:tabs>
        <w:ind w:left="3600" w:hanging="360"/>
      </w:pPr>
      <w:rPr>
        <w:rFonts w:ascii="Courier New" w:hAnsi="Courier New" w:hint="default"/>
      </w:rPr>
    </w:lvl>
    <w:lvl w:ilvl="5" w:tplc="FBB63600" w:tentative="1">
      <w:start w:val="1"/>
      <w:numFmt w:val="bullet"/>
      <w:lvlText w:val=""/>
      <w:lvlJc w:val="left"/>
      <w:pPr>
        <w:tabs>
          <w:tab w:val="num" w:pos="4320"/>
        </w:tabs>
        <w:ind w:left="4320" w:hanging="360"/>
      </w:pPr>
      <w:rPr>
        <w:rFonts w:ascii="Wingdings" w:hAnsi="Wingdings" w:hint="default"/>
      </w:rPr>
    </w:lvl>
    <w:lvl w:ilvl="6" w:tplc="249CC550" w:tentative="1">
      <w:start w:val="1"/>
      <w:numFmt w:val="bullet"/>
      <w:lvlText w:val=""/>
      <w:lvlJc w:val="left"/>
      <w:pPr>
        <w:tabs>
          <w:tab w:val="num" w:pos="5040"/>
        </w:tabs>
        <w:ind w:left="5040" w:hanging="360"/>
      </w:pPr>
      <w:rPr>
        <w:rFonts w:ascii="Symbol" w:hAnsi="Symbol" w:hint="default"/>
      </w:rPr>
    </w:lvl>
    <w:lvl w:ilvl="7" w:tplc="07FCBEA6" w:tentative="1">
      <w:start w:val="1"/>
      <w:numFmt w:val="bullet"/>
      <w:lvlText w:val="o"/>
      <w:lvlJc w:val="left"/>
      <w:pPr>
        <w:tabs>
          <w:tab w:val="num" w:pos="5760"/>
        </w:tabs>
        <w:ind w:left="5760" w:hanging="360"/>
      </w:pPr>
      <w:rPr>
        <w:rFonts w:ascii="Courier New" w:hAnsi="Courier New" w:hint="default"/>
      </w:rPr>
    </w:lvl>
    <w:lvl w:ilvl="8" w:tplc="64BAA8B4" w:tentative="1">
      <w:start w:val="1"/>
      <w:numFmt w:val="bullet"/>
      <w:lvlText w:val=""/>
      <w:lvlJc w:val="left"/>
      <w:pPr>
        <w:tabs>
          <w:tab w:val="num" w:pos="6480"/>
        </w:tabs>
        <w:ind w:left="6480" w:hanging="360"/>
      </w:pPr>
      <w:rPr>
        <w:rFonts w:ascii="Wingdings" w:hAnsi="Wingdings" w:hint="default"/>
      </w:rPr>
    </w:lvl>
  </w:abstractNum>
  <w:abstractNum w:abstractNumId="24">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25">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nsid w:val="6CC051E7"/>
    <w:multiLevelType w:val="hybridMultilevel"/>
    <w:tmpl w:val="7E3EB40C"/>
    <w:lvl w:ilvl="0" w:tplc="0C0A0005">
      <w:start w:val="1"/>
      <w:numFmt w:val="bullet"/>
      <w:lvlText w:val=""/>
      <w:lvlJc w:val="left"/>
      <w:pPr>
        <w:ind w:left="1146" w:hanging="360"/>
      </w:pPr>
      <w:rPr>
        <w:rFonts w:ascii="Wingdings" w:hAnsi="Wingdings"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27">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nsid w:val="763C24AC"/>
    <w:multiLevelType w:val="hybridMultilevel"/>
    <w:tmpl w:val="48A43D0C"/>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0">
    <w:nsid w:val="7C051F3B"/>
    <w:multiLevelType w:val="hybridMultilevel"/>
    <w:tmpl w:val="B1CC58FA"/>
    <w:lvl w:ilvl="0" w:tplc="0C0A0005">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nsid w:val="7FBA63CE"/>
    <w:multiLevelType w:val="hybridMultilevel"/>
    <w:tmpl w:val="45483AD8"/>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23"/>
  </w:num>
  <w:num w:numId="2">
    <w:abstractNumId w:val="2"/>
  </w:num>
  <w:num w:numId="3">
    <w:abstractNumId w:val="0"/>
  </w:num>
  <w:num w:numId="4">
    <w:abstractNumId w:val="1"/>
  </w:num>
  <w:num w:numId="5">
    <w:abstractNumId w:val="9"/>
  </w:num>
  <w:num w:numId="6">
    <w:abstractNumId w:val="14"/>
  </w:num>
  <w:num w:numId="7">
    <w:abstractNumId w:val="11"/>
  </w:num>
  <w:num w:numId="8">
    <w:abstractNumId w:val="27"/>
  </w:num>
  <w:num w:numId="9">
    <w:abstractNumId w:val="25"/>
  </w:num>
  <w:num w:numId="10">
    <w:abstractNumId w:val="22"/>
  </w:num>
  <w:num w:numId="11">
    <w:abstractNumId w:val="29"/>
  </w:num>
  <w:num w:numId="12">
    <w:abstractNumId w:val="24"/>
  </w:num>
  <w:num w:numId="13">
    <w:abstractNumId w:val="18"/>
  </w:num>
  <w:num w:numId="14">
    <w:abstractNumId w:val="11"/>
  </w:num>
  <w:num w:numId="15">
    <w:abstractNumId w:val="6"/>
  </w:num>
  <w:num w:numId="16">
    <w:abstractNumId w:val="10"/>
  </w:num>
  <w:num w:numId="17">
    <w:abstractNumId w:val="12"/>
  </w:num>
  <w:num w:numId="18">
    <w:abstractNumId w:val="20"/>
  </w:num>
  <w:num w:numId="19">
    <w:abstractNumId w:val="5"/>
  </w:num>
  <w:num w:numId="20">
    <w:abstractNumId w:val="19"/>
  </w:num>
  <w:num w:numId="21">
    <w:abstractNumId w:val="28"/>
  </w:num>
  <w:num w:numId="22">
    <w:abstractNumId w:val="31"/>
  </w:num>
  <w:num w:numId="23">
    <w:abstractNumId w:val="30"/>
  </w:num>
  <w:num w:numId="24">
    <w:abstractNumId w:val="7"/>
  </w:num>
  <w:num w:numId="25">
    <w:abstractNumId w:val="26"/>
  </w:num>
  <w:num w:numId="26">
    <w:abstractNumId w:val="21"/>
  </w:num>
  <w:num w:numId="27">
    <w:abstractNumId w:val="11"/>
  </w:num>
  <w:num w:numId="28">
    <w:abstractNumId w:val="11"/>
  </w:num>
  <w:num w:numId="29">
    <w:abstractNumId w:val="11"/>
  </w:num>
  <w:num w:numId="30">
    <w:abstractNumId w:val="11"/>
  </w:num>
  <w:num w:numId="31">
    <w:abstractNumId w:val="11"/>
  </w:num>
  <w:num w:numId="32">
    <w:abstractNumId w:val="11"/>
  </w:num>
  <w:num w:numId="33">
    <w:abstractNumId w:val="11"/>
  </w:num>
  <w:num w:numId="34">
    <w:abstractNumId w:val="11"/>
  </w:num>
  <w:num w:numId="35">
    <w:abstractNumId w:val="11"/>
  </w:num>
  <w:num w:numId="36">
    <w:abstractNumId w:val="8"/>
  </w:num>
  <w:num w:numId="37">
    <w:abstractNumId w:val="13"/>
  </w:num>
  <w:num w:numId="38">
    <w:abstractNumId w:val="16"/>
  </w:num>
  <w:num w:numId="39">
    <w:abstractNumId w:val="15"/>
  </w:num>
  <w:num w:numId="40">
    <w:abstractNumId w:val="4"/>
  </w:num>
  <w:num w:numId="41">
    <w:abstractNumId w:val="3"/>
  </w:num>
  <w:num w:numId="42">
    <w:abstractNumId w:val="1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scual Peña , Jose Alberto">
    <w15:presenceInfo w15:providerId="AD" w15:userId="S-1-5-21-57492619-135404731-2137398437-292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it-IT" w:vendorID="64" w:dllVersion="131078" w:nlCheck="1" w:checkStyle="0"/>
  <w:activeWritingStyle w:appName="MSWord" w:lang="es-ES" w:vendorID="64" w:dllVersion="131078" w:nlCheck="1" w:checkStyle="1"/>
  <w:activeWritingStyle w:appName="MSWord" w:lang="es-ES_tradnl" w:vendorID="64" w:dllVersion="131078" w:nlCheck="1" w:checkStyle="1"/>
  <w:activeWritingStyle w:appName="MSWord" w:lang="en-US" w:vendorID="64" w:dllVersion="131078" w:nlCheck="1" w:checkStyle="1"/>
  <w:activeWritingStyle w:appName="MSWord" w:lang="es-ES" w:vendorID="9" w:dllVersion="512" w:checkStyle="1"/>
  <w:activeWritingStyle w:appName="MSWord" w:lang="es-ES_tradnl" w:vendorID="9" w:dllVersion="512"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3397E"/>
    <w:rsid w:val="000362E8"/>
    <w:rsid w:val="00040803"/>
    <w:rsid w:val="00042727"/>
    <w:rsid w:val="00074D94"/>
    <w:rsid w:val="00092DCB"/>
    <w:rsid w:val="00094D85"/>
    <w:rsid w:val="00097390"/>
    <w:rsid w:val="000B418D"/>
    <w:rsid w:val="000B70D2"/>
    <w:rsid w:val="000D3881"/>
    <w:rsid w:val="000E2BF4"/>
    <w:rsid w:val="000E3BAC"/>
    <w:rsid w:val="000E5A1A"/>
    <w:rsid w:val="00102D32"/>
    <w:rsid w:val="001114B5"/>
    <w:rsid w:val="00115E2C"/>
    <w:rsid w:val="001321D5"/>
    <w:rsid w:val="001404FF"/>
    <w:rsid w:val="001436DB"/>
    <w:rsid w:val="00154731"/>
    <w:rsid w:val="00156E70"/>
    <w:rsid w:val="00160E5A"/>
    <w:rsid w:val="001626E9"/>
    <w:rsid w:val="00172876"/>
    <w:rsid w:val="00192DE7"/>
    <w:rsid w:val="00194C97"/>
    <w:rsid w:val="001A0E75"/>
    <w:rsid w:val="001C1668"/>
    <w:rsid w:val="001C49D4"/>
    <w:rsid w:val="001E3B5E"/>
    <w:rsid w:val="001E77BD"/>
    <w:rsid w:val="001F7CB2"/>
    <w:rsid w:val="002036F7"/>
    <w:rsid w:val="0020431C"/>
    <w:rsid w:val="002074EF"/>
    <w:rsid w:val="00224C79"/>
    <w:rsid w:val="0023334C"/>
    <w:rsid w:val="00235F42"/>
    <w:rsid w:val="00242005"/>
    <w:rsid w:val="00244320"/>
    <w:rsid w:val="002510FF"/>
    <w:rsid w:val="00256ADE"/>
    <w:rsid w:val="00266A56"/>
    <w:rsid w:val="00266E24"/>
    <w:rsid w:val="002702CA"/>
    <w:rsid w:val="00277025"/>
    <w:rsid w:val="00296962"/>
    <w:rsid w:val="002C0B54"/>
    <w:rsid w:val="002C4F38"/>
    <w:rsid w:val="002C4F94"/>
    <w:rsid w:val="002D0183"/>
    <w:rsid w:val="002D6A31"/>
    <w:rsid w:val="002E1831"/>
    <w:rsid w:val="003022FE"/>
    <w:rsid w:val="003103C4"/>
    <w:rsid w:val="0032273D"/>
    <w:rsid w:val="003242D4"/>
    <w:rsid w:val="003379A1"/>
    <w:rsid w:val="0034299D"/>
    <w:rsid w:val="00351392"/>
    <w:rsid w:val="00360252"/>
    <w:rsid w:val="00367653"/>
    <w:rsid w:val="00367935"/>
    <w:rsid w:val="00372CA5"/>
    <w:rsid w:val="00373496"/>
    <w:rsid w:val="003917BA"/>
    <w:rsid w:val="00392144"/>
    <w:rsid w:val="003A51EC"/>
    <w:rsid w:val="003C3768"/>
    <w:rsid w:val="004046E0"/>
    <w:rsid w:val="004210A5"/>
    <w:rsid w:val="004230F4"/>
    <w:rsid w:val="00425DDA"/>
    <w:rsid w:val="00442F84"/>
    <w:rsid w:val="00456858"/>
    <w:rsid w:val="0046416F"/>
    <w:rsid w:val="004672F5"/>
    <w:rsid w:val="0048379F"/>
    <w:rsid w:val="00484EAD"/>
    <w:rsid w:val="004B6345"/>
    <w:rsid w:val="004C69A2"/>
    <w:rsid w:val="004F664F"/>
    <w:rsid w:val="00507945"/>
    <w:rsid w:val="00512A34"/>
    <w:rsid w:val="005276F3"/>
    <w:rsid w:val="00535410"/>
    <w:rsid w:val="00535E0D"/>
    <w:rsid w:val="00536A57"/>
    <w:rsid w:val="00541056"/>
    <w:rsid w:val="00552BDD"/>
    <w:rsid w:val="00566D95"/>
    <w:rsid w:val="00580A11"/>
    <w:rsid w:val="00581CCD"/>
    <w:rsid w:val="005B5F8B"/>
    <w:rsid w:val="005C7659"/>
    <w:rsid w:val="005D76FF"/>
    <w:rsid w:val="005E399D"/>
    <w:rsid w:val="005F1560"/>
    <w:rsid w:val="005F188E"/>
    <w:rsid w:val="005F2D7F"/>
    <w:rsid w:val="005F4599"/>
    <w:rsid w:val="005F67C3"/>
    <w:rsid w:val="00600C6E"/>
    <w:rsid w:val="00603FB2"/>
    <w:rsid w:val="006121BD"/>
    <w:rsid w:val="0061258E"/>
    <w:rsid w:val="006152E4"/>
    <w:rsid w:val="0062077D"/>
    <w:rsid w:val="00626001"/>
    <w:rsid w:val="0064290D"/>
    <w:rsid w:val="006515FA"/>
    <w:rsid w:val="0066697A"/>
    <w:rsid w:val="00670D3A"/>
    <w:rsid w:val="00675892"/>
    <w:rsid w:val="00693B2C"/>
    <w:rsid w:val="006A0248"/>
    <w:rsid w:val="006D5599"/>
    <w:rsid w:val="006E3900"/>
    <w:rsid w:val="006F0C16"/>
    <w:rsid w:val="00700DAD"/>
    <w:rsid w:val="00704A23"/>
    <w:rsid w:val="007334E0"/>
    <w:rsid w:val="00735202"/>
    <w:rsid w:val="007373A5"/>
    <w:rsid w:val="00740EA2"/>
    <w:rsid w:val="00742A38"/>
    <w:rsid w:val="00783860"/>
    <w:rsid w:val="007849D4"/>
    <w:rsid w:val="00785D9F"/>
    <w:rsid w:val="007A4240"/>
    <w:rsid w:val="007C0178"/>
    <w:rsid w:val="007F72CD"/>
    <w:rsid w:val="007F75B1"/>
    <w:rsid w:val="00804ABA"/>
    <w:rsid w:val="00804C67"/>
    <w:rsid w:val="0080521C"/>
    <w:rsid w:val="00813B21"/>
    <w:rsid w:val="00822524"/>
    <w:rsid w:val="00823277"/>
    <w:rsid w:val="00830A96"/>
    <w:rsid w:val="00836EFA"/>
    <w:rsid w:val="00860B32"/>
    <w:rsid w:val="00862338"/>
    <w:rsid w:val="00863E02"/>
    <w:rsid w:val="008719CE"/>
    <w:rsid w:val="00885B07"/>
    <w:rsid w:val="00887641"/>
    <w:rsid w:val="008A0F53"/>
    <w:rsid w:val="008C4143"/>
    <w:rsid w:val="008D0759"/>
    <w:rsid w:val="008D3CCD"/>
    <w:rsid w:val="00904022"/>
    <w:rsid w:val="009129D5"/>
    <w:rsid w:val="00912B3A"/>
    <w:rsid w:val="00920D26"/>
    <w:rsid w:val="00922754"/>
    <w:rsid w:val="009371B4"/>
    <w:rsid w:val="0094246E"/>
    <w:rsid w:val="009545BA"/>
    <w:rsid w:val="009577F2"/>
    <w:rsid w:val="009632E2"/>
    <w:rsid w:val="009774DB"/>
    <w:rsid w:val="00977853"/>
    <w:rsid w:val="009A2273"/>
    <w:rsid w:val="009A655C"/>
    <w:rsid w:val="009B2C8C"/>
    <w:rsid w:val="009B608A"/>
    <w:rsid w:val="009B679A"/>
    <w:rsid w:val="009C6F39"/>
    <w:rsid w:val="009F52A9"/>
    <w:rsid w:val="00A02973"/>
    <w:rsid w:val="00A12682"/>
    <w:rsid w:val="00A55D0E"/>
    <w:rsid w:val="00A7550B"/>
    <w:rsid w:val="00A915EF"/>
    <w:rsid w:val="00A91E77"/>
    <w:rsid w:val="00AB3F6D"/>
    <w:rsid w:val="00AE195A"/>
    <w:rsid w:val="00AE2AEC"/>
    <w:rsid w:val="00AF0344"/>
    <w:rsid w:val="00AF3CC6"/>
    <w:rsid w:val="00B04D2C"/>
    <w:rsid w:val="00B11741"/>
    <w:rsid w:val="00B17B62"/>
    <w:rsid w:val="00B4116E"/>
    <w:rsid w:val="00B54C6A"/>
    <w:rsid w:val="00B560EF"/>
    <w:rsid w:val="00B56A8A"/>
    <w:rsid w:val="00B70133"/>
    <w:rsid w:val="00B7743E"/>
    <w:rsid w:val="00B8109C"/>
    <w:rsid w:val="00B853E5"/>
    <w:rsid w:val="00B95655"/>
    <w:rsid w:val="00B96256"/>
    <w:rsid w:val="00BB15CB"/>
    <w:rsid w:val="00BB2E9E"/>
    <w:rsid w:val="00BC164F"/>
    <w:rsid w:val="00BE44E8"/>
    <w:rsid w:val="00BE6595"/>
    <w:rsid w:val="00BF2679"/>
    <w:rsid w:val="00BF3508"/>
    <w:rsid w:val="00BF5FCE"/>
    <w:rsid w:val="00C05DFF"/>
    <w:rsid w:val="00C24223"/>
    <w:rsid w:val="00C2487E"/>
    <w:rsid w:val="00C513C5"/>
    <w:rsid w:val="00C57311"/>
    <w:rsid w:val="00C66ED9"/>
    <w:rsid w:val="00C83361"/>
    <w:rsid w:val="00C95518"/>
    <w:rsid w:val="00CB3330"/>
    <w:rsid w:val="00CB443F"/>
    <w:rsid w:val="00CC5B6C"/>
    <w:rsid w:val="00CD7D72"/>
    <w:rsid w:val="00CE1BB1"/>
    <w:rsid w:val="00CF1473"/>
    <w:rsid w:val="00CF1E9E"/>
    <w:rsid w:val="00D21181"/>
    <w:rsid w:val="00D21A56"/>
    <w:rsid w:val="00D402FE"/>
    <w:rsid w:val="00D42D7F"/>
    <w:rsid w:val="00D453B5"/>
    <w:rsid w:val="00D77836"/>
    <w:rsid w:val="00D935ED"/>
    <w:rsid w:val="00DA2DC7"/>
    <w:rsid w:val="00DB31C5"/>
    <w:rsid w:val="00DB658E"/>
    <w:rsid w:val="00DB774E"/>
    <w:rsid w:val="00DD4283"/>
    <w:rsid w:val="00DD4480"/>
    <w:rsid w:val="00DD6156"/>
    <w:rsid w:val="00E06EE5"/>
    <w:rsid w:val="00E159C0"/>
    <w:rsid w:val="00E175C4"/>
    <w:rsid w:val="00E17C0C"/>
    <w:rsid w:val="00E605DA"/>
    <w:rsid w:val="00E62E29"/>
    <w:rsid w:val="00E6373D"/>
    <w:rsid w:val="00E64275"/>
    <w:rsid w:val="00E66F42"/>
    <w:rsid w:val="00E73B83"/>
    <w:rsid w:val="00E767D2"/>
    <w:rsid w:val="00E86C64"/>
    <w:rsid w:val="00E94198"/>
    <w:rsid w:val="00EC6D8A"/>
    <w:rsid w:val="00ED2BC4"/>
    <w:rsid w:val="00EF2B41"/>
    <w:rsid w:val="00EF580E"/>
    <w:rsid w:val="00EF6E5A"/>
    <w:rsid w:val="00F0674A"/>
    <w:rsid w:val="00F0725E"/>
    <w:rsid w:val="00F138FD"/>
    <w:rsid w:val="00F315B5"/>
    <w:rsid w:val="00F46BCF"/>
    <w:rsid w:val="00F51438"/>
    <w:rsid w:val="00F661C5"/>
    <w:rsid w:val="00F70682"/>
    <w:rsid w:val="00F71D1F"/>
    <w:rsid w:val="00F74A63"/>
    <w:rsid w:val="00F771B8"/>
    <w:rsid w:val="00F82CEF"/>
    <w:rsid w:val="00FA05C4"/>
    <w:rsid w:val="00FA55B5"/>
    <w:rsid w:val="00FB57CA"/>
    <w:rsid w:val="00FB5C67"/>
    <w:rsid w:val="00FC675C"/>
    <w:rsid w:val="00FC7721"/>
    <w:rsid w:val="00FD64DA"/>
    <w:rsid w:val="00FE2BDD"/>
    <w:rsid w:val="00FE7B7C"/>
    <w:rsid w:val="00FF6F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lang w:val="es-ES" w:eastAsia="es-ES"/>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character" w:styleId="Refdecomentario">
    <w:name w:val="annotation reference"/>
    <w:basedOn w:val="Fuentedeprrafopredeter"/>
    <w:uiPriority w:val="99"/>
    <w:semiHidden/>
    <w:unhideWhenUsed/>
    <w:rsid w:val="00235F42"/>
    <w:rPr>
      <w:sz w:val="16"/>
      <w:szCs w:val="16"/>
    </w:rPr>
  </w:style>
  <w:style w:type="paragraph" w:styleId="Textocomentario">
    <w:name w:val="annotation text"/>
    <w:basedOn w:val="Normal"/>
    <w:link w:val="TextocomentarioCar"/>
    <w:uiPriority w:val="99"/>
    <w:semiHidden/>
    <w:unhideWhenUsed/>
    <w:rsid w:val="00235F42"/>
    <w:rPr>
      <w:sz w:val="20"/>
    </w:rPr>
  </w:style>
  <w:style w:type="character" w:customStyle="1" w:styleId="TextocomentarioCar">
    <w:name w:val="Texto comentario Car"/>
    <w:basedOn w:val="Fuentedeprrafopredeter"/>
    <w:link w:val="Textocomentario"/>
    <w:uiPriority w:val="99"/>
    <w:semiHidden/>
    <w:rsid w:val="00235F42"/>
    <w:rPr>
      <w:rFonts w:ascii="Arial"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235F42"/>
    <w:rPr>
      <w:b/>
      <w:bCs/>
    </w:rPr>
  </w:style>
  <w:style w:type="character" w:customStyle="1" w:styleId="AsuntodelcomentarioCar">
    <w:name w:val="Asunto del comentario Car"/>
    <w:basedOn w:val="TextocomentarioCar"/>
    <w:link w:val="Asuntodelcomentario"/>
    <w:uiPriority w:val="99"/>
    <w:semiHidden/>
    <w:rsid w:val="00235F42"/>
    <w:rPr>
      <w:rFonts w:ascii="Arial" w:hAnsi="Arial"/>
      <w:b/>
      <w:bCs/>
      <w:lang w:val="es-ES" w:eastAsia="es-ES"/>
    </w:rPr>
  </w:style>
  <w:style w:type="paragraph" w:customStyle="1" w:styleId="EGIPTONivel1Ttulo">
    <w:name w:val="EGIPTO / Nivel 1 / Título"/>
    <w:basedOn w:val="Normal"/>
    <w:next w:val="Normal"/>
    <w:link w:val="EGIPTONivel1TtuloCar"/>
    <w:autoRedefine/>
    <w:qFormat/>
    <w:rsid w:val="00E73B83"/>
    <w:pPr>
      <w:spacing w:before="100" w:beforeAutospacing="1" w:after="100" w:afterAutospacing="1" w:line="360" w:lineRule="auto"/>
      <w:jc w:val="both"/>
      <w:outlineLvl w:val="0"/>
    </w:pPr>
    <w:rPr>
      <w:b/>
      <w:szCs w:val="22"/>
      <w:u w:val="single"/>
      <w:lang w:val="en-US"/>
    </w:rPr>
  </w:style>
  <w:style w:type="character" w:customStyle="1" w:styleId="EGIPTONivel1TtuloCar">
    <w:name w:val="EGIPTO / Nivel 1 / Título Car"/>
    <w:link w:val="EGIPTONivel1Ttulo"/>
    <w:rsid w:val="00E73B83"/>
    <w:rPr>
      <w:rFonts w:ascii="Arial" w:hAnsi="Arial"/>
      <w:b/>
      <w:sz w:val="22"/>
      <w:szCs w:val="22"/>
      <w:u w:val="single"/>
      <w:lang w:eastAsia="es-ES"/>
    </w:rPr>
  </w:style>
  <w:style w:type="paragraph" w:styleId="NormalWeb">
    <w:name w:val="Normal (Web)"/>
    <w:basedOn w:val="Normal"/>
    <w:uiPriority w:val="99"/>
    <w:unhideWhenUsed/>
    <w:rsid w:val="00912B3A"/>
    <w:pPr>
      <w:spacing w:before="100" w:beforeAutospacing="1" w:after="100" w:afterAutospacing="1"/>
    </w:pPr>
    <w:rPr>
      <w:rFonts w:ascii="Times New Roman" w:hAnsi="Times New Roman"/>
      <w:sz w:val="24"/>
      <w:szCs w:val="24"/>
    </w:rPr>
  </w:style>
  <w:style w:type="paragraph" w:styleId="Prrafodelista">
    <w:name w:val="List Paragraph"/>
    <w:basedOn w:val="Normal"/>
    <w:uiPriority w:val="34"/>
    <w:qFormat/>
    <w:rsid w:val="00912B3A"/>
    <w:pPr>
      <w:ind w:left="720"/>
      <w:contextualSpacing/>
    </w:pPr>
    <w:rPr>
      <w:rFonts w:ascii="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lang w:val="es-ES" w:eastAsia="es-ES"/>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092DCB"/>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092DCB"/>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eastAsia="es-ES"/>
    </w:rPr>
  </w:style>
  <w:style w:type="paragraph" w:customStyle="1" w:styleId="Estilo6">
    <w:name w:val="Estilo6"/>
    <w:basedOn w:val="Normal"/>
    <w:link w:val="Estilo6Car"/>
    <w:qFormat/>
    <w:rsid w:val="00FC7721"/>
    <w:pPr>
      <w:keepNext/>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character" w:styleId="Refdecomentario">
    <w:name w:val="annotation reference"/>
    <w:basedOn w:val="Fuentedeprrafopredeter"/>
    <w:uiPriority w:val="99"/>
    <w:semiHidden/>
    <w:unhideWhenUsed/>
    <w:rsid w:val="00235F42"/>
    <w:rPr>
      <w:sz w:val="16"/>
      <w:szCs w:val="16"/>
    </w:rPr>
  </w:style>
  <w:style w:type="paragraph" w:styleId="Textocomentario">
    <w:name w:val="annotation text"/>
    <w:basedOn w:val="Normal"/>
    <w:link w:val="TextocomentarioCar"/>
    <w:uiPriority w:val="99"/>
    <w:semiHidden/>
    <w:unhideWhenUsed/>
    <w:rsid w:val="00235F42"/>
    <w:rPr>
      <w:sz w:val="20"/>
    </w:rPr>
  </w:style>
  <w:style w:type="character" w:customStyle="1" w:styleId="TextocomentarioCar">
    <w:name w:val="Texto comentario Car"/>
    <w:basedOn w:val="Fuentedeprrafopredeter"/>
    <w:link w:val="Textocomentario"/>
    <w:uiPriority w:val="99"/>
    <w:semiHidden/>
    <w:rsid w:val="00235F42"/>
    <w:rPr>
      <w:rFonts w:ascii="Arial" w:hAnsi="Arial"/>
      <w:lang w:val="es-ES" w:eastAsia="es-ES"/>
    </w:rPr>
  </w:style>
  <w:style w:type="paragraph" w:styleId="Asuntodelcomentario">
    <w:name w:val="annotation subject"/>
    <w:basedOn w:val="Textocomentario"/>
    <w:next w:val="Textocomentario"/>
    <w:link w:val="AsuntodelcomentarioCar"/>
    <w:uiPriority w:val="99"/>
    <w:semiHidden/>
    <w:unhideWhenUsed/>
    <w:rsid w:val="00235F42"/>
    <w:rPr>
      <w:b/>
      <w:bCs/>
    </w:rPr>
  </w:style>
  <w:style w:type="character" w:customStyle="1" w:styleId="AsuntodelcomentarioCar">
    <w:name w:val="Asunto del comentario Car"/>
    <w:basedOn w:val="TextocomentarioCar"/>
    <w:link w:val="Asuntodelcomentario"/>
    <w:uiPriority w:val="99"/>
    <w:semiHidden/>
    <w:rsid w:val="00235F42"/>
    <w:rPr>
      <w:rFonts w:ascii="Arial" w:hAnsi="Arial"/>
      <w:b/>
      <w:bCs/>
      <w:lang w:val="es-ES" w:eastAsia="es-ES"/>
    </w:rPr>
  </w:style>
  <w:style w:type="paragraph" w:customStyle="1" w:styleId="EGIPTONivel1Ttulo">
    <w:name w:val="EGIPTO / Nivel 1 / Título"/>
    <w:basedOn w:val="Normal"/>
    <w:next w:val="Normal"/>
    <w:link w:val="EGIPTONivel1TtuloCar"/>
    <w:autoRedefine/>
    <w:qFormat/>
    <w:rsid w:val="00E73B83"/>
    <w:pPr>
      <w:spacing w:before="100" w:beforeAutospacing="1" w:after="100" w:afterAutospacing="1" w:line="360" w:lineRule="auto"/>
      <w:jc w:val="both"/>
      <w:outlineLvl w:val="0"/>
    </w:pPr>
    <w:rPr>
      <w:b/>
      <w:szCs w:val="22"/>
      <w:u w:val="single"/>
      <w:lang w:val="en-US"/>
    </w:rPr>
  </w:style>
  <w:style w:type="character" w:customStyle="1" w:styleId="EGIPTONivel1TtuloCar">
    <w:name w:val="EGIPTO / Nivel 1 / Título Car"/>
    <w:link w:val="EGIPTONivel1Ttulo"/>
    <w:rsid w:val="00E73B83"/>
    <w:rPr>
      <w:rFonts w:ascii="Arial" w:hAnsi="Arial"/>
      <w:b/>
      <w:sz w:val="22"/>
      <w:szCs w:val="22"/>
      <w:u w:val="single"/>
      <w:lang w:eastAsia="es-ES"/>
    </w:rPr>
  </w:style>
  <w:style w:type="paragraph" w:styleId="NormalWeb">
    <w:name w:val="Normal (Web)"/>
    <w:basedOn w:val="Normal"/>
    <w:uiPriority w:val="99"/>
    <w:unhideWhenUsed/>
    <w:rsid w:val="00912B3A"/>
    <w:pPr>
      <w:spacing w:before="100" w:beforeAutospacing="1" w:after="100" w:afterAutospacing="1"/>
    </w:pPr>
    <w:rPr>
      <w:rFonts w:ascii="Times New Roman" w:hAnsi="Times New Roman"/>
      <w:sz w:val="24"/>
      <w:szCs w:val="24"/>
    </w:rPr>
  </w:style>
  <w:style w:type="paragraph" w:styleId="Prrafodelista">
    <w:name w:val="List Paragraph"/>
    <w:basedOn w:val="Normal"/>
    <w:uiPriority w:val="34"/>
    <w:qFormat/>
    <w:rsid w:val="00912B3A"/>
    <w:pPr>
      <w:ind w:left="720"/>
      <w:contextualSpacing/>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76548">
      <w:bodyDiv w:val="1"/>
      <w:marLeft w:val="0"/>
      <w:marRight w:val="0"/>
      <w:marTop w:val="0"/>
      <w:marBottom w:val="0"/>
      <w:divBdr>
        <w:top w:val="none" w:sz="0" w:space="0" w:color="auto"/>
        <w:left w:val="none" w:sz="0" w:space="0" w:color="auto"/>
        <w:bottom w:val="none" w:sz="0" w:space="0" w:color="auto"/>
        <w:right w:val="none" w:sz="0" w:space="0" w:color="auto"/>
      </w:divBdr>
      <w:divsChild>
        <w:div w:id="774328005">
          <w:marLeft w:val="274"/>
          <w:marRight w:val="0"/>
          <w:marTop w:val="0"/>
          <w:marBottom w:val="0"/>
          <w:divBdr>
            <w:top w:val="none" w:sz="0" w:space="0" w:color="auto"/>
            <w:left w:val="none" w:sz="0" w:space="0" w:color="auto"/>
            <w:bottom w:val="none" w:sz="0" w:space="0" w:color="auto"/>
            <w:right w:val="none" w:sz="0" w:space="0" w:color="auto"/>
          </w:divBdr>
        </w:div>
        <w:div w:id="570968074">
          <w:marLeft w:val="274"/>
          <w:marRight w:val="0"/>
          <w:marTop w:val="0"/>
          <w:marBottom w:val="0"/>
          <w:divBdr>
            <w:top w:val="none" w:sz="0" w:space="0" w:color="auto"/>
            <w:left w:val="none" w:sz="0" w:space="0" w:color="auto"/>
            <w:bottom w:val="none" w:sz="0" w:space="0" w:color="auto"/>
            <w:right w:val="none" w:sz="0" w:space="0" w:color="auto"/>
          </w:divBdr>
        </w:div>
        <w:div w:id="664866324">
          <w:marLeft w:val="274"/>
          <w:marRight w:val="0"/>
          <w:marTop w:val="0"/>
          <w:marBottom w:val="0"/>
          <w:divBdr>
            <w:top w:val="none" w:sz="0" w:space="0" w:color="auto"/>
            <w:left w:val="none" w:sz="0" w:space="0" w:color="auto"/>
            <w:bottom w:val="none" w:sz="0" w:space="0" w:color="auto"/>
            <w:right w:val="none" w:sz="0" w:space="0" w:color="auto"/>
          </w:divBdr>
        </w:div>
        <w:div w:id="1337880400">
          <w:marLeft w:val="274"/>
          <w:marRight w:val="0"/>
          <w:marTop w:val="0"/>
          <w:marBottom w:val="0"/>
          <w:divBdr>
            <w:top w:val="none" w:sz="0" w:space="0" w:color="auto"/>
            <w:left w:val="none" w:sz="0" w:space="0" w:color="auto"/>
            <w:bottom w:val="none" w:sz="0" w:space="0" w:color="auto"/>
            <w:right w:val="none" w:sz="0" w:space="0" w:color="auto"/>
          </w:divBdr>
        </w:div>
        <w:div w:id="621349629">
          <w:marLeft w:val="274"/>
          <w:marRight w:val="0"/>
          <w:marTop w:val="0"/>
          <w:marBottom w:val="0"/>
          <w:divBdr>
            <w:top w:val="none" w:sz="0" w:space="0" w:color="auto"/>
            <w:left w:val="none" w:sz="0" w:space="0" w:color="auto"/>
            <w:bottom w:val="none" w:sz="0" w:space="0" w:color="auto"/>
            <w:right w:val="none" w:sz="0" w:space="0" w:color="auto"/>
          </w:divBdr>
        </w:div>
        <w:div w:id="528178851">
          <w:marLeft w:val="274"/>
          <w:marRight w:val="0"/>
          <w:marTop w:val="0"/>
          <w:marBottom w:val="0"/>
          <w:divBdr>
            <w:top w:val="none" w:sz="0" w:space="0" w:color="auto"/>
            <w:left w:val="none" w:sz="0" w:space="0" w:color="auto"/>
            <w:bottom w:val="none" w:sz="0" w:space="0" w:color="auto"/>
            <w:right w:val="none" w:sz="0" w:space="0" w:color="auto"/>
          </w:divBdr>
        </w:div>
        <w:div w:id="1562982921">
          <w:marLeft w:val="274"/>
          <w:marRight w:val="0"/>
          <w:marTop w:val="0"/>
          <w:marBottom w:val="0"/>
          <w:divBdr>
            <w:top w:val="none" w:sz="0" w:space="0" w:color="auto"/>
            <w:left w:val="none" w:sz="0" w:space="0" w:color="auto"/>
            <w:bottom w:val="none" w:sz="0" w:space="0" w:color="auto"/>
            <w:right w:val="none" w:sz="0" w:space="0" w:color="auto"/>
          </w:divBdr>
        </w:div>
        <w:div w:id="267349472">
          <w:marLeft w:val="274"/>
          <w:marRight w:val="0"/>
          <w:marTop w:val="0"/>
          <w:marBottom w:val="0"/>
          <w:divBdr>
            <w:top w:val="none" w:sz="0" w:space="0" w:color="auto"/>
            <w:left w:val="none" w:sz="0" w:space="0" w:color="auto"/>
            <w:bottom w:val="none" w:sz="0" w:space="0" w:color="auto"/>
            <w:right w:val="none" w:sz="0" w:space="0" w:color="auto"/>
          </w:divBdr>
        </w:div>
        <w:div w:id="2109226805">
          <w:marLeft w:val="274"/>
          <w:marRight w:val="0"/>
          <w:marTop w:val="0"/>
          <w:marBottom w:val="0"/>
          <w:divBdr>
            <w:top w:val="none" w:sz="0" w:space="0" w:color="auto"/>
            <w:left w:val="none" w:sz="0" w:space="0" w:color="auto"/>
            <w:bottom w:val="none" w:sz="0" w:space="0" w:color="auto"/>
            <w:right w:val="none" w:sz="0" w:space="0" w:color="auto"/>
          </w:divBdr>
        </w:div>
        <w:div w:id="49499046">
          <w:marLeft w:val="274"/>
          <w:marRight w:val="0"/>
          <w:marTop w:val="0"/>
          <w:marBottom w:val="0"/>
          <w:divBdr>
            <w:top w:val="none" w:sz="0" w:space="0" w:color="auto"/>
            <w:left w:val="none" w:sz="0" w:space="0" w:color="auto"/>
            <w:bottom w:val="none" w:sz="0" w:space="0" w:color="auto"/>
            <w:right w:val="none" w:sz="0" w:space="0" w:color="auto"/>
          </w:divBdr>
        </w:div>
        <w:div w:id="682707489">
          <w:marLeft w:val="274"/>
          <w:marRight w:val="0"/>
          <w:marTop w:val="0"/>
          <w:marBottom w:val="0"/>
          <w:divBdr>
            <w:top w:val="none" w:sz="0" w:space="0" w:color="auto"/>
            <w:left w:val="none" w:sz="0" w:space="0" w:color="auto"/>
            <w:bottom w:val="none" w:sz="0" w:space="0" w:color="auto"/>
            <w:right w:val="none" w:sz="0" w:space="0" w:color="auto"/>
          </w:divBdr>
        </w:div>
        <w:div w:id="731730522">
          <w:marLeft w:val="274"/>
          <w:marRight w:val="0"/>
          <w:marTop w:val="0"/>
          <w:marBottom w:val="0"/>
          <w:divBdr>
            <w:top w:val="none" w:sz="0" w:space="0" w:color="auto"/>
            <w:left w:val="none" w:sz="0" w:space="0" w:color="auto"/>
            <w:bottom w:val="none" w:sz="0" w:space="0" w:color="auto"/>
            <w:right w:val="none" w:sz="0" w:space="0" w:color="auto"/>
          </w:divBdr>
        </w:div>
        <w:div w:id="2087457002">
          <w:marLeft w:val="274"/>
          <w:marRight w:val="0"/>
          <w:marTop w:val="0"/>
          <w:marBottom w:val="0"/>
          <w:divBdr>
            <w:top w:val="none" w:sz="0" w:space="0" w:color="auto"/>
            <w:left w:val="none" w:sz="0" w:space="0" w:color="auto"/>
            <w:bottom w:val="none" w:sz="0" w:space="0" w:color="auto"/>
            <w:right w:val="none" w:sz="0" w:space="0" w:color="auto"/>
          </w:divBdr>
        </w:div>
        <w:div w:id="1292052119">
          <w:marLeft w:val="274"/>
          <w:marRight w:val="0"/>
          <w:marTop w:val="0"/>
          <w:marBottom w:val="0"/>
          <w:divBdr>
            <w:top w:val="none" w:sz="0" w:space="0" w:color="auto"/>
            <w:left w:val="none" w:sz="0" w:space="0" w:color="auto"/>
            <w:bottom w:val="none" w:sz="0" w:space="0" w:color="auto"/>
            <w:right w:val="none" w:sz="0" w:space="0" w:color="auto"/>
          </w:divBdr>
        </w:div>
        <w:div w:id="475535931">
          <w:marLeft w:val="274"/>
          <w:marRight w:val="0"/>
          <w:marTop w:val="0"/>
          <w:marBottom w:val="0"/>
          <w:divBdr>
            <w:top w:val="none" w:sz="0" w:space="0" w:color="auto"/>
            <w:left w:val="none" w:sz="0" w:space="0" w:color="auto"/>
            <w:bottom w:val="none" w:sz="0" w:space="0" w:color="auto"/>
            <w:right w:val="none" w:sz="0" w:space="0" w:color="auto"/>
          </w:divBdr>
        </w:div>
        <w:div w:id="1538086909">
          <w:marLeft w:val="274"/>
          <w:marRight w:val="0"/>
          <w:marTop w:val="0"/>
          <w:marBottom w:val="0"/>
          <w:divBdr>
            <w:top w:val="none" w:sz="0" w:space="0" w:color="auto"/>
            <w:left w:val="none" w:sz="0" w:space="0" w:color="auto"/>
            <w:bottom w:val="none" w:sz="0" w:space="0" w:color="auto"/>
            <w:right w:val="none" w:sz="0" w:space="0" w:color="auto"/>
          </w:divBdr>
        </w:div>
        <w:div w:id="1894467824">
          <w:marLeft w:val="274"/>
          <w:marRight w:val="0"/>
          <w:marTop w:val="0"/>
          <w:marBottom w:val="0"/>
          <w:divBdr>
            <w:top w:val="none" w:sz="0" w:space="0" w:color="auto"/>
            <w:left w:val="none" w:sz="0" w:space="0" w:color="auto"/>
            <w:bottom w:val="none" w:sz="0" w:space="0" w:color="auto"/>
            <w:right w:val="none" w:sz="0" w:space="0" w:color="auto"/>
          </w:divBdr>
        </w:div>
        <w:div w:id="1771586413">
          <w:marLeft w:val="274"/>
          <w:marRight w:val="0"/>
          <w:marTop w:val="0"/>
          <w:marBottom w:val="0"/>
          <w:divBdr>
            <w:top w:val="none" w:sz="0" w:space="0" w:color="auto"/>
            <w:left w:val="none" w:sz="0" w:space="0" w:color="auto"/>
            <w:bottom w:val="none" w:sz="0" w:space="0" w:color="auto"/>
            <w:right w:val="none" w:sz="0" w:space="0" w:color="auto"/>
          </w:divBdr>
        </w:div>
        <w:div w:id="1430152751">
          <w:marLeft w:val="274"/>
          <w:marRight w:val="0"/>
          <w:marTop w:val="0"/>
          <w:marBottom w:val="0"/>
          <w:divBdr>
            <w:top w:val="none" w:sz="0" w:space="0" w:color="auto"/>
            <w:left w:val="none" w:sz="0" w:space="0" w:color="auto"/>
            <w:bottom w:val="none" w:sz="0" w:space="0" w:color="auto"/>
            <w:right w:val="none" w:sz="0" w:space="0" w:color="auto"/>
          </w:divBdr>
        </w:div>
        <w:div w:id="1312906511">
          <w:marLeft w:val="274"/>
          <w:marRight w:val="0"/>
          <w:marTop w:val="0"/>
          <w:marBottom w:val="0"/>
          <w:divBdr>
            <w:top w:val="none" w:sz="0" w:space="0" w:color="auto"/>
            <w:left w:val="none" w:sz="0" w:space="0" w:color="auto"/>
            <w:bottom w:val="none" w:sz="0" w:space="0" w:color="auto"/>
            <w:right w:val="none" w:sz="0" w:space="0" w:color="auto"/>
          </w:divBdr>
        </w:div>
        <w:div w:id="1503666210">
          <w:marLeft w:val="274"/>
          <w:marRight w:val="0"/>
          <w:marTop w:val="0"/>
          <w:marBottom w:val="0"/>
          <w:divBdr>
            <w:top w:val="none" w:sz="0" w:space="0" w:color="auto"/>
            <w:left w:val="none" w:sz="0" w:space="0" w:color="auto"/>
            <w:bottom w:val="none" w:sz="0" w:space="0" w:color="auto"/>
            <w:right w:val="none" w:sz="0" w:space="0" w:color="auto"/>
          </w:divBdr>
        </w:div>
      </w:divsChild>
    </w:div>
    <w:div w:id="547376032">
      <w:bodyDiv w:val="1"/>
      <w:marLeft w:val="0"/>
      <w:marRight w:val="0"/>
      <w:marTop w:val="0"/>
      <w:marBottom w:val="0"/>
      <w:divBdr>
        <w:top w:val="none" w:sz="0" w:space="0" w:color="auto"/>
        <w:left w:val="none" w:sz="0" w:space="0" w:color="auto"/>
        <w:bottom w:val="none" w:sz="0" w:space="0" w:color="auto"/>
        <w:right w:val="none" w:sz="0" w:space="0" w:color="auto"/>
      </w:divBdr>
      <w:divsChild>
        <w:div w:id="1031809605">
          <w:marLeft w:val="274"/>
          <w:marRight w:val="0"/>
          <w:marTop w:val="0"/>
          <w:marBottom w:val="0"/>
          <w:divBdr>
            <w:top w:val="none" w:sz="0" w:space="0" w:color="auto"/>
            <w:left w:val="none" w:sz="0" w:space="0" w:color="auto"/>
            <w:bottom w:val="none" w:sz="0" w:space="0" w:color="auto"/>
            <w:right w:val="none" w:sz="0" w:space="0" w:color="auto"/>
          </w:divBdr>
        </w:div>
        <w:div w:id="292949590">
          <w:marLeft w:val="274"/>
          <w:marRight w:val="0"/>
          <w:marTop w:val="0"/>
          <w:marBottom w:val="0"/>
          <w:divBdr>
            <w:top w:val="none" w:sz="0" w:space="0" w:color="auto"/>
            <w:left w:val="none" w:sz="0" w:space="0" w:color="auto"/>
            <w:bottom w:val="none" w:sz="0" w:space="0" w:color="auto"/>
            <w:right w:val="none" w:sz="0" w:space="0" w:color="auto"/>
          </w:divBdr>
        </w:div>
        <w:div w:id="1510176284">
          <w:marLeft w:val="274"/>
          <w:marRight w:val="0"/>
          <w:marTop w:val="0"/>
          <w:marBottom w:val="0"/>
          <w:divBdr>
            <w:top w:val="none" w:sz="0" w:space="0" w:color="auto"/>
            <w:left w:val="none" w:sz="0" w:space="0" w:color="auto"/>
            <w:bottom w:val="none" w:sz="0" w:space="0" w:color="auto"/>
            <w:right w:val="none" w:sz="0" w:space="0" w:color="auto"/>
          </w:divBdr>
        </w:div>
        <w:div w:id="1754544860">
          <w:marLeft w:val="274"/>
          <w:marRight w:val="0"/>
          <w:marTop w:val="0"/>
          <w:marBottom w:val="0"/>
          <w:divBdr>
            <w:top w:val="none" w:sz="0" w:space="0" w:color="auto"/>
            <w:left w:val="none" w:sz="0" w:space="0" w:color="auto"/>
            <w:bottom w:val="none" w:sz="0" w:space="0" w:color="auto"/>
            <w:right w:val="none" w:sz="0" w:space="0" w:color="auto"/>
          </w:divBdr>
        </w:div>
        <w:div w:id="765034434">
          <w:marLeft w:val="274"/>
          <w:marRight w:val="0"/>
          <w:marTop w:val="0"/>
          <w:marBottom w:val="0"/>
          <w:divBdr>
            <w:top w:val="none" w:sz="0" w:space="0" w:color="auto"/>
            <w:left w:val="none" w:sz="0" w:space="0" w:color="auto"/>
            <w:bottom w:val="none" w:sz="0" w:space="0" w:color="auto"/>
            <w:right w:val="none" w:sz="0" w:space="0" w:color="auto"/>
          </w:divBdr>
        </w:div>
        <w:div w:id="844052562">
          <w:marLeft w:val="274"/>
          <w:marRight w:val="0"/>
          <w:marTop w:val="0"/>
          <w:marBottom w:val="0"/>
          <w:divBdr>
            <w:top w:val="none" w:sz="0" w:space="0" w:color="auto"/>
            <w:left w:val="none" w:sz="0" w:space="0" w:color="auto"/>
            <w:bottom w:val="none" w:sz="0" w:space="0" w:color="auto"/>
            <w:right w:val="none" w:sz="0" w:space="0" w:color="auto"/>
          </w:divBdr>
        </w:div>
        <w:div w:id="868839426">
          <w:marLeft w:val="274"/>
          <w:marRight w:val="0"/>
          <w:marTop w:val="0"/>
          <w:marBottom w:val="0"/>
          <w:divBdr>
            <w:top w:val="none" w:sz="0" w:space="0" w:color="auto"/>
            <w:left w:val="none" w:sz="0" w:space="0" w:color="auto"/>
            <w:bottom w:val="none" w:sz="0" w:space="0" w:color="auto"/>
            <w:right w:val="none" w:sz="0" w:space="0" w:color="auto"/>
          </w:divBdr>
        </w:div>
        <w:div w:id="2031448848">
          <w:marLeft w:val="274"/>
          <w:marRight w:val="0"/>
          <w:marTop w:val="0"/>
          <w:marBottom w:val="0"/>
          <w:divBdr>
            <w:top w:val="none" w:sz="0" w:space="0" w:color="auto"/>
            <w:left w:val="none" w:sz="0" w:space="0" w:color="auto"/>
            <w:bottom w:val="none" w:sz="0" w:space="0" w:color="auto"/>
            <w:right w:val="none" w:sz="0" w:space="0" w:color="auto"/>
          </w:divBdr>
        </w:div>
        <w:div w:id="508297943">
          <w:marLeft w:val="274"/>
          <w:marRight w:val="0"/>
          <w:marTop w:val="0"/>
          <w:marBottom w:val="0"/>
          <w:divBdr>
            <w:top w:val="none" w:sz="0" w:space="0" w:color="auto"/>
            <w:left w:val="none" w:sz="0" w:space="0" w:color="auto"/>
            <w:bottom w:val="none" w:sz="0" w:space="0" w:color="auto"/>
            <w:right w:val="none" w:sz="0" w:space="0" w:color="auto"/>
          </w:divBdr>
        </w:div>
        <w:div w:id="940795550">
          <w:marLeft w:val="274"/>
          <w:marRight w:val="0"/>
          <w:marTop w:val="0"/>
          <w:marBottom w:val="0"/>
          <w:divBdr>
            <w:top w:val="none" w:sz="0" w:space="0" w:color="auto"/>
            <w:left w:val="none" w:sz="0" w:space="0" w:color="auto"/>
            <w:bottom w:val="none" w:sz="0" w:space="0" w:color="auto"/>
            <w:right w:val="none" w:sz="0" w:space="0" w:color="auto"/>
          </w:divBdr>
        </w:div>
        <w:div w:id="629943750">
          <w:marLeft w:val="274"/>
          <w:marRight w:val="0"/>
          <w:marTop w:val="0"/>
          <w:marBottom w:val="0"/>
          <w:divBdr>
            <w:top w:val="none" w:sz="0" w:space="0" w:color="auto"/>
            <w:left w:val="none" w:sz="0" w:space="0" w:color="auto"/>
            <w:bottom w:val="none" w:sz="0" w:space="0" w:color="auto"/>
            <w:right w:val="none" w:sz="0" w:space="0" w:color="auto"/>
          </w:divBdr>
        </w:div>
        <w:div w:id="914121092">
          <w:marLeft w:val="274"/>
          <w:marRight w:val="0"/>
          <w:marTop w:val="0"/>
          <w:marBottom w:val="0"/>
          <w:divBdr>
            <w:top w:val="none" w:sz="0" w:space="0" w:color="auto"/>
            <w:left w:val="none" w:sz="0" w:space="0" w:color="auto"/>
            <w:bottom w:val="none" w:sz="0" w:space="0" w:color="auto"/>
            <w:right w:val="none" w:sz="0" w:space="0" w:color="auto"/>
          </w:divBdr>
        </w:div>
        <w:div w:id="1213691906">
          <w:marLeft w:val="274"/>
          <w:marRight w:val="0"/>
          <w:marTop w:val="0"/>
          <w:marBottom w:val="0"/>
          <w:divBdr>
            <w:top w:val="none" w:sz="0" w:space="0" w:color="auto"/>
            <w:left w:val="none" w:sz="0" w:space="0" w:color="auto"/>
            <w:bottom w:val="none" w:sz="0" w:space="0" w:color="auto"/>
            <w:right w:val="none" w:sz="0" w:space="0" w:color="auto"/>
          </w:divBdr>
        </w:div>
        <w:div w:id="348878181">
          <w:marLeft w:val="274"/>
          <w:marRight w:val="0"/>
          <w:marTop w:val="0"/>
          <w:marBottom w:val="0"/>
          <w:divBdr>
            <w:top w:val="none" w:sz="0" w:space="0" w:color="auto"/>
            <w:left w:val="none" w:sz="0" w:space="0" w:color="auto"/>
            <w:bottom w:val="none" w:sz="0" w:space="0" w:color="auto"/>
            <w:right w:val="none" w:sz="0" w:space="0" w:color="auto"/>
          </w:divBdr>
        </w:div>
      </w:divsChild>
    </w:div>
    <w:div w:id="628249165">
      <w:bodyDiv w:val="1"/>
      <w:marLeft w:val="0"/>
      <w:marRight w:val="0"/>
      <w:marTop w:val="0"/>
      <w:marBottom w:val="0"/>
      <w:divBdr>
        <w:top w:val="none" w:sz="0" w:space="0" w:color="auto"/>
        <w:left w:val="none" w:sz="0" w:space="0" w:color="auto"/>
        <w:bottom w:val="none" w:sz="0" w:space="0" w:color="auto"/>
        <w:right w:val="none" w:sz="0" w:space="0" w:color="auto"/>
      </w:divBdr>
      <w:divsChild>
        <w:div w:id="1458379518">
          <w:marLeft w:val="274"/>
          <w:marRight w:val="0"/>
          <w:marTop w:val="0"/>
          <w:marBottom w:val="0"/>
          <w:divBdr>
            <w:top w:val="none" w:sz="0" w:space="0" w:color="auto"/>
            <w:left w:val="none" w:sz="0" w:space="0" w:color="auto"/>
            <w:bottom w:val="none" w:sz="0" w:space="0" w:color="auto"/>
            <w:right w:val="none" w:sz="0" w:space="0" w:color="auto"/>
          </w:divBdr>
        </w:div>
        <w:div w:id="915941960">
          <w:marLeft w:val="274"/>
          <w:marRight w:val="0"/>
          <w:marTop w:val="0"/>
          <w:marBottom w:val="0"/>
          <w:divBdr>
            <w:top w:val="none" w:sz="0" w:space="0" w:color="auto"/>
            <w:left w:val="none" w:sz="0" w:space="0" w:color="auto"/>
            <w:bottom w:val="none" w:sz="0" w:space="0" w:color="auto"/>
            <w:right w:val="none" w:sz="0" w:space="0" w:color="auto"/>
          </w:divBdr>
        </w:div>
        <w:div w:id="444617150">
          <w:marLeft w:val="274"/>
          <w:marRight w:val="0"/>
          <w:marTop w:val="0"/>
          <w:marBottom w:val="0"/>
          <w:divBdr>
            <w:top w:val="none" w:sz="0" w:space="0" w:color="auto"/>
            <w:left w:val="none" w:sz="0" w:space="0" w:color="auto"/>
            <w:bottom w:val="none" w:sz="0" w:space="0" w:color="auto"/>
            <w:right w:val="none" w:sz="0" w:space="0" w:color="auto"/>
          </w:divBdr>
        </w:div>
        <w:div w:id="892616728">
          <w:marLeft w:val="274"/>
          <w:marRight w:val="0"/>
          <w:marTop w:val="0"/>
          <w:marBottom w:val="0"/>
          <w:divBdr>
            <w:top w:val="none" w:sz="0" w:space="0" w:color="auto"/>
            <w:left w:val="none" w:sz="0" w:space="0" w:color="auto"/>
            <w:bottom w:val="none" w:sz="0" w:space="0" w:color="auto"/>
            <w:right w:val="none" w:sz="0" w:space="0" w:color="auto"/>
          </w:divBdr>
        </w:div>
        <w:div w:id="320626095">
          <w:marLeft w:val="274"/>
          <w:marRight w:val="0"/>
          <w:marTop w:val="0"/>
          <w:marBottom w:val="0"/>
          <w:divBdr>
            <w:top w:val="none" w:sz="0" w:space="0" w:color="auto"/>
            <w:left w:val="none" w:sz="0" w:space="0" w:color="auto"/>
            <w:bottom w:val="none" w:sz="0" w:space="0" w:color="auto"/>
            <w:right w:val="none" w:sz="0" w:space="0" w:color="auto"/>
          </w:divBdr>
        </w:div>
        <w:div w:id="941449852">
          <w:marLeft w:val="274"/>
          <w:marRight w:val="0"/>
          <w:marTop w:val="0"/>
          <w:marBottom w:val="0"/>
          <w:divBdr>
            <w:top w:val="none" w:sz="0" w:space="0" w:color="auto"/>
            <w:left w:val="none" w:sz="0" w:space="0" w:color="auto"/>
            <w:bottom w:val="none" w:sz="0" w:space="0" w:color="auto"/>
            <w:right w:val="none" w:sz="0" w:space="0" w:color="auto"/>
          </w:divBdr>
        </w:div>
        <w:div w:id="1821920176">
          <w:marLeft w:val="274"/>
          <w:marRight w:val="0"/>
          <w:marTop w:val="0"/>
          <w:marBottom w:val="0"/>
          <w:divBdr>
            <w:top w:val="none" w:sz="0" w:space="0" w:color="auto"/>
            <w:left w:val="none" w:sz="0" w:space="0" w:color="auto"/>
            <w:bottom w:val="none" w:sz="0" w:space="0" w:color="auto"/>
            <w:right w:val="none" w:sz="0" w:space="0" w:color="auto"/>
          </w:divBdr>
        </w:div>
      </w:divsChild>
    </w:div>
    <w:div w:id="1174493021">
      <w:bodyDiv w:val="1"/>
      <w:marLeft w:val="0"/>
      <w:marRight w:val="0"/>
      <w:marTop w:val="0"/>
      <w:marBottom w:val="0"/>
      <w:divBdr>
        <w:top w:val="none" w:sz="0" w:space="0" w:color="auto"/>
        <w:left w:val="none" w:sz="0" w:space="0" w:color="auto"/>
        <w:bottom w:val="none" w:sz="0" w:space="0" w:color="auto"/>
        <w:right w:val="none" w:sz="0" w:space="0" w:color="auto"/>
      </w:divBdr>
      <w:divsChild>
        <w:div w:id="1797211057">
          <w:marLeft w:val="274"/>
          <w:marRight w:val="0"/>
          <w:marTop w:val="0"/>
          <w:marBottom w:val="0"/>
          <w:divBdr>
            <w:top w:val="none" w:sz="0" w:space="0" w:color="auto"/>
            <w:left w:val="none" w:sz="0" w:space="0" w:color="auto"/>
            <w:bottom w:val="none" w:sz="0" w:space="0" w:color="auto"/>
            <w:right w:val="none" w:sz="0" w:space="0" w:color="auto"/>
          </w:divBdr>
        </w:div>
        <w:div w:id="157616231">
          <w:marLeft w:val="274"/>
          <w:marRight w:val="0"/>
          <w:marTop w:val="0"/>
          <w:marBottom w:val="0"/>
          <w:divBdr>
            <w:top w:val="none" w:sz="0" w:space="0" w:color="auto"/>
            <w:left w:val="none" w:sz="0" w:space="0" w:color="auto"/>
            <w:bottom w:val="none" w:sz="0" w:space="0" w:color="auto"/>
            <w:right w:val="none" w:sz="0" w:space="0" w:color="auto"/>
          </w:divBdr>
        </w:div>
        <w:div w:id="681325960">
          <w:marLeft w:val="274"/>
          <w:marRight w:val="0"/>
          <w:marTop w:val="0"/>
          <w:marBottom w:val="0"/>
          <w:divBdr>
            <w:top w:val="none" w:sz="0" w:space="0" w:color="auto"/>
            <w:left w:val="none" w:sz="0" w:space="0" w:color="auto"/>
            <w:bottom w:val="none" w:sz="0" w:space="0" w:color="auto"/>
            <w:right w:val="none" w:sz="0" w:space="0" w:color="auto"/>
          </w:divBdr>
        </w:div>
        <w:div w:id="1560750671">
          <w:marLeft w:val="274"/>
          <w:marRight w:val="0"/>
          <w:marTop w:val="0"/>
          <w:marBottom w:val="0"/>
          <w:divBdr>
            <w:top w:val="none" w:sz="0" w:space="0" w:color="auto"/>
            <w:left w:val="none" w:sz="0" w:space="0" w:color="auto"/>
            <w:bottom w:val="none" w:sz="0" w:space="0" w:color="auto"/>
            <w:right w:val="none" w:sz="0" w:space="0" w:color="auto"/>
          </w:divBdr>
        </w:div>
        <w:div w:id="411321552">
          <w:marLeft w:val="274"/>
          <w:marRight w:val="0"/>
          <w:marTop w:val="0"/>
          <w:marBottom w:val="0"/>
          <w:divBdr>
            <w:top w:val="none" w:sz="0" w:space="0" w:color="auto"/>
            <w:left w:val="none" w:sz="0" w:space="0" w:color="auto"/>
            <w:bottom w:val="none" w:sz="0" w:space="0" w:color="auto"/>
            <w:right w:val="none" w:sz="0" w:space="0" w:color="auto"/>
          </w:divBdr>
        </w:div>
        <w:div w:id="976111512">
          <w:marLeft w:val="274"/>
          <w:marRight w:val="0"/>
          <w:marTop w:val="0"/>
          <w:marBottom w:val="0"/>
          <w:divBdr>
            <w:top w:val="none" w:sz="0" w:space="0" w:color="auto"/>
            <w:left w:val="none" w:sz="0" w:space="0" w:color="auto"/>
            <w:bottom w:val="none" w:sz="0" w:space="0" w:color="auto"/>
            <w:right w:val="none" w:sz="0" w:space="0" w:color="auto"/>
          </w:divBdr>
        </w:div>
        <w:div w:id="2055960111">
          <w:marLeft w:val="274"/>
          <w:marRight w:val="0"/>
          <w:marTop w:val="0"/>
          <w:marBottom w:val="0"/>
          <w:divBdr>
            <w:top w:val="none" w:sz="0" w:space="0" w:color="auto"/>
            <w:left w:val="none" w:sz="0" w:space="0" w:color="auto"/>
            <w:bottom w:val="none" w:sz="0" w:space="0" w:color="auto"/>
            <w:right w:val="none" w:sz="0" w:space="0" w:color="auto"/>
          </w:divBdr>
        </w:div>
        <w:div w:id="575940013">
          <w:marLeft w:val="274"/>
          <w:marRight w:val="0"/>
          <w:marTop w:val="0"/>
          <w:marBottom w:val="0"/>
          <w:divBdr>
            <w:top w:val="none" w:sz="0" w:space="0" w:color="auto"/>
            <w:left w:val="none" w:sz="0" w:space="0" w:color="auto"/>
            <w:bottom w:val="none" w:sz="0" w:space="0" w:color="auto"/>
            <w:right w:val="none" w:sz="0" w:space="0" w:color="auto"/>
          </w:divBdr>
        </w:div>
        <w:div w:id="865993276">
          <w:marLeft w:val="274"/>
          <w:marRight w:val="0"/>
          <w:marTop w:val="0"/>
          <w:marBottom w:val="0"/>
          <w:divBdr>
            <w:top w:val="none" w:sz="0" w:space="0" w:color="auto"/>
            <w:left w:val="none" w:sz="0" w:space="0" w:color="auto"/>
            <w:bottom w:val="none" w:sz="0" w:space="0" w:color="auto"/>
            <w:right w:val="none" w:sz="0" w:space="0" w:color="auto"/>
          </w:divBdr>
        </w:div>
        <w:div w:id="1120029733">
          <w:marLeft w:val="274"/>
          <w:marRight w:val="0"/>
          <w:marTop w:val="0"/>
          <w:marBottom w:val="0"/>
          <w:divBdr>
            <w:top w:val="none" w:sz="0" w:space="0" w:color="auto"/>
            <w:left w:val="none" w:sz="0" w:space="0" w:color="auto"/>
            <w:bottom w:val="none" w:sz="0" w:space="0" w:color="auto"/>
            <w:right w:val="none" w:sz="0" w:space="0" w:color="auto"/>
          </w:divBdr>
        </w:div>
        <w:div w:id="1784495546">
          <w:marLeft w:val="274"/>
          <w:marRight w:val="0"/>
          <w:marTop w:val="0"/>
          <w:marBottom w:val="0"/>
          <w:divBdr>
            <w:top w:val="none" w:sz="0" w:space="0" w:color="auto"/>
            <w:left w:val="none" w:sz="0" w:space="0" w:color="auto"/>
            <w:bottom w:val="none" w:sz="0" w:space="0" w:color="auto"/>
            <w:right w:val="none" w:sz="0" w:space="0" w:color="auto"/>
          </w:divBdr>
        </w:div>
        <w:div w:id="840657300">
          <w:marLeft w:val="274"/>
          <w:marRight w:val="0"/>
          <w:marTop w:val="0"/>
          <w:marBottom w:val="0"/>
          <w:divBdr>
            <w:top w:val="none" w:sz="0" w:space="0" w:color="auto"/>
            <w:left w:val="none" w:sz="0" w:space="0" w:color="auto"/>
            <w:bottom w:val="none" w:sz="0" w:space="0" w:color="auto"/>
            <w:right w:val="none" w:sz="0" w:space="0" w:color="auto"/>
          </w:divBdr>
        </w:div>
        <w:div w:id="843130506">
          <w:marLeft w:val="274"/>
          <w:marRight w:val="0"/>
          <w:marTop w:val="0"/>
          <w:marBottom w:val="0"/>
          <w:divBdr>
            <w:top w:val="none" w:sz="0" w:space="0" w:color="auto"/>
            <w:left w:val="none" w:sz="0" w:space="0" w:color="auto"/>
            <w:bottom w:val="none" w:sz="0" w:space="0" w:color="auto"/>
            <w:right w:val="none" w:sz="0" w:space="0" w:color="auto"/>
          </w:divBdr>
        </w:div>
        <w:div w:id="1736510935">
          <w:marLeft w:val="274"/>
          <w:marRight w:val="0"/>
          <w:marTop w:val="0"/>
          <w:marBottom w:val="0"/>
          <w:divBdr>
            <w:top w:val="none" w:sz="0" w:space="0" w:color="auto"/>
            <w:left w:val="none" w:sz="0" w:space="0" w:color="auto"/>
            <w:bottom w:val="none" w:sz="0" w:space="0" w:color="auto"/>
            <w:right w:val="none" w:sz="0" w:space="0" w:color="auto"/>
          </w:divBdr>
        </w:div>
        <w:div w:id="698162137">
          <w:marLeft w:val="274"/>
          <w:marRight w:val="0"/>
          <w:marTop w:val="0"/>
          <w:marBottom w:val="0"/>
          <w:divBdr>
            <w:top w:val="none" w:sz="0" w:space="0" w:color="auto"/>
            <w:left w:val="none" w:sz="0" w:space="0" w:color="auto"/>
            <w:bottom w:val="none" w:sz="0" w:space="0" w:color="auto"/>
            <w:right w:val="none" w:sz="0" w:space="0" w:color="auto"/>
          </w:divBdr>
        </w:div>
        <w:div w:id="802117496">
          <w:marLeft w:val="274"/>
          <w:marRight w:val="0"/>
          <w:marTop w:val="0"/>
          <w:marBottom w:val="0"/>
          <w:divBdr>
            <w:top w:val="none" w:sz="0" w:space="0" w:color="auto"/>
            <w:left w:val="none" w:sz="0" w:space="0" w:color="auto"/>
            <w:bottom w:val="none" w:sz="0" w:space="0" w:color="auto"/>
            <w:right w:val="none" w:sz="0" w:space="0" w:color="auto"/>
          </w:divBdr>
        </w:div>
        <w:div w:id="962347427">
          <w:marLeft w:val="274"/>
          <w:marRight w:val="0"/>
          <w:marTop w:val="0"/>
          <w:marBottom w:val="0"/>
          <w:divBdr>
            <w:top w:val="none" w:sz="0" w:space="0" w:color="auto"/>
            <w:left w:val="none" w:sz="0" w:space="0" w:color="auto"/>
            <w:bottom w:val="none" w:sz="0" w:space="0" w:color="auto"/>
            <w:right w:val="none" w:sz="0" w:space="0" w:color="auto"/>
          </w:divBdr>
        </w:div>
        <w:div w:id="1258252273">
          <w:marLeft w:val="274"/>
          <w:marRight w:val="0"/>
          <w:marTop w:val="0"/>
          <w:marBottom w:val="0"/>
          <w:divBdr>
            <w:top w:val="none" w:sz="0" w:space="0" w:color="auto"/>
            <w:left w:val="none" w:sz="0" w:space="0" w:color="auto"/>
            <w:bottom w:val="none" w:sz="0" w:space="0" w:color="auto"/>
            <w:right w:val="none" w:sz="0" w:space="0" w:color="auto"/>
          </w:divBdr>
        </w:div>
        <w:div w:id="2059892645">
          <w:marLeft w:val="274"/>
          <w:marRight w:val="0"/>
          <w:marTop w:val="0"/>
          <w:marBottom w:val="0"/>
          <w:divBdr>
            <w:top w:val="none" w:sz="0" w:space="0" w:color="auto"/>
            <w:left w:val="none" w:sz="0" w:space="0" w:color="auto"/>
            <w:bottom w:val="none" w:sz="0" w:space="0" w:color="auto"/>
            <w:right w:val="none" w:sz="0" w:space="0" w:color="auto"/>
          </w:divBdr>
        </w:div>
      </w:divsChild>
    </w:div>
    <w:div w:id="1673601311">
      <w:bodyDiv w:val="1"/>
      <w:marLeft w:val="0"/>
      <w:marRight w:val="0"/>
      <w:marTop w:val="0"/>
      <w:marBottom w:val="0"/>
      <w:divBdr>
        <w:top w:val="none" w:sz="0" w:space="0" w:color="auto"/>
        <w:left w:val="none" w:sz="0" w:space="0" w:color="auto"/>
        <w:bottom w:val="none" w:sz="0" w:space="0" w:color="auto"/>
        <w:right w:val="none" w:sz="0" w:space="0" w:color="auto"/>
      </w:divBdr>
      <w:divsChild>
        <w:div w:id="2084596819">
          <w:marLeft w:val="274"/>
          <w:marRight w:val="0"/>
          <w:marTop w:val="0"/>
          <w:marBottom w:val="0"/>
          <w:divBdr>
            <w:top w:val="none" w:sz="0" w:space="0" w:color="auto"/>
            <w:left w:val="none" w:sz="0" w:space="0" w:color="auto"/>
            <w:bottom w:val="none" w:sz="0" w:space="0" w:color="auto"/>
            <w:right w:val="none" w:sz="0" w:space="0" w:color="auto"/>
          </w:divBdr>
        </w:div>
        <w:div w:id="140730812">
          <w:marLeft w:val="274"/>
          <w:marRight w:val="0"/>
          <w:marTop w:val="0"/>
          <w:marBottom w:val="0"/>
          <w:divBdr>
            <w:top w:val="none" w:sz="0" w:space="0" w:color="auto"/>
            <w:left w:val="none" w:sz="0" w:space="0" w:color="auto"/>
            <w:bottom w:val="none" w:sz="0" w:space="0" w:color="auto"/>
            <w:right w:val="none" w:sz="0" w:space="0" w:color="auto"/>
          </w:divBdr>
        </w:div>
        <w:div w:id="2001999905">
          <w:marLeft w:val="274"/>
          <w:marRight w:val="0"/>
          <w:marTop w:val="0"/>
          <w:marBottom w:val="0"/>
          <w:divBdr>
            <w:top w:val="none" w:sz="0" w:space="0" w:color="auto"/>
            <w:left w:val="none" w:sz="0" w:space="0" w:color="auto"/>
            <w:bottom w:val="none" w:sz="0" w:space="0" w:color="auto"/>
            <w:right w:val="none" w:sz="0" w:space="0" w:color="auto"/>
          </w:divBdr>
        </w:div>
        <w:div w:id="1588928205">
          <w:marLeft w:val="274"/>
          <w:marRight w:val="0"/>
          <w:marTop w:val="0"/>
          <w:marBottom w:val="0"/>
          <w:divBdr>
            <w:top w:val="none" w:sz="0" w:space="0" w:color="auto"/>
            <w:left w:val="none" w:sz="0" w:space="0" w:color="auto"/>
            <w:bottom w:val="none" w:sz="0" w:space="0" w:color="auto"/>
            <w:right w:val="none" w:sz="0" w:space="0" w:color="auto"/>
          </w:divBdr>
        </w:div>
        <w:div w:id="1355577382">
          <w:marLeft w:val="274"/>
          <w:marRight w:val="0"/>
          <w:marTop w:val="0"/>
          <w:marBottom w:val="0"/>
          <w:divBdr>
            <w:top w:val="none" w:sz="0" w:space="0" w:color="auto"/>
            <w:left w:val="none" w:sz="0" w:space="0" w:color="auto"/>
            <w:bottom w:val="none" w:sz="0" w:space="0" w:color="auto"/>
            <w:right w:val="none" w:sz="0" w:space="0" w:color="auto"/>
          </w:divBdr>
        </w:div>
        <w:div w:id="104816989">
          <w:marLeft w:val="274"/>
          <w:marRight w:val="0"/>
          <w:marTop w:val="0"/>
          <w:marBottom w:val="0"/>
          <w:divBdr>
            <w:top w:val="none" w:sz="0" w:space="0" w:color="auto"/>
            <w:left w:val="none" w:sz="0" w:space="0" w:color="auto"/>
            <w:bottom w:val="none" w:sz="0" w:space="0" w:color="auto"/>
            <w:right w:val="none" w:sz="0" w:space="0" w:color="auto"/>
          </w:divBdr>
        </w:div>
        <w:div w:id="1497499912">
          <w:marLeft w:val="274"/>
          <w:marRight w:val="0"/>
          <w:marTop w:val="0"/>
          <w:marBottom w:val="0"/>
          <w:divBdr>
            <w:top w:val="none" w:sz="0" w:space="0" w:color="auto"/>
            <w:left w:val="none" w:sz="0" w:space="0" w:color="auto"/>
            <w:bottom w:val="none" w:sz="0" w:space="0" w:color="auto"/>
            <w:right w:val="none" w:sz="0" w:space="0" w:color="auto"/>
          </w:divBdr>
        </w:div>
        <w:div w:id="1667703983">
          <w:marLeft w:val="274"/>
          <w:marRight w:val="0"/>
          <w:marTop w:val="0"/>
          <w:marBottom w:val="0"/>
          <w:divBdr>
            <w:top w:val="none" w:sz="0" w:space="0" w:color="auto"/>
            <w:left w:val="none" w:sz="0" w:space="0" w:color="auto"/>
            <w:bottom w:val="none" w:sz="0" w:space="0" w:color="auto"/>
            <w:right w:val="none" w:sz="0" w:space="0" w:color="auto"/>
          </w:divBdr>
        </w:div>
        <w:div w:id="102844598">
          <w:marLeft w:val="274"/>
          <w:marRight w:val="0"/>
          <w:marTop w:val="0"/>
          <w:marBottom w:val="0"/>
          <w:divBdr>
            <w:top w:val="none" w:sz="0" w:space="0" w:color="auto"/>
            <w:left w:val="none" w:sz="0" w:space="0" w:color="auto"/>
            <w:bottom w:val="none" w:sz="0" w:space="0" w:color="auto"/>
            <w:right w:val="none" w:sz="0" w:space="0" w:color="auto"/>
          </w:divBdr>
        </w:div>
        <w:div w:id="799768034">
          <w:marLeft w:val="274"/>
          <w:marRight w:val="0"/>
          <w:marTop w:val="0"/>
          <w:marBottom w:val="0"/>
          <w:divBdr>
            <w:top w:val="none" w:sz="0" w:space="0" w:color="auto"/>
            <w:left w:val="none" w:sz="0" w:space="0" w:color="auto"/>
            <w:bottom w:val="none" w:sz="0" w:space="0" w:color="auto"/>
            <w:right w:val="none" w:sz="0" w:space="0" w:color="auto"/>
          </w:divBdr>
        </w:div>
        <w:div w:id="458652244">
          <w:marLeft w:val="274"/>
          <w:marRight w:val="0"/>
          <w:marTop w:val="0"/>
          <w:marBottom w:val="0"/>
          <w:divBdr>
            <w:top w:val="none" w:sz="0" w:space="0" w:color="auto"/>
            <w:left w:val="none" w:sz="0" w:space="0" w:color="auto"/>
            <w:bottom w:val="none" w:sz="0" w:space="0" w:color="auto"/>
            <w:right w:val="none" w:sz="0" w:space="0" w:color="auto"/>
          </w:divBdr>
        </w:div>
        <w:div w:id="1918712979">
          <w:marLeft w:val="274"/>
          <w:marRight w:val="0"/>
          <w:marTop w:val="0"/>
          <w:marBottom w:val="0"/>
          <w:divBdr>
            <w:top w:val="none" w:sz="0" w:space="0" w:color="auto"/>
            <w:left w:val="none" w:sz="0" w:space="0" w:color="auto"/>
            <w:bottom w:val="none" w:sz="0" w:space="0" w:color="auto"/>
            <w:right w:val="none" w:sz="0" w:space="0" w:color="auto"/>
          </w:divBdr>
        </w:div>
        <w:div w:id="2119449687">
          <w:marLeft w:val="274"/>
          <w:marRight w:val="0"/>
          <w:marTop w:val="0"/>
          <w:marBottom w:val="0"/>
          <w:divBdr>
            <w:top w:val="none" w:sz="0" w:space="0" w:color="auto"/>
            <w:left w:val="none" w:sz="0" w:space="0" w:color="auto"/>
            <w:bottom w:val="none" w:sz="0" w:space="0" w:color="auto"/>
            <w:right w:val="none" w:sz="0" w:space="0" w:color="auto"/>
          </w:divBdr>
        </w:div>
        <w:div w:id="1006715652">
          <w:marLeft w:val="274"/>
          <w:marRight w:val="0"/>
          <w:marTop w:val="0"/>
          <w:marBottom w:val="0"/>
          <w:divBdr>
            <w:top w:val="none" w:sz="0" w:space="0" w:color="auto"/>
            <w:left w:val="none" w:sz="0" w:space="0" w:color="auto"/>
            <w:bottom w:val="none" w:sz="0" w:space="0" w:color="auto"/>
            <w:right w:val="none" w:sz="0" w:space="0" w:color="auto"/>
          </w:divBdr>
        </w:div>
        <w:div w:id="515775500">
          <w:marLeft w:val="274"/>
          <w:marRight w:val="0"/>
          <w:marTop w:val="0"/>
          <w:marBottom w:val="0"/>
          <w:divBdr>
            <w:top w:val="none" w:sz="0" w:space="0" w:color="auto"/>
            <w:left w:val="none" w:sz="0" w:space="0" w:color="auto"/>
            <w:bottom w:val="none" w:sz="0" w:space="0" w:color="auto"/>
            <w:right w:val="none" w:sz="0" w:space="0" w:color="auto"/>
          </w:divBdr>
        </w:div>
        <w:div w:id="358315147">
          <w:marLeft w:val="274"/>
          <w:marRight w:val="0"/>
          <w:marTop w:val="0"/>
          <w:marBottom w:val="0"/>
          <w:divBdr>
            <w:top w:val="none" w:sz="0" w:space="0" w:color="auto"/>
            <w:left w:val="none" w:sz="0" w:space="0" w:color="auto"/>
            <w:bottom w:val="none" w:sz="0" w:space="0" w:color="auto"/>
            <w:right w:val="none" w:sz="0" w:space="0" w:color="auto"/>
          </w:divBdr>
        </w:div>
        <w:div w:id="1265460264">
          <w:marLeft w:val="274"/>
          <w:marRight w:val="0"/>
          <w:marTop w:val="0"/>
          <w:marBottom w:val="0"/>
          <w:divBdr>
            <w:top w:val="none" w:sz="0" w:space="0" w:color="auto"/>
            <w:left w:val="none" w:sz="0" w:space="0" w:color="auto"/>
            <w:bottom w:val="none" w:sz="0" w:space="0" w:color="auto"/>
            <w:right w:val="none" w:sz="0" w:space="0" w:color="auto"/>
          </w:divBdr>
        </w:div>
        <w:div w:id="315232972">
          <w:marLeft w:val="274"/>
          <w:marRight w:val="0"/>
          <w:marTop w:val="0"/>
          <w:marBottom w:val="0"/>
          <w:divBdr>
            <w:top w:val="none" w:sz="0" w:space="0" w:color="auto"/>
            <w:left w:val="none" w:sz="0" w:space="0" w:color="auto"/>
            <w:bottom w:val="none" w:sz="0" w:space="0" w:color="auto"/>
            <w:right w:val="none" w:sz="0" w:space="0" w:color="auto"/>
          </w:divBdr>
        </w:div>
        <w:div w:id="1292707166">
          <w:marLeft w:val="274"/>
          <w:marRight w:val="0"/>
          <w:marTop w:val="0"/>
          <w:marBottom w:val="0"/>
          <w:divBdr>
            <w:top w:val="none" w:sz="0" w:space="0" w:color="auto"/>
            <w:left w:val="none" w:sz="0" w:space="0" w:color="auto"/>
            <w:bottom w:val="none" w:sz="0" w:space="0" w:color="auto"/>
            <w:right w:val="none" w:sz="0" w:space="0" w:color="auto"/>
          </w:divBdr>
        </w:div>
      </w:divsChild>
    </w:div>
    <w:div w:id="2134326616">
      <w:bodyDiv w:val="1"/>
      <w:marLeft w:val="0"/>
      <w:marRight w:val="0"/>
      <w:marTop w:val="0"/>
      <w:marBottom w:val="0"/>
      <w:divBdr>
        <w:top w:val="none" w:sz="0" w:space="0" w:color="auto"/>
        <w:left w:val="none" w:sz="0" w:space="0" w:color="auto"/>
        <w:bottom w:val="none" w:sz="0" w:space="0" w:color="auto"/>
        <w:right w:val="none" w:sz="0" w:space="0" w:color="auto"/>
      </w:divBdr>
      <w:divsChild>
        <w:div w:id="2057314162">
          <w:marLeft w:val="274"/>
          <w:marRight w:val="0"/>
          <w:marTop w:val="0"/>
          <w:marBottom w:val="0"/>
          <w:divBdr>
            <w:top w:val="none" w:sz="0" w:space="0" w:color="auto"/>
            <w:left w:val="none" w:sz="0" w:space="0" w:color="auto"/>
            <w:bottom w:val="none" w:sz="0" w:space="0" w:color="auto"/>
            <w:right w:val="none" w:sz="0" w:space="0" w:color="auto"/>
          </w:divBdr>
        </w:div>
        <w:div w:id="685518293">
          <w:marLeft w:val="274"/>
          <w:marRight w:val="0"/>
          <w:marTop w:val="0"/>
          <w:marBottom w:val="0"/>
          <w:divBdr>
            <w:top w:val="none" w:sz="0" w:space="0" w:color="auto"/>
            <w:left w:val="none" w:sz="0" w:space="0" w:color="auto"/>
            <w:bottom w:val="none" w:sz="0" w:space="0" w:color="auto"/>
            <w:right w:val="none" w:sz="0" w:space="0" w:color="auto"/>
          </w:divBdr>
        </w:div>
        <w:div w:id="1456290559">
          <w:marLeft w:val="274"/>
          <w:marRight w:val="0"/>
          <w:marTop w:val="0"/>
          <w:marBottom w:val="0"/>
          <w:divBdr>
            <w:top w:val="none" w:sz="0" w:space="0" w:color="auto"/>
            <w:left w:val="none" w:sz="0" w:space="0" w:color="auto"/>
            <w:bottom w:val="none" w:sz="0" w:space="0" w:color="auto"/>
            <w:right w:val="none" w:sz="0" w:space="0" w:color="auto"/>
          </w:divBdr>
        </w:div>
        <w:div w:id="1800491220">
          <w:marLeft w:val="274"/>
          <w:marRight w:val="0"/>
          <w:marTop w:val="0"/>
          <w:marBottom w:val="0"/>
          <w:divBdr>
            <w:top w:val="none" w:sz="0" w:space="0" w:color="auto"/>
            <w:left w:val="none" w:sz="0" w:space="0" w:color="auto"/>
            <w:bottom w:val="none" w:sz="0" w:space="0" w:color="auto"/>
            <w:right w:val="none" w:sz="0" w:space="0" w:color="auto"/>
          </w:divBdr>
        </w:div>
        <w:div w:id="372773651">
          <w:marLeft w:val="274"/>
          <w:marRight w:val="0"/>
          <w:marTop w:val="0"/>
          <w:marBottom w:val="0"/>
          <w:divBdr>
            <w:top w:val="none" w:sz="0" w:space="0" w:color="auto"/>
            <w:left w:val="none" w:sz="0" w:space="0" w:color="auto"/>
            <w:bottom w:val="none" w:sz="0" w:space="0" w:color="auto"/>
            <w:right w:val="none" w:sz="0" w:space="0" w:color="auto"/>
          </w:divBdr>
        </w:div>
        <w:div w:id="2010018033">
          <w:marLeft w:val="274"/>
          <w:marRight w:val="0"/>
          <w:marTop w:val="0"/>
          <w:marBottom w:val="0"/>
          <w:divBdr>
            <w:top w:val="none" w:sz="0" w:space="0" w:color="auto"/>
            <w:left w:val="none" w:sz="0" w:space="0" w:color="auto"/>
            <w:bottom w:val="none" w:sz="0" w:space="0" w:color="auto"/>
            <w:right w:val="none" w:sz="0" w:space="0" w:color="auto"/>
          </w:divBdr>
        </w:div>
        <w:div w:id="1651791414">
          <w:marLeft w:val="274"/>
          <w:marRight w:val="0"/>
          <w:marTop w:val="0"/>
          <w:marBottom w:val="0"/>
          <w:divBdr>
            <w:top w:val="none" w:sz="0" w:space="0" w:color="auto"/>
            <w:left w:val="none" w:sz="0" w:space="0" w:color="auto"/>
            <w:bottom w:val="none" w:sz="0" w:space="0" w:color="auto"/>
            <w:right w:val="none" w:sz="0" w:space="0" w:color="auto"/>
          </w:divBdr>
        </w:div>
        <w:div w:id="1045518353">
          <w:marLeft w:val="274"/>
          <w:marRight w:val="0"/>
          <w:marTop w:val="0"/>
          <w:marBottom w:val="0"/>
          <w:divBdr>
            <w:top w:val="none" w:sz="0" w:space="0" w:color="auto"/>
            <w:left w:val="none" w:sz="0" w:space="0" w:color="auto"/>
            <w:bottom w:val="none" w:sz="0" w:space="0" w:color="auto"/>
            <w:right w:val="none" w:sz="0" w:space="0" w:color="auto"/>
          </w:divBdr>
        </w:div>
        <w:div w:id="1131556763">
          <w:marLeft w:val="274"/>
          <w:marRight w:val="0"/>
          <w:marTop w:val="0"/>
          <w:marBottom w:val="0"/>
          <w:divBdr>
            <w:top w:val="none" w:sz="0" w:space="0" w:color="auto"/>
            <w:left w:val="none" w:sz="0" w:space="0" w:color="auto"/>
            <w:bottom w:val="none" w:sz="0" w:space="0" w:color="auto"/>
            <w:right w:val="none" w:sz="0" w:space="0" w:color="auto"/>
          </w:divBdr>
        </w:div>
        <w:div w:id="1418675542">
          <w:marLeft w:val="274"/>
          <w:marRight w:val="0"/>
          <w:marTop w:val="0"/>
          <w:marBottom w:val="0"/>
          <w:divBdr>
            <w:top w:val="none" w:sz="0" w:space="0" w:color="auto"/>
            <w:left w:val="none" w:sz="0" w:space="0" w:color="auto"/>
            <w:bottom w:val="none" w:sz="0" w:space="0" w:color="auto"/>
            <w:right w:val="none" w:sz="0" w:space="0" w:color="auto"/>
          </w:divBdr>
        </w:div>
        <w:div w:id="795637369">
          <w:marLeft w:val="274"/>
          <w:marRight w:val="0"/>
          <w:marTop w:val="0"/>
          <w:marBottom w:val="0"/>
          <w:divBdr>
            <w:top w:val="none" w:sz="0" w:space="0" w:color="auto"/>
            <w:left w:val="none" w:sz="0" w:space="0" w:color="auto"/>
            <w:bottom w:val="none" w:sz="0" w:space="0" w:color="auto"/>
            <w:right w:val="none" w:sz="0" w:space="0" w:color="auto"/>
          </w:divBdr>
        </w:div>
        <w:div w:id="1920825003">
          <w:marLeft w:val="274"/>
          <w:marRight w:val="0"/>
          <w:marTop w:val="0"/>
          <w:marBottom w:val="0"/>
          <w:divBdr>
            <w:top w:val="none" w:sz="0" w:space="0" w:color="auto"/>
            <w:left w:val="none" w:sz="0" w:space="0" w:color="auto"/>
            <w:bottom w:val="none" w:sz="0" w:space="0" w:color="auto"/>
            <w:right w:val="none" w:sz="0" w:space="0" w:color="auto"/>
          </w:divBdr>
        </w:div>
        <w:div w:id="354381517">
          <w:marLeft w:val="274"/>
          <w:marRight w:val="0"/>
          <w:marTop w:val="0"/>
          <w:marBottom w:val="0"/>
          <w:divBdr>
            <w:top w:val="none" w:sz="0" w:space="0" w:color="auto"/>
            <w:left w:val="none" w:sz="0" w:space="0" w:color="auto"/>
            <w:bottom w:val="none" w:sz="0" w:space="0" w:color="auto"/>
            <w:right w:val="none" w:sz="0" w:space="0" w:color="auto"/>
          </w:divBdr>
        </w:div>
        <w:div w:id="1948192985">
          <w:marLeft w:val="274"/>
          <w:marRight w:val="0"/>
          <w:marTop w:val="0"/>
          <w:marBottom w:val="0"/>
          <w:divBdr>
            <w:top w:val="none" w:sz="0" w:space="0" w:color="auto"/>
            <w:left w:val="none" w:sz="0" w:space="0" w:color="auto"/>
            <w:bottom w:val="none" w:sz="0" w:space="0" w:color="auto"/>
            <w:right w:val="none" w:sz="0" w:space="0" w:color="auto"/>
          </w:divBdr>
        </w:div>
        <w:div w:id="935476040">
          <w:marLeft w:val="274"/>
          <w:marRight w:val="0"/>
          <w:marTop w:val="0"/>
          <w:marBottom w:val="0"/>
          <w:divBdr>
            <w:top w:val="none" w:sz="0" w:space="0" w:color="auto"/>
            <w:left w:val="none" w:sz="0" w:space="0" w:color="auto"/>
            <w:bottom w:val="none" w:sz="0" w:space="0" w:color="auto"/>
            <w:right w:val="none" w:sz="0" w:space="0" w:color="auto"/>
          </w:divBdr>
        </w:div>
        <w:div w:id="12072650">
          <w:marLeft w:val="274"/>
          <w:marRight w:val="0"/>
          <w:marTop w:val="0"/>
          <w:marBottom w:val="0"/>
          <w:divBdr>
            <w:top w:val="none" w:sz="0" w:space="0" w:color="auto"/>
            <w:left w:val="none" w:sz="0" w:space="0" w:color="auto"/>
            <w:bottom w:val="none" w:sz="0" w:space="0" w:color="auto"/>
            <w:right w:val="none" w:sz="0" w:space="0" w:color="auto"/>
          </w:divBdr>
        </w:div>
        <w:div w:id="1928729218">
          <w:marLeft w:val="274"/>
          <w:marRight w:val="0"/>
          <w:marTop w:val="0"/>
          <w:marBottom w:val="0"/>
          <w:divBdr>
            <w:top w:val="none" w:sz="0" w:space="0" w:color="auto"/>
            <w:left w:val="none" w:sz="0" w:space="0" w:color="auto"/>
            <w:bottom w:val="none" w:sz="0" w:space="0" w:color="auto"/>
            <w:right w:val="none" w:sz="0" w:space="0" w:color="auto"/>
          </w:divBdr>
        </w:div>
        <w:div w:id="1295480370">
          <w:marLeft w:val="274"/>
          <w:marRight w:val="0"/>
          <w:marTop w:val="0"/>
          <w:marBottom w:val="0"/>
          <w:divBdr>
            <w:top w:val="none" w:sz="0" w:space="0" w:color="auto"/>
            <w:left w:val="none" w:sz="0" w:space="0" w:color="auto"/>
            <w:bottom w:val="none" w:sz="0" w:space="0" w:color="auto"/>
            <w:right w:val="none" w:sz="0" w:space="0" w:color="auto"/>
          </w:divBdr>
        </w:div>
        <w:div w:id="172111283">
          <w:marLeft w:val="274"/>
          <w:marRight w:val="0"/>
          <w:marTop w:val="0"/>
          <w:marBottom w:val="0"/>
          <w:divBdr>
            <w:top w:val="none" w:sz="0" w:space="0" w:color="auto"/>
            <w:left w:val="none" w:sz="0" w:space="0" w:color="auto"/>
            <w:bottom w:val="none" w:sz="0" w:space="0" w:color="auto"/>
            <w:right w:val="none" w:sz="0" w:space="0" w:color="auto"/>
          </w:divBdr>
        </w:div>
        <w:div w:id="1584795613">
          <w:marLeft w:val="274"/>
          <w:marRight w:val="0"/>
          <w:marTop w:val="0"/>
          <w:marBottom w:val="0"/>
          <w:divBdr>
            <w:top w:val="none" w:sz="0" w:space="0" w:color="auto"/>
            <w:left w:val="none" w:sz="0" w:space="0" w:color="auto"/>
            <w:bottom w:val="none" w:sz="0" w:space="0" w:color="auto"/>
            <w:right w:val="none" w:sz="0" w:space="0" w:color="auto"/>
          </w:divBdr>
        </w:div>
        <w:div w:id="1726760041">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4.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2FEF0-3673-4179-ABB0-B18835549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41</TotalTime>
  <Pages>18</Pages>
  <Words>3118</Words>
  <Characters>17155</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RM</vt:lpstr>
    </vt:vector>
  </TitlesOfParts>
  <Company>Intecsa Industrial</Company>
  <LinksUpToDate>false</LinksUpToDate>
  <CharactersWithSpaces>20233</CharactersWithSpaces>
  <SharedDoc>false</SharedDoc>
  <HLinks>
    <vt:vector size="84" baseType="variant">
      <vt:variant>
        <vt:i4>1048630</vt:i4>
      </vt:variant>
      <vt:variant>
        <vt:i4>80</vt:i4>
      </vt:variant>
      <vt:variant>
        <vt:i4>0</vt:i4>
      </vt:variant>
      <vt:variant>
        <vt:i4>5</vt:i4>
      </vt:variant>
      <vt:variant>
        <vt:lpwstr/>
      </vt:variant>
      <vt:variant>
        <vt:lpwstr>_Toc501531131</vt:lpwstr>
      </vt:variant>
      <vt:variant>
        <vt:i4>1048630</vt:i4>
      </vt:variant>
      <vt:variant>
        <vt:i4>74</vt:i4>
      </vt:variant>
      <vt:variant>
        <vt:i4>0</vt:i4>
      </vt:variant>
      <vt:variant>
        <vt:i4>5</vt:i4>
      </vt:variant>
      <vt:variant>
        <vt:lpwstr/>
      </vt:variant>
      <vt:variant>
        <vt:lpwstr>_Toc501531130</vt:lpwstr>
      </vt:variant>
      <vt:variant>
        <vt:i4>1114166</vt:i4>
      </vt:variant>
      <vt:variant>
        <vt:i4>68</vt:i4>
      </vt:variant>
      <vt:variant>
        <vt:i4>0</vt:i4>
      </vt:variant>
      <vt:variant>
        <vt:i4>5</vt:i4>
      </vt:variant>
      <vt:variant>
        <vt:lpwstr/>
      </vt:variant>
      <vt:variant>
        <vt:lpwstr>_Toc501531129</vt:lpwstr>
      </vt:variant>
      <vt:variant>
        <vt:i4>1114166</vt:i4>
      </vt:variant>
      <vt:variant>
        <vt:i4>62</vt:i4>
      </vt:variant>
      <vt:variant>
        <vt:i4>0</vt:i4>
      </vt:variant>
      <vt:variant>
        <vt:i4>5</vt:i4>
      </vt:variant>
      <vt:variant>
        <vt:lpwstr/>
      </vt:variant>
      <vt:variant>
        <vt:lpwstr>_Toc501531128</vt:lpwstr>
      </vt:variant>
      <vt:variant>
        <vt:i4>1114166</vt:i4>
      </vt:variant>
      <vt:variant>
        <vt:i4>56</vt:i4>
      </vt:variant>
      <vt:variant>
        <vt:i4>0</vt:i4>
      </vt:variant>
      <vt:variant>
        <vt:i4>5</vt:i4>
      </vt:variant>
      <vt:variant>
        <vt:lpwstr/>
      </vt:variant>
      <vt:variant>
        <vt:lpwstr>_Toc501531127</vt:lpwstr>
      </vt:variant>
      <vt:variant>
        <vt:i4>1114166</vt:i4>
      </vt:variant>
      <vt:variant>
        <vt:i4>50</vt:i4>
      </vt:variant>
      <vt:variant>
        <vt:i4>0</vt:i4>
      </vt:variant>
      <vt:variant>
        <vt:i4>5</vt:i4>
      </vt:variant>
      <vt:variant>
        <vt:lpwstr/>
      </vt:variant>
      <vt:variant>
        <vt:lpwstr>_Toc501531126</vt:lpwstr>
      </vt:variant>
      <vt:variant>
        <vt:i4>1114166</vt:i4>
      </vt:variant>
      <vt:variant>
        <vt:i4>44</vt:i4>
      </vt:variant>
      <vt:variant>
        <vt:i4>0</vt:i4>
      </vt:variant>
      <vt:variant>
        <vt:i4>5</vt:i4>
      </vt:variant>
      <vt:variant>
        <vt:lpwstr/>
      </vt:variant>
      <vt:variant>
        <vt:lpwstr>_Toc501531125</vt:lpwstr>
      </vt:variant>
      <vt:variant>
        <vt:i4>1114166</vt:i4>
      </vt:variant>
      <vt:variant>
        <vt:i4>38</vt:i4>
      </vt:variant>
      <vt:variant>
        <vt:i4>0</vt:i4>
      </vt:variant>
      <vt:variant>
        <vt:i4>5</vt:i4>
      </vt:variant>
      <vt:variant>
        <vt:lpwstr/>
      </vt:variant>
      <vt:variant>
        <vt:lpwstr>_Toc501531124</vt:lpwstr>
      </vt:variant>
      <vt:variant>
        <vt:i4>1114166</vt:i4>
      </vt:variant>
      <vt:variant>
        <vt:i4>32</vt:i4>
      </vt:variant>
      <vt:variant>
        <vt:i4>0</vt:i4>
      </vt:variant>
      <vt:variant>
        <vt:i4>5</vt:i4>
      </vt:variant>
      <vt:variant>
        <vt:lpwstr/>
      </vt:variant>
      <vt:variant>
        <vt:lpwstr>_Toc501531123</vt:lpwstr>
      </vt:variant>
      <vt:variant>
        <vt:i4>1114166</vt:i4>
      </vt:variant>
      <vt:variant>
        <vt:i4>26</vt:i4>
      </vt:variant>
      <vt:variant>
        <vt:i4>0</vt:i4>
      </vt:variant>
      <vt:variant>
        <vt:i4>5</vt:i4>
      </vt:variant>
      <vt:variant>
        <vt:lpwstr/>
      </vt:variant>
      <vt:variant>
        <vt:lpwstr>_Toc501531122</vt:lpwstr>
      </vt:variant>
      <vt:variant>
        <vt:i4>1114166</vt:i4>
      </vt:variant>
      <vt:variant>
        <vt:i4>20</vt:i4>
      </vt:variant>
      <vt:variant>
        <vt:i4>0</vt:i4>
      </vt:variant>
      <vt:variant>
        <vt:i4>5</vt:i4>
      </vt:variant>
      <vt:variant>
        <vt:lpwstr/>
      </vt:variant>
      <vt:variant>
        <vt:lpwstr>_Toc501531121</vt:lpwstr>
      </vt:variant>
      <vt:variant>
        <vt:i4>1114166</vt:i4>
      </vt:variant>
      <vt:variant>
        <vt:i4>14</vt:i4>
      </vt:variant>
      <vt:variant>
        <vt:i4>0</vt:i4>
      </vt:variant>
      <vt:variant>
        <vt:i4>5</vt:i4>
      </vt:variant>
      <vt:variant>
        <vt:lpwstr/>
      </vt:variant>
      <vt:variant>
        <vt:lpwstr>_Toc501531120</vt:lpwstr>
      </vt:variant>
      <vt:variant>
        <vt:i4>1179702</vt:i4>
      </vt:variant>
      <vt:variant>
        <vt:i4>8</vt:i4>
      </vt:variant>
      <vt:variant>
        <vt:i4>0</vt:i4>
      </vt:variant>
      <vt:variant>
        <vt:i4>5</vt:i4>
      </vt:variant>
      <vt:variant>
        <vt:lpwstr/>
      </vt:variant>
      <vt:variant>
        <vt:lpwstr>_Toc501531119</vt:lpwstr>
      </vt:variant>
      <vt:variant>
        <vt:i4>1179702</vt:i4>
      </vt:variant>
      <vt:variant>
        <vt:i4>2</vt:i4>
      </vt:variant>
      <vt:variant>
        <vt:i4>0</vt:i4>
      </vt:variant>
      <vt:variant>
        <vt:i4>5</vt:i4>
      </vt:variant>
      <vt:variant>
        <vt:lpwstr/>
      </vt:variant>
      <vt:variant>
        <vt:lpwstr>_Toc501531118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de Pedro Barceló , Óscar Manuel</cp:lastModifiedBy>
  <cp:revision>18</cp:revision>
  <cp:lastPrinted>2020-09-28T13:51:00Z</cp:lastPrinted>
  <dcterms:created xsi:type="dcterms:W3CDTF">2020-09-28T13:08:00Z</dcterms:created>
  <dcterms:modified xsi:type="dcterms:W3CDTF">2020-09-28T13:51:00Z</dcterms:modified>
</cp:coreProperties>
</file>