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AD02D" w14:textId="64E3D53A" w:rsidR="00F20A63" w:rsidRDefault="00951275">
      <w:pPr>
        <w:pStyle w:val="Body"/>
        <w:jc w:val="center"/>
      </w:pPr>
      <w:r>
        <w:rPr>
          <w:b/>
          <w:bCs/>
          <w:smallCaps/>
          <w:noProof/>
          <w:sz w:val="28"/>
          <w:szCs w:val="28"/>
        </w:rPr>
        <w:drawing>
          <wp:inline distT="0" distB="0" distL="0" distR="0" wp14:anchorId="1F3B85A8" wp14:editId="49834716">
            <wp:extent cx="1866900" cy="1092200"/>
            <wp:effectExtent l="0" t="0" r="0" b="0"/>
            <wp:docPr id="1001"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Grilledutableau"/>
        <w:tblW w:w="0" w:type="auto"/>
        <w:tblLook w:val="04A0" w:firstRow="1" w:lastRow="0" w:firstColumn="1" w:lastColumn="0" w:noHBand="0" w:noVBand="1"/>
      </w:tblPr>
      <w:tblGrid>
        <w:gridCol w:w="9054"/>
      </w:tblGrid>
      <w:tr w:rsidR="001A62AC" w:rsidRPr="00B704C6"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DE697" w14:textId="3D750AA5" w:rsidR="00540DA2" w:rsidRPr="008C2D51"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w:t>
            </w:r>
            <w:r w:rsidRPr="008C2D51">
              <w:rPr>
                <w:rFonts w:ascii="Arial" w:hAnsi="Arial" w:cs="Arial"/>
                <w:color w:val="FF0000"/>
                <w:sz w:val="22"/>
                <w:szCs w:val="22"/>
              </w:rPr>
              <w:t xml:space="preserve">Ce document est une proposition de rédaction d’un arrêté relatif à une ADS. Il vous appartient de le relire et de le modifier si nécessaire. </w:t>
            </w:r>
            <w:r w:rsidR="00B704C6">
              <w:rPr>
                <w:rFonts w:ascii="Arial" w:hAnsi="Arial" w:cs="Arial"/>
                <w:color w:val="FF0000"/>
                <w:sz w:val="22"/>
                <w:szCs w:val="22"/>
              </w:rPr>
              <w:t xml:space="preserve">En cas de doute nous vous invitons à vous rapprocher de votre Préfecture. </w:t>
            </w:r>
          </w:p>
          <w:p w14:paraId="528C671E" w14:textId="6023A56B" w:rsidR="001A62AC" w:rsidRPr="008C2D51"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color w:val="FF0000"/>
                <w:sz w:val="22"/>
                <w:szCs w:val="22"/>
              </w:rPr>
            </w:pPr>
            <w:r w:rsidRPr="008C2D51">
              <w:rPr>
                <w:rFonts w:ascii="Arial" w:hAnsi="Arial" w:cs="Arial"/>
                <w:color w:val="FF0000"/>
                <w:sz w:val="22"/>
                <w:szCs w:val="22"/>
              </w:rPr>
              <w:t xml:space="preserve">Une fois le texte validé, vous pourrez alors </w:t>
            </w:r>
            <w:r w:rsidRPr="008C2D51">
              <w:rPr>
                <w:rFonts w:ascii="Arial" w:hAnsi="Arial" w:cs="Arial"/>
                <w:b/>
                <w:bCs/>
                <w:color w:val="FF0000"/>
                <w:sz w:val="22"/>
                <w:szCs w:val="22"/>
                <w:u w:val="single"/>
              </w:rPr>
              <w:t>supprimer cet encadré</w:t>
            </w:r>
            <w:r w:rsidRPr="008C2D51">
              <w:rPr>
                <w:rFonts w:ascii="Arial" w:hAnsi="Arial" w:cs="Arial"/>
                <w:color w:val="FF0000"/>
                <w:sz w:val="22"/>
                <w:szCs w:val="22"/>
              </w:rPr>
              <w:t xml:space="preserve">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sidRPr="002A1AE8">
        <w:rPr>
          <w:b/>
          <w:bCs/>
          <w:smallCaps/>
          <w:sz w:val="28"/>
          <w:szCs w:val="28"/>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2D587703" w:rsidR="00F20A63" w:rsidRPr="002A1AE8" w:rsidRDefault="00000000">
      <w:pPr>
        <w:pStyle w:val="Body"/>
        <w:tabs>
          <w:tab w:val="center" w:pos="4536"/>
          <w:tab w:val="right" w:pos="9044"/>
        </w:tabs>
        <w:spacing w:after="120"/>
        <w:jc w:val="center"/>
        <w:rPr>
          <w:sz w:val="20"/>
          <w:szCs w:val="20"/>
        </w:rPr>
      </w:pPr>
      <w:bookmarkStart w:id="0" w:name="_Hlk198300427"/>
      <w:r w:rsidRPr="002A1AE8">
        <w:rPr>
          <w:b/>
          <w:bCs/>
          <w:sz w:val="22"/>
          <w:szCs w:val="22"/>
        </w:rPr>
        <w:t>Arr</w:t>
      </w:r>
      <w:r w:rsidRPr="00B90C24">
        <w:rPr>
          <w:b/>
          <w:bCs/>
          <w:sz w:val="22"/>
          <w:szCs w:val="22"/>
        </w:rPr>
        <w:t>ê</w:t>
      </w:r>
      <w:r>
        <w:rPr>
          <w:b/>
          <w:bCs/>
          <w:sz w:val="22"/>
          <w:szCs w:val="22"/>
        </w:rPr>
        <w:t>t</w:t>
      </w:r>
      <w:r w:rsidRPr="00B90C24">
        <w:rPr>
          <w:b/>
          <w:bCs/>
          <w:sz w:val="22"/>
          <w:szCs w:val="22"/>
        </w:rPr>
        <w:t xml:space="preserve">é </w:t>
      </w:r>
      <w:proofErr w:type="spellStart"/>
      <w:r>
        <w:rPr>
          <w:b/>
          <w:bCs/>
          <w:sz w:val="22"/>
          <w:szCs w:val="22"/>
        </w:rPr>
        <w:t>n</w:t>
      </w:r>
      <w:r w:rsidRPr="00B90C24">
        <w:rPr>
          <w:b/>
          <w:bCs/>
          <w:sz w:val="22"/>
          <w:szCs w:val="22"/>
        </w:rPr>
        <w:t>°</w:t>
      </w:r>
      <w:r w:rsidR="00DA4E1C" w:rsidRPr="002A1AE8">
        <w:rPr>
          <w:b/>
          <w:bCs/>
          <w:color w:val="EE0000"/>
          <w:sz w:val="22"/>
          <w:szCs w:val="22"/>
        </w:rPr>
        <w:t>NUMÉRO</w:t>
      </w:r>
      <w:proofErr w:type="spellEnd"/>
      <w:r w:rsidR="00DA4E1C" w:rsidRPr="002A1AE8">
        <w:rPr>
          <w:b/>
          <w:bCs/>
          <w:color w:val="EE0000"/>
          <w:sz w:val="22"/>
          <w:szCs w:val="22"/>
        </w:rPr>
        <w:t xml:space="preserve"> </w:t>
      </w:r>
      <w:r w:rsidR="002A1AE8" w:rsidRPr="002A1AE8">
        <w:rPr>
          <w:b/>
          <w:bCs/>
          <w:color w:val="EE0000"/>
          <w:sz w:val="22"/>
          <w:szCs w:val="22"/>
        </w:rPr>
        <w:t>DE L’ARRETE</w:t>
      </w:r>
      <w:r w:rsidRPr="002A1AE8">
        <w:rPr>
          <w:b/>
          <w:bCs/>
          <w:color w:val="EE0000"/>
          <w:sz w:val="22"/>
          <w:szCs w:val="22"/>
        </w:rPr>
        <w:t xml:space="preserve"> </w:t>
      </w:r>
      <w:r w:rsidRPr="00B90C24">
        <w:rPr>
          <w:b/>
          <w:bCs/>
          <w:sz w:val="22"/>
          <w:szCs w:val="22"/>
        </w:rPr>
        <w:t>e</w:t>
      </w:r>
      <w:r w:rsidRPr="002A1AE8">
        <w:rPr>
          <w:b/>
          <w:bCs/>
          <w:sz w:val="22"/>
          <w:szCs w:val="22"/>
        </w:rPr>
        <w:t>n date d</w:t>
      </w:r>
      <w:r w:rsidRPr="00B90C24">
        <w:rPr>
          <w:b/>
          <w:bCs/>
          <w:sz w:val="22"/>
          <w:szCs w:val="22"/>
        </w:rPr>
        <w:t xml:space="preserve">u </w:t>
      </w:r>
      <w:r w:rsidR="002A1AE8" w:rsidRPr="002A1AE8">
        <w:rPr>
          <w:b/>
          <w:bCs/>
          <w:color w:val="EE0000"/>
          <w:sz w:val="22"/>
          <w:szCs w:val="22"/>
        </w:rPr>
        <w:t>DATE</w:t>
      </w:r>
    </w:p>
    <w:p w14:paraId="2904299E" w14:textId="030A92B2" w:rsidR="00F20A63" w:rsidRPr="002A1AE8" w:rsidRDefault="00000000">
      <w:pPr>
        <w:pStyle w:val="Body"/>
        <w:tabs>
          <w:tab w:val="center" w:pos="4536"/>
          <w:tab w:val="right" w:pos="9044"/>
        </w:tabs>
        <w:jc w:val="center"/>
        <w:rPr>
          <w:b/>
          <w:bCs/>
          <w:sz w:val="22"/>
          <w:szCs w:val="22"/>
        </w:rPr>
      </w:pPr>
      <w:r w:rsidRPr="00B90C24">
        <w:rPr>
          <w:b/>
          <w:bCs/>
          <w:sz w:val="22"/>
          <w:szCs w:val="22"/>
        </w:rPr>
        <w:t xml:space="preserve">portant </w:t>
      </w:r>
      <w:r w:rsidR="00B704C6">
        <w:rPr>
          <w:b/>
          <w:bCs/>
          <w:sz w:val="22"/>
          <w:szCs w:val="22"/>
        </w:rPr>
        <w:t>fixation du nombre d’Autorisations</w:t>
      </w:r>
      <w:r w:rsidRPr="00B90C24">
        <w:rPr>
          <w:b/>
          <w:bCs/>
          <w:sz w:val="22"/>
          <w:szCs w:val="22"/>
        </w:rPr>
        <w:t xml:space="preserve"> de stationnement d’</w:t>
      </w:r>
      <w:r>
        <w:rPr>
          <w:b/>
          <w:bCs/>
          <w:sz w:val="22"/>
          <w:szCs w:val="22"/>
        </w:rPr>
        <w:t>un v</w:t>
      </w:r>
      <w:r w:rsidRPr="00B90C24">
        <w:rPr>
          <w:b/>
          <w:bCs/>
          <w:sz w:val="22"/>
          <w:szCs w:val="22"/>
        </w:rPr>
        <w:t>é</w:t>
      </w:r>
      <w:r>
        <w:rPr>
          <w:b/>
          <w:bCs/>
          <w:sz w:val="22"/>
          <w:szCs w:val="22"/>
        </w:rPr>
        <w:t>hicule taxi sur</w:t>
      </w:r>
      <w:r w:rsidR="0093623E" w:rsidRPr="00FC2EA0">
        <w:rPr>
          <w:b/>
          <w:bCs/>
          <w:sz w:val="22"/>
          <w:szCs w:val="22"/>
        </w:rPr>
        <w:t xml:space="preserve"> la commune</w:t>
      </w:r>
      <w:r w:rsidRPr="00B90C24">
        <w:rPr>
          <w:b/>
          <w:bCs/>
          <w:sz w:val="22"/>
          <w:szCs w:val="22"/>
        </w:rPr>
        <w:t xml:space="preserve"> de </w:t>
      </w:r>
      <w:r w:rsidR="002A1AE8" w:rsidRPr="002A1AE8">
        <w:rPr>
          <w:b/>
          <w:bCs/>
          <w:color w:val="EE0000"/>
          <w:sz w:val="22"/>
          <w:szCs w:val="22"/>
        </w:rPr>
        <w:t>NOM DE LA COMMUNE</w:t>
      </w:r>
    </w:p>
    <w:p w14:paraId="1FBD6ABE" w14:textId="77777777" w:rsidR="00F20A63" w:rsidRDefault="00F20A63">
      <w:pPr>
        <w:pStyle w:val="Body"/>
        <w:tabs>
          <w:tab w:val="left" w:pos="5245"/>
        </w:tabs>
        <w:rPr>
          <w:b/>
          <w:bCs/>
          <w:sz w:val="22"/>
          <w:szCs w:val="22"/>
        </w:rPr>
      </w:pPr>
    </w:p>
    <w:p w14:paraId="40B4B46B" w14:textId="36C38245" w:rsidR="00F20A63" w:rsidRPr="002A1AE8" w:rsidRDefault="00000000">
      <w:pPr>
        <w:pStyle w:val="Body"/>
        <w:tabs>
          <w:tab w:val="center" w:pos="4536"/>
          <w:tab w:val="right" w:pos="9044"/>
        </w:tabs>
        <w:jc w:val="center"/>
        <w:rPr>
          <w:color w:val="EE0000"/>
          <w:sz w:val="20"/>
          <w:szCs w:val="20"/>
        </w:rPr>
      </w:pPr>
      <w:r>
        <w:rPr>
          <w:b/>
          <w:bCs/>
          <w:sz w:val="22"/>
          <w:szCs w:val="22"/>
        </w:rPr>
        <w:t>Le Maire</w:t>
      </w:r>
      <w:r w:rsidRPr="00B90C24">
        <w:rPr>
          <w:b/>
          <w:bCs/>
          <w:sz w:val="22"/>
          <w:szCs w:val="22"/>
        </w:rPr>
        <w:t xml:space="preserve"> </w:t>
      </w:r>
      <w:r w:rsidR="0093623E">
        <w:rPr>
          <w:b/>
          <w:bCs/>
          <w:sz w:val="22"/>
          <w:szCs w:val="22"/>
        </w:rPr>
        <w:t>de la commune</w:t>
      </w:r>
      <w:r w:rsidR="00786730">
        <w:rPr>
          <w:b/>
          <w:bCs/>
          <w:sz w:val="22"/>
          <w:szCs w:val="22"/>
        </w:rPr>
        <w:t xml:space="preserve"> </w:t>
      </w:r>
      <w:r w:rsidR="00786730" w:rsidRPr="00B90C24">
        <w:rPr>
          <w:b/>
          <w:bCs/>
          <w:sz w:val="22"/>
          <w:szCs w:val="22"/>
        </w:rPr>
        <w:t xml:space="preserve">de </w:t>
      </w:r>
      <w:r w:rsidR="002A1AE8" w:rsidRPr="002A1AE8">
        <w:rPr>
          <w:b/>
          <w:bCs/>
          <w:color w:val="EE0000"/>
          <w:sz w:val="22"/>
          <w:szCs w:val="22"/>
        </w:rPr>
        <w:t>NOM DE LA COMMUNE</w:t>
      </w:r>
    </w:p>
    <w:bookmarkEnd w:id="0"/>
    <w:p w14:paraId="6F7A4BF4" w14:textId="77777777" w:rsidR="00F20A63" w:rsidRPr="00A14A45" w:rsidRDefault="00F20A63">
      <w:pPr>
        <w:pStyle w:val="Body"/>
      </w:pPr>
    </w:p>
    <w:p w14:paraId="41C0BCBD" w14:textId="77777777" w:rsidR="00F20A63" w:rsidRDefault="00F20A63">
      <w:pPr>
        <w:pStyle w:val="Body"/>
      </w:pPr>
    </w:p>
    <w:p w14:paraId="1A15641F" w14:textId="0A1B099B" w:rsidR="00F20A63" w:rsidRDefault="00000000">
      <w:pPr>
        <w:pStyle w:val="Body"/>
        <w:jc w:val="both"/>
      </w:pPr>
      <w:r>
        <w:rPr>
          <w:b/>
          <w:bCs/>
        </w:rPr>
        <w:t>VU</w:t>
      </w:r>
      <w:r>
        <w:t xml:space="preserve"> le </w:t>
      </w:r>
      <w:r w:rsidR="007B182F">
        <w:t>C</w:t>
      </w:r>
      <w:r>
        <w:t>ode général des</w:t>
      </w:r>
      <w:r w:rsidR="00A14A45">
        <w:t xml:space="preserve"> </w:t>
      </w:r>
      <w:r>
        <w:t>collectivités territoriales et notamment ses articles L. 2213-2, L. 2213-33 et L. 5211-9-2 ;</w:t>
      </w:r>
    </w:p>
    <w:p w14:paraId="41AEBB59" w14:textId="77777777" w:rsidR="00F20A63" w:rsidRDefault="00F20A63">
      <w:pPr>
        <w:pStyle w:val="Body"/>
        <w:jc w:val="both"/>
      </w:pPr>
    </w:p>
    <w:p w14:paraId="6756271D" w14:textId="69FA0708" w:rsidR="00F20A63" w:rsidRDefault="00000000">
      <w:pPr>
        <w:pStyle w:val="Body"/>
        <w:jc w:val="both"/>
      </w:pPr>
      <w:r>
        <w:rPr>
          <w:b/>
          <w:bCs/>
        </w:rPr>
        <w:t>VU</w:t>
      </w:r>
      <w:r>
        <w:t xml:space="preserve"> le </w:t>
      </w:r>
      <w:r w:rsidR="007B182F">
        <w:t>C</w:t>
      </w:r>
      <w:r>
        <w:t>ode de la route ;</w:t>
      </w:r>
    </w:p>
    <w:p w14:paraId="6F275EF2" w14:textId="77777777" w:rsidR="00F20A63" w:rsidRPr="001A2E38" w:rsidRDefault="00F20A63">
      <w:pPr>
        <w:pStyle w:val="Body"/>
        <w:jc w:val="both"/>
      </w:pPr>
    </w:p>
    <w:p w14:paraId="54725AD5" w14:textId="0E51E05A" w:rsidR="00F20A63" w:rsidRPr="00495999" w:rsidRDefault="00000000">
      <w:pPr>
        <w:pStyle w:val="Body"/>
        <w:jc w:val="both"/>
      </w:pPr>
      <w:r>
        <w:rPr>
          <w:b/>
          <w:bCs/>
        </w:rPr>
        <w:t>VU</w:t>
      </w:r>
      <w:r>
        <w:t xml:space="preserve"> le </w:t>
      </w:r>
      <w:r w:rsidR="007B182F">
        <w:t>C</w:t>
      </w:r>
      <w:r>
        <w:t>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t xml:space="preserve"> le dé</w:t>
      </w:r>
      <w:r>
        <w:rPr>
          <w:lang w:val="da-DK"/>
        </w:rPr>
        <w:t>cret n</w:t>
      </w:r>
      <w:r w:rsidRPr="002A1AE8">
        <w:t xml:space="preserve">° </w:t>
      </w:r>
      <w:r>
        <w:t>2017-236 du 24 février 2017 portant création de l</w:t>
      </w:r>
      <w:r>
        <w:rPr>
          <w:rtl/>
        </w:rPr>
        <w:t>’</w:t>
      </w:r>
      <w: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6FB3D8E1" w:rsidR="00F20A63" w:rsidRDefault="00000000">
      <w:pPr>
        <w:pStyle w:val="Body"/>
        <w:jc w:val="both"/>
      </w:pPr>
      <w:bookmarkStart w:id="1" w:name="_Hlk198300469"/>
      <w:r>
        <w:rPr>
          <w:b/>
          <w:bCs/>
        </w:rPr>
        <w:t>VU</w:t>
      </w:r>
      <w:r>
        <w:t xml:space="preserve"> l</w:t>
      </w:r>
      <w:r>
        <w:rPr>
          <w:rtl/>
        </w:rPr>
        <w:t>’</w:t>
      </w:r>
      <w:r>
        <w:t>arrêt</w:t>
      </w:r>
      <w:r w:rsidRPr="00F468CC">
        <w:t xml:space="preserve">é </w:t>
      </w:r>
      <w:r w:rsidR="00B704C6">
        <w:t>préfectoral</w:t>
      </w:r>
      <w:r w:rsidR="003E25A6" w:rsidRPr="00F468CC">
        <w:t xml:space="preserve"> </w:t>
      </w:r>
      <w:r w:rsidR="00F468CC" w:rsidRPr="00F468CC">
        <w:rPr>
          <w:b/>
          <w:bCs/>
          <w:color w:val="FF0000"/>
          <w:sz w:val="22"/>
          <w:szCs w:val="22"/>
        </w:rPr>
        <w:t xml:space="preserve"> NUMÉRO DE L’ARRÊTÉ</w:t>
      </w:r>
      <w:r w:rsidR="003E25A6">
        <w:rPr>
          <w:lang w:val="es-ES_tradnl"/>
        </w:rPr>
        <w:t xml:space="preserve"> </w:t>
      </w:r>
      <w:r w:rsidRPr="00F468CC">
        <w:t xml:space="preserve">relatif </w:t>
      </w:r>
      <w:r>
        <w:t>à l</w:t>
      </w:r>
      <w:r>
        <w:rPr>
          <w:rtl/>
        </w:rPr>
        <w:t>’</w:t>
      </w:r>
      <w:r w:rsidRPr="00F468CC">
        <w:t>activité taxi ;</w:t>
      </w:r>
    </w:p>
    <w:p w14:paraId="24C0A11B" w14:textId="77777777" w:rsidR="00F20A63" w:rsidRDefault="00F20A63">
      <w:pPr>
        <w:pStyle w:val="Body"/>
        <w:jc w:val="both"/>
      </w:pPr>
    </w:p>
    <w:p w14:paraId="7020EA84" w14:textId="77777777" w:rsidR="00661ED1" w:rsidRDefault="00661ED1" w:rsidP="00661ED1">
      <w:pPr>
        <w:pStyle w:val="Body"/>
        <w:jc w:val="both"/>
      </w:pPr>
    </w:p>
    <w:p w14:paraId="0179EDE1" w14:textId="4BA3AF20" w:rsidR="00B704C6" w:rsidRPr="00B704C6" w:rsidRDefault="00B704C6" w:rsidP="00B704C6">
      <w:pPr>
        <w:pStyle w:val="Body"/>
        <w:jc w:val="center"/>
        <w:rPr>
          <w:b/>
          <w:bCs/>
        </w:rPr>
      </w:pPr>
      <w:r w:rsidRPr="00B704C6">
        <w:rPr>
          <w:b/>
          <w:bCs/>
        </w:rPr>
        <w:t>ARRETE</w:t>
      </w:r>
    </w:p>
    <w:bookmarkEnd w:id="1"/>
    <w:p w14:paraId="39D1C882" w14:textId="77777777" w:rsidR="00F8718D" w:rsidRPr="002A1AE8" w:rsidRDefault="00F8718D" w:rsidP="00661ED1">
      <w:pPr>
        <w:pStyle w:val="Body"/>
        <w:jc w:val="both"/>
      </w:pPr>
    </w:p>
    <w:p w14:paraId="4005F520" w14:textId="337510D7" w:rsidR="00661ED1" w:rsidRPr="002A1AE8" w:rsidRDefault="00661ED1" w:rsidP="002E720B">
      <w:pPr>
        <w:rPr>
          <w:lang w:val="fr-FR"/>
        </w:rPr>
      </w:pPr>
    </w:p>
    <w:p w14:paraId="476A3F70" w14:textId="77777777" w:rsidR="00F20A63" w:rsidRDefault="00F20A63">
      <w:pPr>
        <w:pStyle w:val="Body"/>
      </w:pPr>
    </w:p>
    <w:p w14:paraId="21645F7C" w14:textId="77777777" w:rsidR="00B704C6" w:rsidRPr="00B704C6" w:rsidRDefault="00B704C6" w:rsidP="00B704C6">
      <w:pPr>
        <w:pStyle w:val="Body"/>
        <w:jc w:val="both"/>
        <w:rPr>
          <w:rFonts w:hint="eastAsia"/>
          <w:b/>
          <w:bCs/>
        </w:rPr>
      </w:pPr>
      <w:r w:rsidRPr="00B704C6">
        <w:rPr>
          <w:b/>
          <w:bCs/>
        </w:rPr>
        <w:t>Article 1er :</w:t>
      </w:r>
    </w:p>
    <w:p w14:paraId="22AFCC59" w14:textId="19763F6B" w:rsidR="00B704C6" w:rsidRPr="00B704C6" w:rsidRDefault="00B704C6" w:rsidP="00B704C6">
      <w:pPr>
        <w:pStyle w:val="Body"/>
        <w:jc w:val="both"/>
        <w:rPr>
          <w:rFonts w:hint="eastAsia"/>
        </w:rPr>
      </w:pPr>
      <w:r w:rsidRPr="00B704C6">
        <w:t xml:space="preserve">Le nombre d’autorisation de stationnement de taxi offertes à l’exploitation est fixé à </w:t>
      </w:r>
      <w:r w:rsidRPr="00B704C6">
        <w:rPr>
          <w:b/>
          <w:bCs/>
          <w:color w:val="EE0000"/>
        </w:rPr>
        <w:t xml:space="preserve">NOMBRE D’ADS AUTORISEES </w:t>
      </w:r>
      <w:r>
        <w:t xml:space="preserve">. </w:t>
      </w:r>
      <w:r w:rsidRPr="00B704C6">
        <w:t>Si un besoin économique ou démographique nouveau est manifeste sur la commune, ce nombre pourra être modifié par arrêté municipal</w:t>
      </w:r>
      <w:r>
        <w:t>.</w:t>
      </w:r>
    </w:p>
    <w:p w14:paraId="4D3F43EE" w14:textId="77777777" w:rsidR="00B704C6" w:rsidRPr="00B704C6" w:rsidRDefault="00B704C6" w:rsidP="00B704C6">
      <w:pPr>
        <w:pStyle w:val="Body"/>
        <w:jc w:val="both"/>
        <w:rPr>
          <w:rFonts w:hint="eastAsia"/>
        </w:rPr>
      </w:pPr>
    </w:p>
    <w:p w14:paraId="0F1DD3E3" w14:textId="77777777" w:rsidR="00B704C6" w:rsidRPr="00B704C6" w:rsidRDefault="00B704C6" w:rsidP="00B704C6">
      <w:pPr>
        <w:pStyle w:val="Body"/>
        <w:jc w:val="both"/>
        <w:rPr>
          <w:rFonts w:hint="eastAsia"/>
        </w:rPr>
      </w:pPr>
      <w:r w:rsidRPr="00B704C6">
        <w:rPr>
          <w:b/>
          <w:bCs/>
        </w:rPr>
        <w:t>Article 2</w:t>
      </w:r>
      <w:r w:rsidRPr="00B704C6">
        <w:t xml:space="preserve"> :</w:t>
      </w:r>
    </w:p>
    <w:p w14:paraId="06565774" w14:textId="50C3BE63" w:rsidR="00B704C6" w:rsidRPr="00B704C6" w:rsidRDefault="00B704C6" w:rsidP="00B704C6">
      <w:pPr>
        <w:pStyle w:val="Body"/>
        <w:jc w:val="both"/>
        <w:rPr>
          <w:rFonts w:hint="eastAsia"/>
        </w:rPr>
      </w:pPr>
      <w:r w:rsidRPr="00B704C6">
        <w:lastRenderedPageBreak/>
        <w:t>La délivrance, le renouvellement et le retrait de chaque autorisation de stationnement font l’objet d’un arrêté municipal. Quiconque souhaite mettre en circulation et faire stationner un véhicule taxi sur le territoire de la commune doit au préalable obtenir l’</w:t>
      </w:r>
      <w:r>
        <w:t xml:space="preserve">autorisation </w:t>
      </w:r>
      <w:r w:rsidRPr="00B704C6">
        <w:t>du maire.</w:t>
      </w:r>
    </w:p>
    <w:p w14:paraId="3965A228" w14:textId="77777777" w:rsidR="00B704C6" w:rsidRPr="00B704C6" w:rsidRDefault="00B704C6" w:rsidP="00B704C6">
      <w:pPr>
        <w:pStyle w:val="Body"/>
        <w:jc w:val="both"/>
        <w:rPr>
          <w:rFonts w:hint="eastAsia"/>
        </w:rPr>
      </w:pPr>
    </w:p>
    <w:p w14:paraId="0B0AA809" w14:textId="77777777" w:rsidR="00B704C6" w:rsidRPr="00B704C6" w:rsidRDefault="00B704C6" w:rsidP="00B704C6">
      <w:pPr>
        <w:pStyle w:val="Body"/>
        <w:jc w:val="both"/>
        <w:rPr>
          <w:rFonts w:hint="eastAsia"/>
        </w:rPr>
      </w:pPr>
      <w:r w:rsidRPr="00B704C6">
        <w:rPr>
          <w:b/>
          <w:bCs/>
        </w:rPr>
        <w:t>Article 3</w:t>
      </w:r>
      <w:r w:rsidRPr="00B704C6">
        <w:t xml:space="preserve"> :</w:t>
      </w:r>
    </w:p>
    <w:p w14:paraId="32DD0A08" w14:textId="77777777" w:rsidR="00B704C6" w:rsidRPr="00B704C6" w:rsidRDefault="00B704C6" w:rsidP="00B704C6">
      <w:pPr>
        <w:pStyle w:val="Body"/>
        <w:jc w:val="both"/>
        <w:rPr>
          <w:rFonts w:hint="eastAsia"/>
        </w:rPr>
      </w:pPr>
      <w:r w:rsidRPr="00B704C6">
        <w:t>L’augmentation du nombre d’autorisations de stationnement offertes à l’exploitation ainsi que le retrait définitif d’une autorisation de stationnement ou son non-renouvellement donnent lieu, dans un délai de trois mois, à la délivrance de nouvelles autorisations dans les conditions prévues au III de l’article R. 3121-13 du code des transports.</w:t>
      </w:r>
    </w:p>
    <w:p w14:paraId="64D6A78D" w14:textId="77777777" w:rsidR="00B704C6" w:rsidRPr="00B704C6" w:rsidRDefault="00B704C6" w:rsidP="00B704C6">
      <w:pPr>
        <w:pStyle w:val="Body"/>
        <w:jc w:val="both"/>
        <w:rPr>
          <w:rFonts w:hint="eastAsia"/>
        </w:rPr>
      </w:pPr>
    </w:p>
    <w:p w14:paraId="19E6B37A" w14:textId="77777777" w:rsidR="00B704C6" w:rsidRPr="00B704C6" w:rsidRDefault="00B704C6" w:rsidP="00B704C6">
      <w:pPr>
        <w:pStyle w:val="Body"/>
        <w:jc w:val="both"/>
        <w:rPr>
          <w:rFonts w:hint="eastAsia"/>
        </w:rPr>
      </w:pPr>
      <w:r w:rsidRPr="00B704C6">
        <w:rPr>
          <w:b/>
          <w:bCs/>
        </w:rPr>
        <w:t>Article 4</w:t>
      </w:r>
      <w:r w:rsidRPr="00B704C6">
        <w:t xml:space="preserve"> :</w:t>
      </w:r>
    </w:p>
    <w:p w14:paraId="45B2C9DD" w14:textId="3EBD366C" w:rsidR="00B704C6" w:rsidRPr="00B704C6" w:rsidRDefault="00B704C6" w:rsidP="00B704C6">
      <w:pPr>
        <w:pStyle w:val="Body"/>
        <w:jc w:val="both"/>
        <w:rPr>
          <w:rFonts w:hint="eastAsia"/>
        </w:rPr>
      </w:pPr>
      <w:r w:rsidRPr="00B704C6">
        <w:t>L’autorisation de stationnement délivrée postérieurement à la promulgation de la loi du 1er octobre</w:t>
      </w:r>
      <w:r>
        <w:t xml:space="preserve"> </w:t>
      </w:r>
      <w:r w:rsidRPr="00B704C6">
        <w:t>2014 est incessible et a une durée de vie de 5 ans. Elle demeure renouvelable dans des conditions fixées par décret.</w:t>
      </w:r>
    </w:p>
    <w:p w14:paraId="76F70E34" w14:textId="77777777" w:rsidR="00B704C6" w:rsidRPr="00B704C6" w:rsidRDefault="00B704C6" w:rsidP="00B704C6">
      <w:pPr>
        <w:pStyle w:val="Body"/>
        <w:jc w:val="both"/>
        <w:rPr>
          <w:rFonts w:hint="eastAsia"/>
        </w:rPr>
      </w:pPr>
      <w:r w:rsidRPr="00B704C6">
        <w:t>Elle est délivrée en fonction de la liste d’attente ouverte en mairie.</w:t>
      </w:r>
    </w:p>
    <w:p w14:paraId="7EE8E8CF" w14:textId="77777777" w:rsidR="00B704C6" w:rsidRPr="00B704C6" w:rsidRDefault="00B704C6" w:rsidP="00B704C6">
      <w:pPr>
        <w:pStyle w:val="Body"/>
        <w:jc w:val="both"/>
        <w:rPr>
          <w:rFonts w:hint="eastAsia"/>
        </w:rPr>
      </w:pPr>
    </w:p>
    <w:p w14:paraId="48383A38" w14:textId="77777777" w:rsidR="00B704C6" w:rsidRPr="00B704C6" w:rsidRDefault="00B704C6" w:rsidP="00B704C6">
      <w:pPr>
        <w:pStyle w:val="Body"/>
        <w:jc w:val="both"/>
        <w:rPr>
          <w:rFonts w:hint="eastAsia"/>
        </w:rPr>
      </w:pPr>
      <w:r w:rsidRPr="00B704C6">
        <w:rPr>
          <w:b/>
          <w:bCs/>
        </w:rPr>
        <w:t>Article 5</w:t>
      </w:r>
      <w:r w:rsidRPr="00B704C6">
        <w:t xml:space="preserve"> :</w:t>
      </w:r>
    </w:p>
    <w:p w14:paraId="301E5B46" w14:textId="77777777" w:rsidR="00B704C6" w:rsidRPr="00B704C6" w:rsidRDefault="00B704C6" w:rsidP="00B704C6">
      <w:pPr>
        <w:pStyle w:val="Body"/>
        <w:jc w:val="both"/>
        <w:rPr>
          <w:rFonts w:hint="eastAsia"/>
        </w:rPr>
      </w:pPr>
      <w:r w:rsidRPr="00B704C6">
        <w:t>L’autorisation de stationnement délivrée avant la promulgation de la loi du 1er octobre 2014 continue à être cessible à titre onéreux dans les conditions antérieures.</w:t>
      </w:r>
    </w:p>
    <w:p w14:paraId="17A0599C" w14:textId="77777777" w:rsidR="00B704C6" w:rsidRPr="00B704C6" w:rsidRDefault="00B704C6" w:rsidP="00B704C6">
      <w:pPr>
        <w:pStyle w:val="Body"/>
        <w:jc w:val="both"/>
        <w:rPr>
          <w:rFonts w:hint="eastAsia"/>
        </w:rPr>
      </w:pPr>
    </w:p>
    <w:p w14:paraId="7D9A6C97" w14:textId="77777777" w:rsidR="00B704C6" w:rsidRPr="00B704C6" w:rsidRDefault="00B704C6" w:rsidP="00B704C6">
      <w:pPr>
        <w:pStyle w:val="Body"/>
        <w:jc w:val="both"/>
        <w:rPr>
          <w:rFonts w:hint="eastAsia"/>
        </w:rPr>
      </w:pPr>
      <w:r w:rsidRPr="00B704C6">
        <w:rPr>
          <w:b/>
          <w:bCs/>
        </w:rPr>
        <w:t>Article 6</w:t>
      </w:r>
      <w:r w:rsidRPr="00B704C6">
        <w:t xml:space="preserve"> :</w:t>
      </w:r>
    </w:p>
    <w:p w14:paraId="2844E288" w14:textId="09F2CA2D" w:rsidR="00B704C6" w:rsidRPr="00B704C6" w:rsidRDefault="00B704C6" w:rsidP="00B704C6">
      <w:pPr>
        <w:pStyle w:val="Body"/>
        <w:jc w:val="both"/>
        <w:rPr>
          <w:rFonts w:hint="eastAsia"/>
        </w:rPr>
      </w:pPr>
      <w:r w:rsidRPr="00B704C6">
        <w:t xml:space="preserve">Le taxi doit stationner en attente de clientèle dans la commune de </w:t>
      </w:r>
      <w:r w:rsidRPr="00B704C6">
        <w:rPr>
          <w:color w:val="EE0000"/>
        </w:rPr>
        <w:t>NOM DE LA COMMUNE</w:t>
      </w:r>
    </w:p>
    <w:p w14:paraId="75B330AD" w14:textId="77777777" w:rsidR="00B704C6" w:rsidRPr="00B704C6" w:rsidRDefault="00B704C6" w:rsidP="00B704C6">
      <w:pPr>
        <w:pStyle w:val="Body"/>
        <w:jc w:val="both"/>
        <w:rPr>
          <w:rFonts w:hint="eastAsia"/>
        </w:rPr>
      </w:pPr>
    </w:p>
    <w:p w14:paraId="765F62AB" w14:textId="77777777" w:rsidR="00B704C6" w:rsidRPr="00B704C6" w:rsidRDefault="00B704C6" w:rsidP="00B704C6">
      <w:pPr>
        <w:pStyle w:val="Body"/>
        <w:jc w:val="both"/>
        <w:rPr>
          <w:rFonts w:hint="eastAsia"/>
        </w:rPr>
      </w:pPr>
      <w:r w:rsidRPr="00B704C6">
        <w:t>Il peut toutefois stationner dans les communes où il a fait l’objet d’une réservation préalable.</w:t>
      </w:r>
    </w:p>
    <w:p w14:paraId="445923D8" w14:textId="77777777" w:rsidR="00B704C6" w:rsidRPr="00B704C6" w:rsidRDefault="00B704C6" w:rsidP="00B704C6">
      <w:pPr>
        <w:pStyle w:val="Body"/>
        <w:jc w:val="both"/>
        <w:rPr>
          <w:rFonts w:hint="eastAsia"/>
        </w:rPr>
      </w:pPr>
    </w:p>
    <w:p w14:paraId="68BDA448" w14:textId="77777777" w:rsidR="00B704C6" w:rsidRPr="00B704C6" w:rsidRDefault="00B704C6" w:rsidP="00B704C6">
      <w:pPr>
        <w:pStyle w:val="Body"/>
        <w:jc w:val="both"/>
        <w:rPr>
          <w:rFonts w:hint="eastAsia"/>
        </w:rPr>
      </w:pPr>
    </w:p>
    <w:p w14:paraId="4E543EF7" w14:textId="18DC164B" w:rsidR="00B704C6" w:rsidRPr="00B704C6" w:rsidRDefault="00B704C6" w:rsidP="00B704C6">
      <w:pPr>
        <w:pStyle w:val="Body"/>
        <w:jc w:val="both"/>
        <w:rPr>
          <w:rFonts w:hint="eastAsia"/>
        </w:rPr>
      </w:pPr>
      <w:r w:rsidRPr="00B704C6">
        <w:rPr>
          <w:b/>
          <w:bCs/>
        </w:rPr>
        <w:t xml:space="preserve">Article </w:t>
      </w:r>
      <w:r w:rsidRPr="00B704C6">
        <w:rPr>
          <w:b/>
          <w:bCs/>
        </w:rPr>
        <w:t>7</w:t>
      </w:r>
      <w:r w:rsidRPr="00B704C6">
        <w:t xml:space="preserve"> :</w:t>
      </w:r>
    </w:p>
    <w:p w14:paraId="11005749" w14:textId="77777777" w:rsidR="00B704C6" w:rsidRPr="00B704C6" w:rsidRDefault="00B704C6" w:rsidP="00B704C6">
      <w:pPr>
        <w:pStyle w:val="Body"/>
        <w:jc w:val="both"/>
        <w:rPr>
          <w:rFonts w:hint="eastAsia"/>
        </w:rPr>
      </w:pPr>
      <w:r w:rsidRPr="00B704C6">
        <w:t>Lorsque l’autorisation de stationnement n’est pas exploitée de façon effective et continue, ou en cas de violation grave ou répétée par son titulaire du contenu de cette autorisation ou de la réglementation applicable à la profession, il sera adressé un avertissement au titulaire de cette autorisation de stationnement ou procédé à son retrait temporaire ou définitif. La charge de la preuve de l’exploitation effective et continue repose sur son bénéficiaire.</w:t>
      </w:r>
    </w:p>
    <w:p w14:paraId="55213EEB" w14:textId="77777777" w:rsidR="00B704C6" w:rsidRPr="00B704C6" w:rsidRDefault="00B704C6" w:rsidP="00B704C6">
      <w:pPr>
        <w:pStyle w:val="Body"/>
        <w:jc w:val="both"/>
        <w:rPr>
          <w:rFonts w:hint="eastAsia"/>
        </w:rPr>
      </w:pPr>
    </w:p>
    <w:p w14:paraId="7777AE6F" w14:textId="6C43B857" w:rsidR="00B704C6" w:rsidRPr="00B704C6" w:rsidRDefault="00B704C6" w:rsidP="00B704C6">
      <w:pPr>
        <w:pStyle w:val="Body"/>
        <w:jc w:val="both"/>
        <w:rPr>
          <w:rFonts w:hint="eastAsia"/>
        </w:rPr>
      </w:pPr>
      <w:r w:rsidRPr="00B704C6">
        <w:rPr>
          <w:b/>
          <w:bCs/>
        </w:rPr>
        <w:t xml:space="preserve">Article </w:t>
      </w:r>
      <w:r>
        <w:rPr>
          <w:b/>
          <w:bCs/>
        </w:rPr>
        <w:t>8</w:t>
      </w:r>
      <w:r w:rsidRPr="00B704C6">
        <w:t xml:space="preserve"> :</w:t>
      </w:r>
    </w:p>
    <w:p w14:paraId="456BDC33" w14:textId="77777777" w:rsidR="00B704C6" w:rsidRPr="00B704C6" w:rsidRDefault="00B704C6" w:rsidP="00B704C6">
      <w:pPr>
        <w:pStyle w:val="Body"/>
        <w:jc w:val="both"/>
        <w:rPr>
          <w:rFonts w:hint="eastAsia"/>
        </w:rPr>
      </w:pPr>
      <w:r w:rsidRPr="00B704C6">
        <w:t>Tout changement de véhicule ou de domicile doit être déclaré auprès de l’autorité municipale et fera l’objet d’un nouvel arrêté municipal individuel.</w:t>
      </w:r>
    </w:p>
    <w:p w14:paraId="55EB5E60" w14:textId="77777777" w:rsidR="00B704C6" w:rsidRPr="00B704C6" w:rsidRDefault="00B704C6" w:rsidP="00B704C6">
      <w:pPr>
        <w:pStyle w:val="Body"/>
        <w:jc w:val="both"/>
        <w:rPr>
          <w:rFonts w:hint="eastAsia"/>
        </w:rPr>
      </w:pPr>
    </w:p>
    <w:p w14:paraId="41907E83" w14:textId="6D9014B9" w:rsidR="00B704C6" w:rsidRPr="00B704C6" w:rsidRDefault="00B704C6" w:rsidP="00B704C6">
      <w:pPr>
        <w:pStyle w:val="Body"/>
        <w:jc w:val="both"/>
        <w:rPr>
          <w:rFonts w:hint="eastAsia"/>
        </w:rPr>
      </w:pPr>
      <w:r w:rsidRPr="00D7276E">
        <w:rPr>
          <w:b/>
          <w:bCs/>
        </w:rPr>
        <w:t xml:space="preserve">Article </w:t>
      </w:r>
      <w:r w:rsidR="00D7276E">
        <w:rPr>
          <w:b/>
          <w:bCs/>
        </w:rPr>
        <w:t xml:space="preserve">9 </w:t>
      </w:r>
      <w:r w:rsidRPr="00B704C6">
        <w:t>:</w:t>
      </w:r>
    </w:p>
    <w:p w14:paraId="5F52482C" w14:textId="77777777" w:rsidR="00B704C6" w:rsidRPr="00B704C6" w:rsidRDefault="00B704C6" w:rsidP="00B704C6">
      <w:pPr>
        <w:pStyle w:val="Body"/>
        <w:jc w:val="both"/>
        <w:rPr>
          <w:rFonts w:hint="eastAsia"/>
        </w:rPr>
      </w:pPr>
      <w:r w:rsidRPr="00B704C6">
        <w:t>Les exploitants devront fournir à l’autorité municipale, chaque année et à chaque changement de véhicule, une copie de la carte grise et de l'attestation d’assurance, couvrant de façon illimitée, les personnes transportées, leurs biens et les tiers.</w:t>
      </w:r>
    </w:p>
    <w:p w14:paraId="72A79EFE" w14:textId="77777777" w:rsidR="00B704C6" w:rsidRPr="00B704C6" w:rsidRDefault="00B704C6" w:rsidP="00B704C6">
      <w:pPr>
        <w:pStyle w:val="Body"/>
        <w:jc w:val="both"/>
        <w:rPr>
          <w:rFonts w:hint="eastAsia"/>
        </w:rPr>
      </w:pPr>
    </w:p>
    <w:p w14:paraId="238B5C67" w14:textId="21A96639" w:rsidR="00B704C6" w:rsidRPr="00B704C6" w:rsidRDefault="00B704C6" w:rsidP="00B704C6">
      <w:pPr>
        <w:pStyle w:val="Body"/>
        <w:jc w:val="both"/>
        <w:rPr>
          <w:rFonts w:hint="eastAsia"/>
        </w:rPr>
      </w:pPr>
      <w:r w:rsidRPr="00D7276E">
        <w:rPr>
          <w:b/>
          <w:bCs/>
        </w:rPr>
        <w:t>Article 1</w:t>
      </w:r>
      <w:r w:rsidR="00D7276E" w:rsidRPr="00D7276E">
        <w:rPr>
          <w:b/>
          <w:bCs/>
        </w:rPr>
        <w:t>0</w:t>
      </w:r>
      <w:r w:rsidRPr="00B704C6">
        <w:t xml:space="preserve"> :</w:t>
      </w:r>
    </w:p>
    <w:p w14:paraId="3464A513" w14:textId="77777777" w:rsidR="00B704C6" w:rsidRPr="00B704C6" w:rsidRDefault="00B704C6" w:rsidP="00B704C6">
      <w:pPr>
        <w:pStyle w:val="Body"/>
        <w:jc w:val="both"/>
        <w:rPr>
          <w:rFonts w:hint="eastAsia"/>
        </w:rPr>
      </w:pPr>
      <w:r w:rsidRPr="00B704C6">
        <w:t>En cas d’immobilisation d’origine mécanique ou de vol du véhicule ou de ses équipements spéciaux, le taxi peut être remplacé, temporairement, par un véhicule disposant des mêmes équipements énumérés à l’article R. 3121-1 du code des transports. L’autorisation de stationnement et la plaque portant le numéro de l’autorisation sont ceux du taxi dont le véhicule de remplacement prend le relais.</w:t>
      </w:r>
    </w:p>
    <w:p w14:paraId="141D9296" w14:textId="77777777" w:rsidR="00B704C6" w:rsidRPr="00B704C6" w:rsidRDefault="00B704C6" w:rsidP="00B704C6">
      <w:pPr>
        <w:pStyle w:val="Body"/>
        <w:jc w:val="both"/>
        <w:rPr>
          <w:rFonts w:hint="eastAsia"/>
        </w:rPr>
      </w:pPr>
    </w:p>
    <w:p w14:paraId="4D8D3F4F" w14:textId="31B8D3F6" w:rsidR="00B704C6" w:rsidRPr="00B704C6" w:rsidRDefault="00B704C6" w:rsidP="00B704C6">
      <w:pPr>
        <w:pStyle w:val="Body"/>
        <w:jc w:val="both"/>
        <w:rPr>
          <w:rFonts w:hint="eastAsia"/>
        </w:rPr>
      </w:pPr>
      <w:r w:rsidRPr="00D7276E">
        <w:rPr>
          <w:b/>
          <w:bCs/>
        </w:rPr>
        <w:t>Article 1</w:t>
      </w:r>
      <w:r w:rsidR="00D7276E" w:rsidRPr="00D7276E">
        <w:rPr>
          <w:b/>
          <w:bCs/>
        </w:rPr>
        <w:t>1</w:t>
      </w:r>
      <w:r w:rsidRPr="00B704C6">
        <w:t xml:space="preserve"> :</w:t>
      </w:r>
    </w:p>
    <w:p w14:paraId="3EC2AA18" w14:textId="77777777" w:rsidR="00B704C6" w:rsidRPr="00B704C6" w:rsidRDefault="00B704C6" w:rsidP="00B704C6">
      <w:pPr>
        <w:pStyle w:val="Body"/>
        <w:jc w:val="both"/>
        <w:rPr>
          <w:rFonts w:hint="eastAsia"/>
        </w:rPr>
      </w:pPr>
      <w:r w:rsidRPr="00B704C6">
        <w:t xml:space="preserve">Indépendamment des poursuites judiciaires susceptibles d’être exercées à l’encontre des exploitants et conducteurs de taxis, les intéressés qui ne se conformeraient pas aux dispositions </w:t>
      </w:r>
      <w:r w:rsidRPr="00B704C6">
        <w:lastRenderedPageBreak/>
        <w:t>du présent arrêté s’exposent à des sanctions (avertissement au titulaire, retrait temporaire ou définitif de l’autorisation d’exercer sur le territoire de la commune).</w:t>
      </w:r>
    </w:p>
    <w:p w14:paraId="4D041FE1" w14:textId="77777777" w:rsidR="00B704C6" w:rsidRPr="00B704C6" w:rsidRDefault="00B704C6" w:rsidP="00B704C6">
      <w:pPr>
        <w:pStyle w:val="Body"/>
        <w:jc w:val="both"/>
        <w:rPr>
          <w:rFonts w:hint="eastAsia"/>
        </w:rPr>
      </w:pPr>
    </w:p>
    <w:p w14:paraId="3247C751" w14:textId="4849E7E4" w:rsidR="00B704C6" w:rsidRPr="00B704C6" w:rsidRDefault="00B704C6" w:rsidP="00B704C6">
      <w:pPr>
        <w:pStyle w:val="Body"/>
        <w:jc w:val="both"/>
        <w:rPr>
          <w:rFonts w:hint="eastAsia"/>
        </w:rPr>
      </w:pPr>
      <w:r w:rsidRPr="00D7276E">
        <w:rPr>
          <w:b/>
          <w:bCs/>
        </w:rPr>
        <w:t>Article 1</w:t>
      </w:r>
      <w:r w:rsidR="00D7276E" w:rsidRPr="00D7276E">
        <w:rPr>
          <w:b/>
          <w:bCs/>
        </w:rPr>
        <w:t>2</w:t>
      </w:r>
      <w:r w:rsidRPr="00B704C6">
        <w:t xml:space="preserve"> :</w:t>
      </w:r>
    </w:p>
    <w:p w14:paraId="06B63A55" w14:textId="04A9674A" w:rsidR="00B704C6" w:rsidRPr="00B704C6" w:rsidRDefault="00B704C6" w:rsidP="00B704C6">
      <w:pPr>
        <w:pStyle w:val="Body"/>
        <w:jc w:val="both"/>
        <w:rPr>
          <w:rFonts w:hint="eastAsia"/>
        </w:rPr>
      </w:pPr>
      <w:r w:rsidRPr="00B704C6">
        <w:t xml:space="preserve">L’arrêté municipal n° </w:t>
      </w:r>
      <w:r w:rsidR="00D7276E" w:rsidRPr="00D7276E">
        <w:rPr>
          <w:color w:val="EE0000"/>
        </w:rPr>
        <w:t>NUMERO DU PRECEDENT ARRETE</w:t>
      </w:r>
      <w:r w:rsidRPr="00D7276E">
        <w:rPr>
          <w:color w:val="EE0000"/>
        </w:rPr>
        <w:t xml:space="preserve"> </w:t>
      </w:r>
      <w:r w:rsidRPr="00B704C6">
        <w:t xml:space="preserve">en date du </w:t>
      </w:r>
      <w:r w:rsidR="00D7276E" w:rsidRPr="00D7276E">
        <w:rPr>
          <w:color w:val="EE0000"/>
        </w:rPr>
        <w:t xml:space="preserve">DATE DU PRECEDENT ARRETE </w:t>
      </w:r>
      <w:r w:rsidRPr="00B704C6">
        <w:t>portant fixation du nombre d’autorisation de stationnement et réglementation en matière de circulation et de stationnement des taxis est abrogé.</w:t>
      </w:r>
    </w:p>
    <w:p w14:paraId="17E8826F" w14:textId="77777777" w:rsidR="00B704C6" w:rsidRPr="00B704C6" w:rsidRDefault="00B704C6" w:rsidP="00B704C6">
      <w:pPr>
        <w:pStyle w:val="Body"/>
        <w:jc w:val="both"/>
        <w:rPr>
          <w:rFonts w:hint="eastAsia"/>
        </w:rPr>
      </w:pPr>
    </w:p>
    <w:p w14:paraId="4DE08E9A" w14:textId="0BB6F3E5" w:rsidR="00B704C6" w:rsidRPr="00B704C6" w:rsidRDefault="00B704C6" w:rsidP="00B704C6">
      <w:pPr>
        <w:pStyle w:val="Body"/>
        <w:jc w:val="both"/>
        <w:rPr>
          <w:rFonts w:hint="eastAsia"/>
        </w:rPr>
      </w:pPr>
      <w:r w:rsidRPr="00D7276E">
        <w:rPr>
          <w:b/>
          <w:bCs/>
        </w:rPr>
        <w:t>Article 1</w:t>
      </w:r>
      <w:r w:rsidR="00D7276E" w:rsidRPr="00D7276E">
        <w:rPr>
          <w:b/>
          <w:bCs/>
        </w:rPr>
        <w:t>3</w:t>
      </w:r>
      <w:r w:rsidRPr="00B704C6">
        <w:t xml:space="preserve"> :</w:t>
      </w:r>
    </w:p>
    <w:p w14:paraId="3ACB7F37" w14:textId="057A40D5" w:rsidR="00B704C6" w:rsidRPr="00B704C6" w:rsidRDefault="00B704C6" w:rsidP="00B704C6">
      <w:pPr>
        <w:pStyle w:val="Body"/>
        <w:jc w:val="both"/>
        <w:rPr>
          <w:rFonts w:hint="eastAsia"/>
        </w:rPr>
      </w:pPr>
      <w:r w:rsidRPr="00B704C6">
        <w:t xml:space="preserve">Monsieur (Madame) le maire est chargé(e) de l’exécution du présent arrêté qui sera notifié à chaque titulaire d’autorisation de stationnement et adressé en copie à la </w:t>
      </w:r>
      <w:r w:rsidR="00D7276E">
        <w:t>P</w:t>
      </w:r>
      <w:r w:rsidRPr="00B704C6">
        <w:t>réfecture et à la direction départementale de la sécurité publique / à la brigade de gendarmerie concernée.</w:t>
      </w:r>
    </w:p>
    <w:p w14:paraId="2BDC2F95" w14:textId="77777777" w:rsidR="00B704C6" w:rsidRPr="00B704C6" w:rsidRDefault="00B704C6" w:rsidP="00B704C6">
      <w:pPr>
        <w:pStyle w:val="Body"/>
        <w:jc w:val="both"/>
        <w:rPr>
          <w:rFonts w:hint="eastAsia"/>
        </w:rPr>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5BAACBDB" w14:textId="1F9FB395" w:rsidR="00540DA2" w:rsidRDefault="00000000" w:rsidP="00540DA2">
      <w:pPr>
        <w:pStyle w:val="Body"/>
        <w:ind w:left="5670"/>
        <w:jc w:val="both"/>
      </w:pPr>
      <w:bookmarkStart w:id="2" w:name="_Hlk198301554"/>
      <w:r w:rsidRPr="008D2673">
        <w:t xml:space="preserve">Fait </w:t>
      </w:r>
      <w:r w:rsidR="006F4A76">
        <w:t>à</w:t>
      </w:r>
    </w:p>
    <w:p w14:paraId="11356560" w14:textId="7BA1A6BF" w:rsidR="00F20A63" w:rsidRDefault="00540DA2" w:rsidP="00540DA2">
      <w:pPr>
        <w:pStyle w:val="Body"/>
        <w:ind w:left="5670"/>
        <w:jc w:val="both"/>
      </w:pPr>
      <w:r w:rsidRPr="008D2673">
        <w:t>L</w:t>
      </w:r>
      <w:r w:rsidR="005515C5" w:rsidRPr="008D2673">
        <w:t>e</w:t>
      </w:r>
    </w:p>
    <w:p w14:paraId="29F62FF0" w14:textId="77777777" w:rsidR="00540DA2" w:rsidRPr="00540DA2" w:rsidRDefault="00540DA2" w:rsidP="00540DA2">
      <w:pPr>
        <w:pStyle w:val="Body"/>
        <w:ind w:left="5670"/>
        <w:jc w:val="both"/>
      </w:pPr>
    </w:p>
    <w:p w14:paraId="44D7A0AA" w14:textId="2D5B2473" w:rsidR="00F20A63" w:rsidRDefault="00000000" w:rsidP="00540DA2">
      <w:pPr>
        <w:pStyle w:val="Body"/>
        <w:ind w:left="5670"/>
        <w:jc w:val="both"/>
      </w:pPr>
      <w:r w:rsidRPr="002A1AE8">
        <w:t xml:space="preserve">Le Maire </w:t>
      </w:r>
      <w:r w:rsidR="006F4A76" w:rsidRPr="002A1AE8">
        <w:t>de</w:t>
      </w:r>
      <w:bookmarkEnd w:id="2"/>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E82A2" w14:textId="77777777" w:rsidR="00FE2A3B" w:rsidRDefault="00FE2A3B">
      <w:r>
        <w:separator/>
      </w:r>
    </w:p>
  </w:endnote>
  <w:endnote w:type="continuationSeparator" w:id="0">
    <w:p w14:paraId="4096C68E" w14:textId="77777777" w:rsidR="00FE2A3B" w:rsidRDefault="00FE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D5409" w14:textId="77777777" w:rsidR="00FE2A3B" w:rsidRDefault="00FE2A3B">
      <w:r>
        <w:separator/>
      </w:r>
    </w:p>
  </w:footnote>
  <w:footnote w:type="continuationSeparator" w:id="0">
    <w:p w14:paraId="764D8835" w14:textId="77777777" w:rsidR="00FE2A3B" w:rsidRDefault="00FE2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1F47F4"/>
    <w:rsid w:val="0024221C"/>
    <w:rsid w:val="002478FF"/>
    <w:rsid w:val="00264C8F"/>
    <w:rsid w:val="002720C9"/>
    <w:rsid w:val="00297F37"/>
    <w:rsid w:val="002A1AE8"/>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C4D3B"/>
    <w:rsid w:val="003D7E63"/>
    <w:rsid w:val="003E25A6"/>
    <w:rsid w:val="003F50E8"/>
    <w:rsid w:val="00405FE8"/>
    <w:rsid w:val="00414A9A"/>
    <w:rsid w:val="0041726D"/>
    <w:rsid w:val="0041734E"/>
    <w:rsid w:val="00454EC4"/>
    <w:rsid w:val="004554BD"/>
    <w:rsid w:val="00471CB6"/>
    <w:rsid w:val="00477ABF"/>
    <w:rsid w:val="004806C7"/>
    <w:rsid w:val="00495999"/>
    <w:rsid w:val="004A16E1"/>
    <w:rsid w:val="004C0AC8"/>
    <w:rsid w:val="004C24BD"/>
    <w:rsid w:val="004C7511"/>
    <w:rsid w:val="004E09C1"/>
    <w:rsid w:val="00534F19"/>
    <w:rsid w:val="00540DA2"/>
    <w:rsid w:val="005515C5"/>
    <w:rsid w:val="005756A6"/>
    <w:rsid w:val="00584E59"/>
    <w:rsid w:val="005D5CF0"/>
    <w:rsid w:val="005E19B6"/>
    <w:rsid w:val="005F1CF6"/>
    <w:rsid w:val="005F36B7"/>
    <w:rsid w:val="005F733E"/>
    <w:rsid w:val="00616289"/>
    <w:rsid w:val="0063336D"/>
    <w:rsid w:val="00644A8B"/>
    <w:rsid w:val="00651AE6"/>
    <w:rsid w:val="00661ED1"/>
    <w:rsid w:val="006C17D0"/>
    <w:rsid w:val="006F4A76"/>
    <w:rsid w:val="0070202F"/>
    <w:rsid w:val="00702D9B"/>
    <w:rsid w:val="007067E9"/>
    <w:rsid w:val="00716F0E"/>
    <w:rsid w:val="00743223"/>
    <w:rsid w:val="00763204"/>
    <w:rsid w:val="00765E1D"/>
    <w:rsid w:val="00786730"/>
    <w:rsid w:val="00791B49"/>
    <w:rsid w:val="00793E12"/>
    <w:rsid w:val="007A5EA6"/>
    <w:rsid w:val="007B182F"/>
    <w:rsid w:val="007C5667"/>
    <w:rsid w:val="007D43E1"/>
    <w:rsid w:val="007D4CCC"/>
    <w:rsid w:val="0081383B"/>
    <w:rsid w:val="00864F60"/>
    <w:rsid w:val="00870EA7"/>
    <w:rsid w:val="008A5358"/>
    <w:rsid w:val="008C2D51"/>
    <w:rsid w:val="008D2673"/>
    <w:rsid w:val="008E02D0"/>
    <w:rsid w:val="008E5FA2"/>
    <w:rsid w:val="008F4AC9"/>
    <w:rsid w:val="00917868"/>
    <w:rsid w:val="00930809"/>
    <w:rsid w:val="00932CBB"/>
    <w:rsid w:val="0093623E"/>
    <w:rsid w:val="00951275"/>
    <w:rsid w:val="00960D08"/>
    <w:rsid w:val="009725BB"/>
    <w:rsid w:val="009A1660"/>
    <w:rsid w:val="009D0203"/>
    <w:rsid w:val="00A14A45"/>
    <w:rsid w:val="00A27F63"/>
    <w:rsid w:val="00A41F39"/>
    <w:rsid w:val="00AB0D1A"/>
    <w:rsid w:val="00AC5E74"/>
    <w:rsid w:val="00AF2E58"/>
    <w:rsid w:val="00B666FA"/>
    <w:rsid w:val="00B704C6"/>
    <w:rsid w:val="00B87275"/>
    <w:rsid w:val="00B90C24"/>
    <w:rsid w:val="00B93F68"/>
    <w:rsid w:val="00BA091A"/>
    <w:rsid w:val="00BA7E6C"/>
    <w:rsid w:val="00BF3B8F"/>
    <w:rsid w:val="00C010C6"/>
    <w:rsid w:val="00C1039E"/>
    <w:rsid w:val="00C1224B"/>
    <w:rsid w:val="00C26852"/>
    <w:rsid w:val="00C54FA0"/>
    <w:rsid w:val="00C65770"/>
    <w:rsid w:val="00D25494"/>
    <w:rsid w:val="00D46A81"/>
    <w:rsid w:val="00D652B0"/>
    <w:rsid w:val="00D7276E"/>
    <w:rsid w:val="00DA4E1C"/>
    <w:rsid w:val="00DD14A2"/>
    <w:rsid w:val="00DD2937"/>
    <w:rsid w:val="00E07390"/>
    <w:rsid w:val="00E11F26"/>
    <w:rsid w:val="00E42A38"/>
    <w:rsid w:val="00EA65DD"/>
    <w:rsid w:val="00EB1095"/>
    <w:rsid w:val="00F20A63"/>
    <w:rsid w:val="00F376E3"/>
    <w:rsid w:val="00F468CC"/>
    <w:rsid w:val="00F60248"/>
    <w:rsid w:val="00F6365F"/>
    <w:rsid w:val="00F66E68"/>
    <w:rsid w:val="00F8011B"/>
    <w:rsid w:val="00F85BFE"/>
    <w:rsid w:val="00F8718D"/>
    <w:rsid w:val="00F921D8"/>
    <w:rsid w:val="00F949FF"/>
    <w:rsid w:val="00FC2EA0"/>
    <w:rsid w:val="00FE2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fr-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Grilledutableau">
    <w:name w:val="Table Grid"/>
    <w:basedOn w:val="Tableau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704C6"/>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textAlignment w:val="baseline"/>
    </w:pPr>
    <w:rPr>
      <w:rFonts w:ascii="Liberation Serif" w:eastAsia="NSimSun" w:hAnsi="Liberation Serif" w:cs="Arial"/>
      <w:kern w:val="3"/>
      <w:sz w:val="24"/>
      <w:szCs w:val="24"/>
      <w:bdr w:val="none" w:sz="0" w:space="0" w:color="auto"/>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4197</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Hortense de Montleau</cp:lastModifiedBy>
  <cp:revision>136</cp:revision>
  <dcterms:created xsi:type="dcterms:W3CDTF">2023-04-14T11:25:00Z</dcterms:created>
  <dcterms:modified xsi:type="dcterms:W3CDTF">2025-05-16T14:02:00Z</dcterms:modified>
  <dc:identifier/>
  <dc:language/>
</cp:coreProperties>
</file>