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F3864"/>
          <w:sz w:val="30"/>
          <w:szCs w:val="30"/>
        </w:rPr>
        <w:t xml:space="preserve">CONTRATTO DI FORNITURA DI SERVIZI IT CLOUD</w:t>
      </w:r>
    </w:p>
    <w:p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 xml:space="preserve">N. CT-2026-0189 — 20 febbraio 2026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Parti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Cliente</w:t>
            </w:r>
          </w:p>
        </w:tc>
        <w:tc>
          <w:tcPr>
            <w:tcW w:type="dxa" w:w="6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Lombardia Manufacturing S.p.A., con sede legale in Via dell'Industria 14, 20900 Monza (MB), C.F. e P.IVA IT05674320968, in persona del legale rappresentante pro tempore (nel seguito, il "Cliente")</w:t>
            </w:r>
          </w:p>
        </w:tc>
      </w:tr>
      <w:tr>
        <w:tc>
          <w:tcPr>
            <w:tcW w:type="dxa" w:w="2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Fornitore</w:t>
            </w:r>
          </w:p>
        </w:tc>
        <w:tc>
          <w:tcPr>
            <w:tcW w:type="dxa" w:w="68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CloudStack Solutions S.r.l., con sede legale in Via Torino 45, 20123 Milano (MI), C.F. e P.IVA IT04218760962, in persona del legale rappresentante pro tempore (nel seguito, il "Fornitore")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Premesso che il Cliente ha esigenza di dotarsi di servizi IT cloud per la gestione della propria infrastruttura informatica, e che il Fornitore dispone delle competenze e delle risorse necessarie per l'erogazione di detti servizi, tutto ciò premesso e considerato, le Parti come sopra rappresentate convengono e stipulano quanto segue.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1 — Oggetto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1.1 Il presente contratto ha per oggetto la fornitura da parte del Fornitore in favore del Cliente di servizi IT cloud, comprensivi di servizi IaaS, PaaS, backup e disaster recovery, secondo il perimetro tecnico specificato nel Purchase Order PO-2026-0412 del 10 febbraio 2026, che costituisce parte integrante e sostanziale del presente contratto.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1.2 Il perimetro include, a titolo esemplificativo e non esaustivo: macchine virtuali, storage block e object, networking virtuale, database gestiti, container orchestration, servizi di messaggistica, backup con retention di 90 giorni, disaster recovery con RPO ≤ 4 ore e RTO ≤ 8 ore, supporto tecnico 24/7.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2 — Corrispettivo e fatturazione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2.1 A fronte dei servizi resi, il Cliente corrisponderà al Fornitore un corrispettivo complessivo pari a </w:t>
      </w:r>
      <w:r>
        <w:rPr>
          <w:b/>
          <w:bCs/>
          <w:i w:val="false"/>
          <w:iCs w:val="false"/>
          <w:sz w:val="22"/>
          <w:szCs w:val="22"/>
        </w:rPr>
        <w:t xml:space="preserve">Euro 162.500,00 (centosessantaduemilacinquecento/00), oltre IVA di legge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da intendersi forfetario e omnicomprensivo per l'intera durata contrattuale.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2.2 La fatturazione avverrà su base trimestrale posticipata, in rate di pari importo.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2.3 I pagamenti saranno effettuati a mezzo bonifico bancario a </w:t>
      </w:r>
      <w:r>
        <w:rPr>
          <w:b/>
          <w:bCs/>
          <w:i w:val="false"/>
          <w:iCs w:val="false"/>
          <w:sz w:val="22"/>
          <w:szCs w:val="22"/>
        </w:rPr>
        <w:t xml:space="preserve">90 (novanta) giorni data fattura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sul conto corrente indicato dal Fornitore in sede di emissione della prima fattura.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2.4 Eventuali contestazioni sulle fatture dovranno essere comunicate per iscritto entro 15 giorni dal ricevimento delle medesime, a pena di decadenza.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3 — Livelli di servizio (SLA) e penali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3.1 Il Fornitore garantisce un livello di disponibilità dei servizi pari al 99,5% su base mensile, calcolato secondo le modalità descritte nell'Allegato 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3.2 In caso di mancato rispetto dello SLA, il Cliente avrà diritto all'applicazione di penali commisurate alla gravità dell'inadempimento, secondo la scala: 2% del canone mensile per ogni 0,1 punti percentuali di disponibilità inferiore al target, fino a un massimo del 20% del canone mensile.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3.3 Il superamento cumulativo del 20% del canone mensile in penali per tre mesi consecutivi costituisce giusta causa di risoluzione ai sensi dell'art. 6.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4 — Durata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4.1 Il presente contratto ha durata di 24 (ventiquattro) mesi a decorrere dalla data di sottoscrizione, salvo rinnovo espresso tra le Parti.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4.2 Alla scadenza, il Fornitore garantirà un periodo di reversibilità di 90 giorni, durante il quale assisterà il Cliente nella migrazione dei dati e dei workload verso eventuale nuovo fornitore, senza oneri aggiuntivi.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5 — Riservatezza e trattamento dei dati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5.1 Le Parti si impegnano reciprocamente a mantenere strettamente riservate tutte le informazioni di natura tecnica, commerciale, industriale o comunque di carattere confidenziale di cui dovessero venire a conoscenza nell'ambito del presente contratto.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5.2 L'obbligo di riservatezza permarrà per un periodo di 5 (cinque) anni successivi alla cessazione del contratto.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5.3 Il Fornitore assume il ruolo di Responsabile del trattamento ai sensi dell'art. 28 del Regolamento (UE) 2016/679 ("GDPR"), secondo le specifiche previste nell'Allegato B (Data Processing Agreement).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6 — Recesso e risoluzione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6.1 Il Cliente potrà recedere dal presente contratto con preavviso di 60 giorni, a mezzo PEC, senza obbligo di motivazione, riconoscendo al Fornitore il corrispettivo maturato fino alla data di efficacia del recesso.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6.2 Ciascuna delle Parti potrà risolvere il contratto ai sensi dell'art. 1456 c.c. in caso di grave inadempimento dell'altra Parte, previo invio di diffida ad adempiere con termine non inferiore a 15 giorni.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6.3 Costituiscono, in ogni caso, gravi inadempimenti: (i) il mancato rispetto degli SLA nei termini di cui all'art. 3; (ii) il mancato pagamento di due o più fatture consecutive oltre i termini contrattuali; (iii) la violazione degli obblighi di riservatezza e protezione dei dati.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Art. 7 — Foro competente e legge applicabile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7.1 Il presente contratto è regolato dalla legge italiana.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7.2 Per qualsiasi controversia derivante dal presente contratto sarà competente in via esclusiva il Foro di Milano.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7.3 Le Parti si impegnano, prima di adire l'Autorità giudiziaria, a esperire un tentativo di mediazione ai sensi del D.Lgs. 28/2010.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Riferimenti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Il presente contratto dà attuazione al PO-2026-0412 del 10/02/2026, a seguito della RFQ-2026-0087, i cui contenuti si intendono pienamente richiamati e coerenti con quanto qui previsto.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Firme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Milano, 20 febbraio 2026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Per il Cliente — Lombardia Manufacturing S.p.A.</w:t>
      </w:r>
    </w:p>
    <w:p>
      <w:pPr>
        <w:spacing w:after="60" w:before="260"/>
      </w:pPr>
      <w:r>
        <w:rPr>
          <w:sz w:val="22"/>
          <w:szCs w:val="22"/>
        </w:rPr>
        <w:t xml:space="preserve">Firma:</w:t>
      </w:r>
    </w:p>
    <w:p>
      <w:pPr>
        <w:spacing w:after="40"/>
      </w:pPr>
      <w:r>
        <w:rPr>
          <w:sz w:val="22"/>
          <w:szCs w:val="22"/>
        </w:rPr>
        <w:t xml:space="preserve">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Marco Bianchi — IT Director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Per il Fornitore — CloudStack Solutions S.r.l.</w:t>
      </w:r>
    </w:p>
    <w:p>
      <w:pPr>
        <w:spacing w:after="60" w:before="260"/>
      </w:pPr>
      <w:r>
        <w:rPr>
          <w:sz w:val="22"/>
          <w:szCs w:val="22"/>
        </w:rPr>
        <w:t xml:space="preserve">Firma:</w:t>
      </w:r>
    </w:p>
    <w:p>
      <w:pPr>
        <w:spacing w:after="40"/>
      </w:pPr>
      <w:r>
        <w:rPr>
          <w:sz w:val="22"/>
          <w:szCs w:val="22"/>
        </w:rPr>
        <w:t xml:space="preserve">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Alessandro Ferraro — Amministratore Delegato e Legale Rappresentante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sz w:val="22"/>
        <w:szCs w:val="22"/>
      </w:rPr>
      <w:t xml:space="preserve">LOMBARDIA MANUFACTURING S.p.A.</w:t>
    </w:r>
  </w:p>
  <w:p>
    <w:pPr>
      <w:pBdr>
        <w:bottom w:val="single" w:color="2E75B6" w:sz="6" w:space="1"/>
      </w:pBdr>
      <w:spacing w:after="80"/>
      <w:jc w:val="left"/>
    </w:pPr>
    <w:r>
      <w:rPr>
        <w:i/>
        <w:iCs/>
        <w:color w:val="555555"/>
        <w:sz w:val="18"/>
        <w:szCs w:val="18"/>
      </w:rPr>
      <w:t xml:space="preserve">Legal &amp; Procurement — Contratto di fornitura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2026-04-23T14:33:23.794Z</dcterms:created>
  <dcterms:modified xsi:type="dcterms:W3CDTF">2026-04-23T14:33:23.794Z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