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145" w:rsidRPr="00453145" w:rsidRDefault="00453145" w:rsidP="00453145">
      <w:pPr>
        <w:shd w:val="clear" w:color="auto" w:fill="FFFFFF"/>
        <w:spacing w:before="300" w:after="150" w:line="240" w:lineRule="auto"/>
        <w:jc w:val="center"/>
        <w:outlineLvl w:val="2"/>
        <w:rPr>
          <w:rFonts w:ascii="inherit" w:eastAsia="Times New Roman" w:hAnsi="inherit" w:cs="Arial"/>
          <w:color w:val="333333"/>
          <w:sz w:val="36"/>
          <w:szCs w:val="36"/>
          <w:lang w:eastAsia="pt-BR"/>
        </w:rPr>
      </w:pPr>
      <w:r w:rsidRPr="00453145">
        <w:rPr>
          <w:rFonts w:ascii="inherit" w:eastAsia="Times New Roman" w:hAnsi="inherit" w:cs="Arial"/>
          <w:b/>
          <w:bCs/>
          <w:color w:val="333333"/>
          <w:sz w:val="36"/>
          <w:szCs w:val="36"/>
          <w:lang w:eastAsia="pt-BR"/>
        </w:rPr>
        <w:t>SSP - TRANSPARÊNCIA</w:t>
      </w:r>
    </w:p>
    <w:p w:rsidR="00453145" w:rsidRPr="00453145" w:rsidRDefault="00453145" w:rsidP="00453145">
      <w:pPr>
        <w:shd w:val="clear" w:color="auto" w:fill="FFFFFF"/>
        <w:spacing w:before="300" w:after="150" w:line="240" w:lineRule="auto"/>
        <w:jc w:val="center"/>
        <w:outlineLvl w:val="2"/>
        <w:rPr>
          <w:rFonts w:ascii="inherit" w:eastAsia="Times New Roman" w:hAnsi="inherit" w:cs="Arial"/>
          <w:color w:val="333333"/>
          <w:sz w:val="36"/>
          <w:szCs w:val="36"/>
          <w:lang w:eastAsia="pt-BR"/>
        </w:rPr>
      </w:pPr>
      <w:r w:rsidRPr="00453145">
        <w:rPr>
          <w:rFonts w:ascii="inherit" w:eastAsia="Times New Roman" w:hAnsi="inherit" w:cs="Arial"/>
          <w:b/>
          <w:bCs/>
          <w:color w:val="333333"/>
          <w:sz w:val="36"/>
          <w:szCs w:val="36"/>
          <w:lang w:eastAsia="pt-BR"/>
        </w:rPr>
        <w:t>APRESENTAÇÃO</w:t>
      </w:r>
    </w:p>
    <w:p w:rsidR="00453145" w:rsidRPr="00453145" w:rsidRDefault="00453145" w:rsidP="00453145">
      <w:pPr>
        <w:shd w:val="clear" w:color="auto" w:fill="FFFFFF"/>
        <w:spacing w:after="150" w:line="240" w:lineRule="auto"/>
        <w:jc w:val="both"/>
        <w:rPr>
          <w:rFonts w:ascii="Arial" w:eastAsia="Times New Roman" w:hAnsi="Arial" w:cs="Arial"/>
          <w:color w:val="333333"/>
          <w:sz w:val="21"/>
          <w:szCs w:val="21"/>
          <w:lang w:eastAsia="pt-BR"/>
        </w:rPr>
      </w:pPr>
      <w:r w:rsidRPr="00453145">
        <w:rPr>
          <w:rFonts w:ascii="Arial" w:eastAsia="Times New Roman" w:hAnsi="Arial" w:cs="Arial"/>
          <w:color w:val="333333"/>
          <w:sz w:val="21"/>
          <w:szCs w:val="21"/>
          <w:lang w:eastAsia="pt-BR"/>
        </w:rPr>
        <w:t>Desde 1995, a Secretaria da Segurança Pública divulga de forma pioneira no Brasil os indicadores criminais trimestralmente no Diário oficial.</w:t>
      </w:r>
    </w:p>
    <w:p w:rsidR="00453145" w:rsidRPr="00453145" w:rsidRDefault="00453145" w:rsidP="00453145">
      <w:pPr>
        <w:shd w:val="clear" w:color="auto" w:fill="FFFFFF"/>
        <w:spacing w:after="150" w:line="240" w:lineRule="auto"/>
        <w:jc w:val="both"/>
        <w:rPr>
          <w:rFonts w:ascii="Arial" w:eastAsia="Times New Roman" w:hAnsi="Arial" w:cs="Arial"/>
          <w:color w:val="333333"/>
          <w:sz w:val="21"/>
          <w:szCs w:val="21"/>
          <w:lang w:eastAsia="pt-BR"/>
        </w:rPr>
      </w:pPr>
      <w:r w:rsidRPr="00453145">
        <w:rPr>
          <w:rFonts w:ascii="Arial" w:eastAsia="Times New Roman" w:hAnsi="Arial" w:cs="Arial"/>
          <w:color w:val="333333"/>
          <w:sz w:val="21"/>
          <w:szCs w:val="21"/>
          <w:lang w:eastAsia="pt-BR"/>
        </w:rPr>
        <w:t>Em decorrência da evolução da tecnologia e o amplo uso da internet, a partir de abril de 2011 esses dados passaram a ser divulgados em seu site mensalmente por região, município e unidade policial.</w:t>
      </w:r>
    </w:p>
    <w:p w:rsidR="00453145" w:rsidRPr="00453145" w:rsidRDefault="00453145" w:rsidP="00453145">
      <w:pPr>
        <w:shd w:val="clear" w:color="auto" w:fill="FFFFFF"/>
        <w:spacing w:after="150" w:line="240" w:lineRule="auto"/>
        <w:jc w:val="both"/>
        <w:rPr>
          <w:rFonts w:ascii="Arial" w:eastAsia="Times New Roman" w:hAnsi="Arial" w:cs="Arial"/>
          <w:color w:val="333333"/>
          <w:sz w:val="21"/>
          <w:szCs w:val="21"/>
          <w:lang w:eastAsia="pt-BR"/>
        </w:rPr>
      </w:pPr>
      <w:r w:rsidRPr="00453145">
        <w:rPr>
          <w:rFonts w:ascii="Arial" w:eastAsia="Times New Roman" w:hAnsi="Arial" w:cs="Arial"/>
          <w:color w:val="333333"/>
          <w:sz w:val="21"/>
          <w:szCs w:val="21"/>
          <w:lang w:eastAsia="pt-BR"/>
        </w:rPr>
        <w:t>Além desses dados, são apresentados estudos como o Perfil de Homicídio e o Perfil de Roubos além da produtividade policial.</w:t>
      </w:r>
    </w:p>
    <w:p w:rsidR="00453145" w:rsidRPr="00453145" w:rsidRDefault="00453145" w:rsidP="00453145">
      <w:pPr>
        <w:shd w:val="clear" w:color="auto" w:fill="FFFFFF"/>
        <w:spacing w:after="150" w:line="240" w:lineRule="auto"/>
        <w:jc w:val="both"/>
        <w:rPr>
          <w:rFonts w:ascii="Arial" w:eastAsia="Times New Roman" w:hAnsi="Arial" w:cs="Arial"/>
          <w:color w:val="333333"/>
          <w:sz w:val="21"/>
          <w:szCs w:val="21"/>
          <w:lang w:eastAsia="pt-BR"/>
        </w:rPr>
      </w:pPr>
      <w:r w:rsidRPr="00453145">
        <w:rPr>
          <w:rFonts w:ascii="Arial" w:eastAsia="Times New Roman" w:hAnsi="Arial" w:cs="Arial"/>
          <w:color w:val="333333"/>
          <w:sz w:val="21"/>
          <w:szCs w:val="21"/>
          <w:lang w:eastAsia="pt-BR"/>
        </w:rPr>
        <w:t>Ampliando essa divulgação, desde 09 de maio de 2016, a SSP/SP mantém o maior portal de informações sobre segurança pública do país, disponibilizando boletins de ocorrência, inclusive os complementares, disponíveis no sistema Registro Digital de Ocorrências da Polícia Civil (RDO) desde 2003, em relação aos homicídios dolosos, latrocínios e lesão corporal seguida de morte e registrados a partir de 2013, tanto em relação a morte decorrente de oposição intervenção policial, quanto em relação aos casos de mortes suspeitas.</w:t>
      </w:r>
    </w:p>
    <w:p w:rsidR="00453145" w:rsidRPr="00453145" w:rsidRDefault="00453145" w:rsidP="00453145">
      <w:pPr>
        <w:shd w:val="clear" w:color="auto" w:fill="FFFFFF"/>
        <w:spacing w:after="150" w:line="240" w:lineRule="auto"/>
        <w:jc w:val="both"/>
        <w:rPr>
          <w:rFonts w:ascii="Arial" w:eastAsia="Times New Roman" w:hAnsi="Arial" w:cs="Arial"/>
          <w:color w:val="333333"/>
          <w:sz w:val="21"/>
          <w:szCs w:val="21"/>
          <w:lang w:eastAsia="pt-BR"/>
        </w:rPr>
      </w:pPr>
      <w:r w:rsidRPr="00453145">
        <w:rPr>
          <w:rFonts w:ascii="Arial" w:eastAsia="Times New Roman" w:hAnsi="Arial" w:cs="Arial"/>
          <w:color w:val="333333"/>
          <w:sz w:val="21"/>
          <w:szCs w:val="21"/>
          <w:lang w:eastAsia="pt-BR"/>
        </w:rPr>
        <w:t>Na mesma data também foi disponibilizada tabela de dados referentes aos óbitos que deram entrada no Instituto Médico Legal (IML) desde 2013, ano em que foi implantado o serviço digital de Gestão de Laudos (GDL) da Superintendência da Polícia Técnico-Cientifica (SPTC), com os respectivos números dos laudos e boletins de ocorrência, data de entrada no IML, características das vítimas e número da Declaração de Óbito.</w:t>
      </w:r>
    </w:p>
    <w:p w:rsidR="00453145" w:rsidRPr="00453145" w:rsidRDefault="00453145" w:rsidP="00453145">
      <w:pPr>
        <w:shd w:val="clear" w:color="auto" w:fill="FFFFFF"/>
        <w:spacing w:after="150" w:line="240" w:lineRule="auto"/>
        <w:jc w:val="both"/>
        <w:rPr>
          <w:rFonts w:ascii="Arial" w:eastAsia="Times New Roman" w:hAnsi="Arial" w:cs="Arial"/>
          <w:color w:val="333333"/>
          <w:sz w:val="21"/>
          <w:szCs w:val="21"/>
          <w:lang w:eastAsia="pt-BR"/>
        </w:rPr>
      </w:pPr>
      <w:r w:rsidRPr="00453145">
        <w:rPr>
          <w:rFonts w:ascii="Arial" w:eastAsia="Times New Roman" w:hAnsi="Arial" w:cs="Arial"/>
          <w:color w:val="333333"/>
          <w:sz w:val="21"/>
          <w:szCs w:val="21"/>
          <w:lang w:eastAsia="pt-BR"/>
        </w:rPr>
        <w:t xml:space="preserve">Com a evolução do serviço, em abril de 2017, foram incluídos para pesquisa todos os boletins de roubo e de furto de veículos disponíveis no RDO desde 2003, além da melhoria do serviço pela possibilidade de extração dos dados em formato </w:t>
      </w:r>
      <w:proofErr w:type="spellStart"/>
      <w:r w:rsidRPr="00453145">
        <w:rPr>
          <w:rFonts w:ascii="Arial" w:eastAsia="Times New Roman" w:hAnsi="Arial" w:cs="Arial"/>
          <w:color w:val="333333"/>
          <w:sz w:val="21"/>
          <w:szCs w:val="21"/>
          <w:lang w:eastAsia="pt-BR"/>
        </w:rPr>
        <w:t>excel</w:t>
      </w:r>
      <w:proofErr w:type="spellEnd"/>
      <w:r w:rsidRPr="00453145">
        <w:rPr>
          <w:rFonts w:ascii="Arial" w:eastAsia="Times New Roman" w:hAnsi="Arial" w:cs="Arial"/>
          <w:color w:val="333333"/>
          <w:sz w:val="21"/>
          <w:szCs w:val="21"/>
          <w:lang w:eastAsia="pt-BR"/>
        </w:rPr>
        <w:t>.</w:t>
      </w:r>
    </w:p>
    <w:p w:rsidR="00453145" w:rsidRPr="00453145" w:rsidRDefault="00453145" w:rsidP="00453145">
      <w:pPr>
        <w:shd w:val="clear" w:color="auto" w:fill="FFFFFF"/>
        <w:spacing w:after="150" w:line="240" w:lineRule="auto"/>
        <w:jc w:val="both"/>
        <w:rPr>
          <w:rFonts w:ascii="Arial" w:eastAsia="Times New Roman" w:hAnsi="Arial" w:cs="Arial"/>
          <w:color w:val="333333"/>
          <w:sz w:val="21"/>
          <w:szCs w:val="21"/>
          <w:lang w:eastAsia="pt-BR"/>
        </w:rPr>
      </w:pPr>
      <w:r w:rsidRPr="00453145">
        <w:rPr>
          <w:rFonts w:ascii="Arial" w:eastAsia="Times New Roman" w:hAnsi="Arial" w:cs="Arial"/>
          <w:color w:val="333333"/>
          <w:sz w:val="21"/>
          <w:szCs w:val="21"/>
          <w:lang w:eastAsia="pt-BR"/>
        </w:rPr>
        <w:t>Em 25 de maio de 2017, para atendimento a uma necessidade demonstrada através de inúmeros pedidos dirigidos à Secretaria, foram disponibilizados todos os boletins de ocorrência de roubo e furto onde há ao menos um celular subtraído.</w:t>
      </w:r>
    </w:p>
    <w:p w:rsidR="00453145" w:rsidRPr="00453145" w:rsidRDefault="00453145" w:rsidP="00453145">
      <w:pPr>
        <w:shd w:val="clear" w:color="auto" w:fill="FFFFFF"/>
        <w:spacing w:before="150" w:after="150" w:line="240" w:lineRule="auto"/>
        <w:outlineLvl w:val="3"/>
        <w:rPr>
          <w:rFonts w:ascii="inherit" w:eastAsia="Times New Roman" w:hAnsi="inherit" w:cs="Arial"/>
          <w:color w:val="333333"/>
          <w:sz w:val="27"/>
          <w:szCs w:val="27"/>
          <w:lang w:eastAsia="pt-BR"/>
        </w:rPr>
      </w:pPr>
      <w:r w:rsidRPr="00453145">
        <w:rPr>
          <w:rFonts w:ascii="inherit" w:eastAsia="Times New Roman" w:hAnsi="inherit" w:cs="Arial"/>
          <w:b/>
          <w:bCs/>
          <w:color w:val="333333"/>
          <w:sz w:val="27"/>
          <w:szCs w:val="27"/>
          <w:lang w:eastAsia="pt-BR"/>
        </w:rPr>
        <w:t>CONTEÚDO DO SITE:</w:t>
      </w:r>
    </w:p>
    <w:p w:rsidR="00453145" w:rsidRPr="00453145" w:rsidRDefault="00453145" w:rsidP="00453145">
      <w:pPr>
        <w:shd w:val="clear" w:color="auto" w:fill="FFFFFF"/>
        <w:spacing w:after="150" w:line="240" w:lineRule="auto"/>
        <w:rPr>
          <w:rFonts w:ascii="Arial" w:eastAsia="Times New Roman" w:hAnsi="Arial" w:cs="Arial"/>
          <w:color w:val="333333"/>
          <w:sz w:val="21"/>
          <w:szCs w:val="21"/>
          <w:lang w:eastAsia="pt-BR"/>
        </w:rPr>
      </w:pPr>
      <w:r w:rsidRPr="00453145">
        <w:rPr>
          <w:rFonts w:ascii="Arial" w:eastAsia="Times New Roman" w:hAnsi="Arial" w:cs="Arial"/>
          <w:b/>
          <w:bCs/>
          <w:color w:val="333333"/>
          <w:sz w:val="21"/>
          <w:szCs w:val="21"/>
          <w:lang w:eastAsia="pt-BR"/>
        </w:rPr>
        <w:t>Através de uma única página, é possível acessar:</w:t>
      </w:r>
    </w:p>
    <w:p w:rsidR="00453145" w:rsidRPr="00453145" w:rsidRDefault="00453145" w:rsidP="00453145">
      <w:pPr>
        <w:shd w:val="clear" w:color="auto" w:fill="FFFFFF"/>
        <w:spacing w:after="150" w:line="240" w:lineRule="auto"/>
        <w:jc w:val="both"/>
        <w:rPr>
          <w:rFonts w:ascii="Arial" w:eastAsia="Times New Roman" w:hAnsi="Arial" w:cs="Arial"/>
          <w:color w:val="333333"/>
          <w:sz w:val="21"/>
          <w:szCs w:val="21"/>
          <w:lang w:eastAsia="pt-BR"/>
        </w:rPr>
      </w:pPr>
      <w:r w:rsidRPr="00453145">
        <w:rPr>
          <w:rFonts w:ascii="Arial" w:eastAsia="Times New Roman" w:hAnsi="Arial" w:cs="Arial"/>
          <w:b/>
          <w:bCs/>
          <w:color w:val="333333"/>
          <w:sz w:val="21"/>
          <w:szCs w:val="21"/>
          <w:lang w:eastAsia="pt-BR"/>
        </w:rPr>
        <w:t>Taxa de Homicídio</w:t>
      </w:r>
      <w:r w:rsidRPr="00453145">
        <w:rPr>
          <w:rFonts w:ascii="Arial" w:eastAsia="Times New Roman" w:hAnsi="Arial" w:cs="Arial"/>
          <w:color w:val="333333"/>
          <w:sz w:val="21"/>
          <w:szCs w:val="21"/>
          <w:lang w:eastAsia="pt-BR"/>
        </w:rPr>
        <w:t> – acesso à série histórica das taxas anuais de homicídio por regiões do Estado, incluindo </w:t>
      </w:r>
      <w:r w:rsidRPr="00453145">
        <w:rPr>
          <w:rFonts w:ascii="Arial" w:eastAsia="Times New Roman" w:hAnsi="Arial" w:cs="Arial"/>
          <w:b/>
          <w:bCs/>
          <w:color w:val="333333"/>
          <w:sz w:val="21"/>
          <w:szCs w:val="21"/>
          <w:lang w:eastAsia="pt-BR"/>
        </w:rPr>
        <w:t>taxas por ocorrências</w:t>
      </w:r>
      <w:r w:rsidRPr="00453145">
        <w:rPr>
          <w:rFonts w:ascii="Arial" w:eastAsia="Times New Roman" w:hAnsi="Arial" w:cs="Arial"/>
          <w:color w:val="333333"/>
          <w:sz w:val="21"/>
          <w:szCs w:val="21"/>
          <w:lang w:eastAsia="pt-BR"/>
        </w:rPr>
        <w:t> e </w:t>
      </w:r>
      <w:r w:rsidRPr="00453145">
        <w:rPr>
          <w:rFonts w:ascii="Arial" w:eastAsia="Times New Roman" w:hAnsi="Arial" w:cs="Arial"/>
          <w:b/>
          <w:bCs/>
          <w:color w:val="333333"/>
          <w:sz w:val="21"/>
          <w:szCs w:val="21"/>
          <w:lang w:eastAsia="pt-BR"/>
        </w:rPr>
        <w:t>taxas por número de vítimas</w:t>
      </w:r>
      <w:r w:rsidRPr="00453145">
        <w:rPr>
          <w:rFonts w:ascii="Arial" w:eastAsia="Times New Roman" w:hAnsi="Arial" w:cs="Arial"/>
          <w:color w:val="333333"/>
          <w:sz w:val="21"/>
          <w:szCs w:val="21"/>
          <w:lang w:eastAsia="pt-BR"/>
        </w:rPr>
        <w:t>. Também disponibiliza a </w:t>
      </w:r>
      <w:r w:rsidRPr="00453145">
        <w:rPr>
          <w:rFonts w:ascii="Arial" w:eastAsia="Times New Roman" w:hAnsi="Arial" w:cs="Arial"/>
          <w:b/>
          <w:bCs/>
          <w:color w:val="333333"/>
          <w:sz w:val="21"/>
          <w:szCs w:val="21"/>
          <w:lang w:eastAsia="pt-BR"/>
        </w:rPr>
        <w:t>taxa referente aos 12 últimos meses,</w:t>
      </w:r>
      <w:r w:rsidRPr="00453145">
        <w:rPr>
          <w:rFonts w:ascii="Arial" w:eastAsia="Times New Roman" w:hAnsi="Arial" w:cs="Arial"/>
          <w:color w:val="333333"/>
          <w:sz w:val="21"/>
          <w:szCs w:val="21"/>
          <w:lang w:eastAsia="pt-BR"/>
        </w:rPr>
        <w:t> chamado Ano Móvel, que é atualizada a cada lançamento da estatística mensal oficial. Fonte: Resolução SSP nº 160/2001.</w:t>
      </w:r>
    </w:p>
    <w:p w:rsidR="00453145" w:rsidRPr="00453145" w:rsidRDefault="00453145" w:rsidP="00453145">
      <w:pPr>
        <w:shd w:val="clear" w:color="auto" w:fill="FFFFFF"/>
        <w:spacing w:after="150" w:line="240" w:lineRule="auto"/>
        <w:jc w:val="both"/>
        <w:rPr>
          <w:rFonts w:ascii="Arial" w:eastAsia="Times New Roman" w:hAnsi="Arial" w:cs="Arial"/>
          <w:color w:val="333333"/>
          <w:sz w:val="21"/>
          <w:szCs w:val="21"/>
          <w:lang w:eastAsia="pt-BR"/>
        </w:rPr>
      </w:pPr>
      <w:r w:rsidRPr="00453145">
        <w:rPr>
          <w:rFonts w:ascii="Arial" w:eastAsia="Times New Roman" w:hAnsi="Arial" w:cs="Arial"/>
          <w:b/>
          <w:bCs/>
          <w:color w:val="333333"/>
          <w:sz w:val="21"/>
          <w:szCs w:val="21"/>
          <w:lang w:eastAsia="pt-BR"/>
        </w:rPr>
        <w:t>Estatística</w:t>
      </w:r>
      <w:r w:rsidRPr="00453145">
        <w:rPr>
          <w:rFonts w:ascii="Arial" w:eastAsia="Times New Roman" w:hAnsi="Arial" w:cs="Arial"/>
          <w:color w:val="333333"/>
          <w:sz w:val="21"/>
          <w:szCs w:val="21"/>
          <w:lang w:eastAsia="pt-BR"/>
        </w:rPr>
        <w:t> – acesso à estatística oficial e aos estudos produzidos pela Coordenadoria de Análise e Planejamento (CAP) da SSP, entre eles o perfil de vítimas de Homicídio Doloso.</w:t>
      </w:r>
    </w:p>
    <w:p w:rsidR="00453145" w:rsidRPr="00453145" w:rsidRDefault="00453145" w:rsidP="00453145">
      <w:pPr>
        <w:shd w:val="clear" w:color="auto" w:fill="FFFFFF"/>
        <w:spacing w:after="150" w:line="240" w:lineRule="auto"/>
        <w:jc w:val="both"/>
        <w:rPr>
          <w:rFonts w:ascii="Arial" w:eastAsia="Times New Roman" w:hAnsi="Arial" w:cs="Arial"/>
          <w:color w:val="333333"/>
          <w:sz w:val="21"/>
          <w:szCs w:val="21"/>
          <w:lang w:eastAsia="pt-BR"/>
        </w:rPr>
      </w:pPr>
      <w:r w:rsidRPr="00453145">
        <w:rPr>
          <w:rFonts w:ascii="Arial" w:eastAsia="Times New Roman" w:hAnsi="Arial" w:cs="Arial"/>
          <w:b/>
          <w:bCs/>
          <w:color w:val="333333"/>
          <w:sz w:val="21"/>
          <w:szCs w:val="21"/>
          <w:lang w:eastAsia="pt-BR"/>
        </w:rPr>
        <w:t>Registro de Óbitos – IML</w:t>
      </w:r>
      <w:r w:rsidRPr="00453145">
        <w:rPr>
          <w:rFonts w:ascii="Arial" w:eastAsia="Times New Roman" w:hAnsi="Arial" w:cs="Arial"/>
          <w:color w:val="333333"/>
          <w:sz w:val="21"/>
          <w:szCs w:val="21"/>
          <w:lang w:eastAsia="pt-BR"/>
        </w:rPr>
        <w:t> – acesso as informações básicas sobre todas as entradas de óbitos no IML desde 2013, quando foi implantado no Estado, pela Superintendência da Polícia Técnico-Científica, o serviço digital Gestão de Laudos (GDL). Fonte: GDL da SPTC.</w:t>
      </w:r>
    </w:p>
    <w:p w:rsidR="00453145" w:rsidRPr="00453145" w:rsidRDefault="00453145" w:rsidP="00453145">
      <w:pPr>
        <w:shd w:val="clear" w:color="auto" w:fill="FFFFFF"/>
        <w:spacing w:after="150" w:line="240" w:lineRule="auto"/>
        <w:jc w:val="both"/>
        <w:rPr>
          <w:rFonts w:ascii="Arial" w:eastAsia="Times New Roman" w:hAnsi="Arial" w:cs="Arial"/>
          <w:color w:val="333333"/>
          <w:sz w:val="21"/>
          <w:szCs w:val="21"/>
          <w:lang w:eastAsia="pt-BR"/>
        </w:rPr>
      </w:pPr>
      <w:r w:rsidRPr="00453145">
        <w:rPr>
          <w:rFonts w:ascii="Arial" w:eastAsia="Times New Roman" w:hAnsi="Arial" w:cs="Arial"/>
          <w:b/>
          <w:bCs/>
          <w:color w:val="333333"/>
          <w:sz w:val="21"/>
          <w:szCs w:val="21"/>
          <w:lang w:eastAsia="pt-BR"/>
        </w:rPr>
        <w:t>Boletins de Ocorrência</w:t>
      </w:r>
      <w:r w:rsidRPr="00453145">
        <w:rPr>
          <w:rFonts w:ascii="Arial" w:eastAsia="Times New Roman" w:hAnsi="Arial" w:cs="Arial"/>
          <w:color w:val="333333"/>
          <w:sz w:val="21"/>
          <w:szCs w:val="21"/>
          <w:lang w:eastAsia="pt-BR"/>
        </w:rPr>
        <w:t> – acesso aos boletins de ocorrência, conforme registrados no RDO, desde o ano de 2003, com as seguintes naturezas consumadas: </w:t>
      </w:r>
      <w:r w:rsidRPr="00453145">
        <w:rPr>
          <w:rFonts w:ascii="Arial" w:eastAsia="Times New Roman" w:hAnsi="Arial" w:cs="Arial"/>
          <w:b/>
          <w:bCs/>
          <w:color w:val="333333"/>
          <w:sz w:val="21"/>
          <w:szCs w:val="21"/>
          <w:lang w:eastAsia="pt-BR"/>
        </w:rPr>
        <w:t>Homicídio Doloso, Roubo seguido de Morte (Latrocínio), Lesão Corporal Seguida de Morte, Morte Decorrente de Intervenção Policial, Morte Suspeita, Roubo de veículo, Furto de veículo, Roubo de celular e Furto de celular.</w:t>
      </w:r>
      <w:r w:rsidRPr="00453145">
        <w:rPr>
          <w:rFonts w:ascii="Arial" w:eastAsia="Times New Roman" w:hAnsi="Arial" w:cs="Arial"/>
          <w:color w:val="333333"/>
          <w:sz w:val="21"/>
          <w:szCs w:val="21"/>
          <w:lang w:eastAsia="pt-BR"/>
        </w:rPr>
        <w:t> Fonte: Sistema de Registro Digital de ocorrências (RDO).</w:t>
      </w:r>
    </w:p>
    <w:p w:rsidR="00453145" w:rsidRPr="00453145" w:rsidRDefault="00453145" w:rsidP="00453145">
      <w:pPr>
        <w:shd w:val="clear" w:color="auto" w:fill="FFFFFF"/>
        <w:spacing w:after="150" w:line="240" w:lineRule="auto"/>
        <w:jc w:val="both"/>
        <w:rPr>
          <w:rFonts w:ascii="Arial" w:eastAsia="Times New Roman" w:hAnsi="Arial" w:cs="Arial"/>
          <w:color w:val="333333"/>
          <w:sz w:val="21"/>
          <w:szCs w:val="21"/>
          <w:lang w:eastAsia="pt-BR"/>
        </w:rPr>
      </w:pPr>
      <w:r w:rsidRPr="00453145">
        <w:rPr>
          <w:rFonts w:ascii="Arial" w:eastAsia="Times New Roman" w:hAnsi="Arial" w:cs="Arial"/>
          <w:color w:val="333333"/>
          <w:sz w:val="21"/>
          <w:szCs w:val="21"/>
          <w:lang w:eastAsia="pt-BR"/>
        </w:rPr>
        <w:lastRenderedPageBreak/>
        <w:t>Cada natureza de ocorrência de boletim contém o seguinte conteúdo:</w:t>
      </w:r>
    </w:p>
    <w:p w:rsidR="00453145" w:rsidRPr="00453145" w:rsidRDefault="00453145" w:rsidP="00453145">
      <w:pPr>
        <w:numPr>
          <w:ilvl w:val="0"/>
          <w:numId w:val="1"/>
        </w:numPr>
        <w:shd w:val="clear" w:color="auto" w:fill="FFFFFF"/>
        <w:spacing w:before="100" w:beforeAutospacing="1" w:after="100" w:afterAutospacing="1" w:line="240" w:lineRule="auto"/>
        <w:ind w:left="495"/>
        <w:jc w:val="both"/>
        <w:rPr>
          <w:rFonts w:ascii="Arial" w:eastAsia="Times New Roman" w:hAnsi="Arial" w:cs="Arial"/>
          <w:color w:val="333333"/>
          <w:sz w:val="21"/>
          <w:szCs w:val="21"/>
          <w:lang w:eastAsia="pt-BR"/>
        </w:rPr>
      </w:pPr>
      <w:r w:rsidRPr="00453145">
        <w:rPr>
          <w:rFonts w:ascii="Arial" w:eastAsia="Times New Roman" w:hAnsi="Arial" w:cs="Arial"/>
          <w:b/>
          <w:bCs/>
          <w:color w:val="333333"/>
          <w:sz w:val="21"/>
          <w:szCs w:val="21"/>
          <w:lang w:eastAsia="pt-BR"/>
        </w:rPr>
        <w:t>Homicídio Doloso</w:t>
      </w:r>
      <w:r w:rsidRPr="00453145">
        <w:rPr>
          <w:rFonts w:ascii="Arial" w:eastAsia="Times New Roman" w:hAnsi="Arial" w:cs="Arial"/>
          <w:color w:val="333333"/>
          <w:sz w:val="21"/>
          <w:szCs w:val="21"/>
          <w:lang w:eastAsia="pt-BR"/>
        </w:rPr>
        <w:t> - todos boletins registrados com a natureza Homicídio Doloso Consumado (</w:t>
      </w:r>
      <w:proofErr w:type="spellStart"/>
      <w:r w:rsidRPr="00453145">
        <w:rPr>
          <w:rFonts w:ascii="Arial" w:eastAsia="Times New Roman" w:hAnsi="Arial" w:cs="Arial"/>
          <w:color w:val="333333"/>
          <w:sz w:val="21"/>
          <w:szCs w:val="21"/>
          <w:lang w:eastAsia="pt-BR"/>
        </w:rPr>
        <w:t>art</w:t>
      </w:r>
      <w:proofErr w:type="spellEnd"/>
      <w:r w:rsidRPr="00453145">
        <w:rPr>
          <w:rFonts w:ascii="Arial" w:eastAsia="Times New Roman" w:hAnsi="Arial" w:cs="Arial"/>
          <w:color w:val="333333"/>
          <w:sz w:val="21"/>
          <w:szCs w:val="21"/>
          <w:lang w:eastAsia="pt-BR"/>
        </w:rPr>
        <w:t xml:space="preserve"> 121 do CP). Esses boletins contém as qualificadoras conforme registradas, incluindo-se o inciso VI do §2º - Feminicídio</w:t>
      </w:r>
    </w:p>
    <w:p w:rsidR="00453145" w:rsidRPr="00453145" w:rsidRDefault="00453145" w:rsidP="00453145">
      <w:pPr>
        <w:numPr>
          <w:ilvl w:val="0"/>
          <w:numId w:val="1"/>
        </w:numPr>
        <w:shd w:val="clear" w:color="auto" w:fill="FFFFFF"/>
        <w:spacing w:before="100" w:beforeAutospacing="1" w:after="100" w:afterAutospacing="1" w:line="240" w:lineRule="auto"/>
        <w:ind w:left="495"/>
        <w:jc w:val="both"/>
        <w:rPr>
          <w:rFonts w:ascii="Arial" w:eastAsia="Times New Roman" w:hAnsi="Arial" w:cs="Arial"/>
          <w:color w:val="333333"/>
          <w:sz w:val="21"/>
          <w:szCs w:val="21"/>
          <w:lang w:eastAsia="pt-BR"/>
        </w:rPr>
      </w:pPr>
      <w:r w:rsidRPr="00453145">
        <w:rPr>
          <w:rFonts w:ascii="Arial" w:eastAsia="Times New Roman" w:hAnsi="Arial" w:cs="Arial"/>
          <w:b/>
          <w:bCs/>
          <w:color w:val="333333"/>
          <w:sz w:val="21"/>
          <w:szCs w:val="21"/>
          <w:lang w:eastAsia="pt-BR"/>
        </w:rPr>
        <w:t>Latrocínio</w:t>
      </w:r>
      <w:r w:rsidRPr="00453145">
        <w:rPr>
          <w:rFonts w:ascii="Arial" w:eastAsia="Times New Roman" w:hAnsi="Arial" w:cs="Arial"/>
          <w:color w:val="333333"/>
          <w:sz w:val="21"/>
          <w:szCs w:val="21"/>
          <w:lang w:eastAsia="pt-BR"/>
        </w:rPr>
        <w:t> – são apresentados os boletins registrados como Roubo (</w:t>
      </w:r>
      <w:proofErr w:type="spellStart"/>
      <w:r w:rsidRPr="00453145">
        <w:rPr>
          <w:rFonts w:ascii="Arial" w:eastAsia="Times New Roman" w:hAnsi="Arial" w:cs="Arial"/>
          <w:color w:val="333333"/>
          <w:sz w:val="21"/>
          <w:szCs w:val="21"/>
          <w:lang w:eastAsia="pt-BR"/>
        </w:rPr>
        <w:t>art</w:t>
      </w:r>
      <w:proofErr w:type="spellEnd"/>
      <w:r w:rsidRPr="00453145">
        <w:rPr>
          <w:rFonts w:ascii="Arial" w:eastAsia="Times New Roman" w:hAnsi="Arial" w:cs="Arial"/>
          <w:color w:val="333333"/>
          <w:sz w:val="21"/>
          <w:szCs w:val="21"/>
          <w:lang w:eastAsia="pt-BR"/>
        </w:rPr>
        <w:t xml:space="preserve"> 157 do CP) com a agravante do §3º “se da violência resulta em morte”</w:t>
      </w:r>
    </w:p>
    <w:p w:rsidR="00453145" w:rsidRPr="00453145" w:rsidRDefault="00453145" w:rsidP="00453145">
      <w:pPr>
        <w:numPr>
          <w:ilvl w:val="0"/>
          <w:numId w:val="1"/>
        </w:numPr>
        <w:shd w:val="clear" w:color="auto" w:fill="FFFFFF"/>
        <w:spacing w:before="100" w:beforeAutospacing="1" w:after="100" w:afterAutospacing="1" w:line="240" w:lineRule="auto"/>
        <w:ind w:left="495"/>
        <w:jc w:val="both"/>
        <w:rPr>
          <w:rFonts w:ascii="Arial" w:eastAsia="Times New Roman" w:hAnsi="Arial" w:cs="Arial"/>
          <w:color w:val="333333"/>
          <w:sz w:val="21"/>
          <w:szCs w:val="21"/>
          <w:lang w:eastAsia="pt-BR"/>
        </w:rPr>
      </w:pPr>
      <w:r w:rsidRPr="00453145">
        <w:rPr>
          <w:rFonts w:ascii="Arial" w:eastAsia="Times New Roman" w:hAnsi="Arial" w:cs="Arial"/>
          <w:b/>
          <w:bCs/>
          <w:color w:val="333333"/>
          <w:sz w:val="21"/>
          <w:szCs w:val="21"/>
          <w:lang w:eastAsia="pt-BR"/>
        </w:rPr>
        <w:t>Lesão Corporal Seguida de Morte</w:t>
      </w:r>
      <w:r w:rsidRPr="00453145">
        <w:rPr>
          <w:rFonts w:ascii="Arial" w:eastAsia="Times New Roman" w:hAnsi="Arial" w:cs="Arial"/>
          <w:color w:val="333333"/>
          <w:sz w:val="21"/>
          <w:szCs w:val="21"/>
          <w:lang w:eastAsia="pt-BR"/>
        </w:rPr>
        <w:t xml:space="preserve"> – são apresentados todos os boletins registrados sob a natureza Lesão corporal do </w:t>
      </w:r>
      <w:proofErr w:type="spellStart"/>
      <w:r w:rsidRPr="00453145">
        <w:rPr>
          <w:rFonts w:ascii="Arial" w:eastAsia="Times New Roman" w:hAnsi="Arial" w:cs="Arial"/>
          <w:color w:val="333333"/>
          <w:sz w:val="21"/>
          <w:szCs w:val="21"/>
          <w:lang w:eastAsia="pt-BR"/>
        </w:rPr>
        <w:t>art</w:t>
      </w:r>
      <w:proofErr w:type="spellEnd"/>
      <w:r w:rsidRPr="00453145">
        <w:rPr>
          <w:rFonts w:ascii="Arial" w:eastAsia="Times New Roman" w:hAnsi="Arial" w:cs="Arial"/>
          <w:color w:val="333333"/>
          <w:sz w:val="21"/>
          <w:szCs w:val="21"/>
          <w:lang w:eastAsia="pt-BR"/>
        </w:rPr>
        <w:t xml:space="preserve"> 129 do CP, com a agravante do § 3º “Se resulta morte [...]</w:t>
      </w:r>
    </w:p>
    <w:p w:rsidR="00453145" w:rsidRPr="00453145" w:rsidRDefault="00453145" w:rsidP="00453145">
      <w:pPr>
        <w:numPr>
          <w:ilvl w:val="0"/>
          <w:numId w:val="1"/>
        </w:numPr>
        <w:shd w:val="clear" w:color="auto" w:fill="FFFFFF"/>
        <w:spacing w:before="100" w:beforeAutospacing="1" w:after="100" w:afterAutospacing="1" w:line="240" w:lineRule="auto"/>
        <w:ind w:left="495"/>
        <w:jc w:val="both"/>
        <w:rPr>
          <w:rFonts w:ascii="Arial" w:eastAsia="Times New Roman" w:hAnsi="Arial" w:cs="Arial"/>
          <w:color w:val="333333"/>
          <w:sz w:val="21"/>
          <w:szCs w:val="21"/>
          <w:lang w:eastAsia="pt-BR"/>
        </w:rPr>
      </w:pPr>
      <w:r w:rsidRPr="00453145">
        <w:rPr>
          <w:rFonts w:ascii="Arial" w:eastAsia="Times New Roman" w:hAnsi="Arial" w:cs="Arial"/>
          <w:b/>
          <w:bCs/>
          <w:color w:val="333333"/>
          <w:sz w:val="21"/>
          <w:szCs w:val="21"/>
          <w:lang w:eastAsia="pt-BR"/>
        </w:rPr>
        <w:t>Roubo e Furto de veículos</w:t>
      </w:r>
      <w:r w:rsidRPr="00453145">
        <w:rPr>
          <w:rFonts w:ascii="Arial" w:eastAsia="Times New Roman" w:hAnsi="Arial" w:cs="Arial"/>
          <w:color w:val="333333"/>
          <w:sz w:val="21"/>
          <w:szCs w:val="21"/>
          <w:lang w:eastAsia="pt-BR"/>
        </w:rPr>
        <w:t> – todos os boletins registrados como Roubo de veículo consumado.</w:t>
      </w:r>
    </w:p>
    <w:p w:rsidR="00453145" w:rsidRPr="00453145" w:rsidRDefault="00453145" w:rsidP="00453145">
      <w:pPr>
        <w:numPr>
          <w:ilvl w:val="0"/>
          <w:numId w:val="1"/>
        </w:numPr>
        <w:shd w:val="clear" w:color="auto" w:fill="FFFFFF"/>
        <w:spacing w:before="100" w:beforeAutospacing="1" w:after="100" w:afterAutospacing="1" w:line="240" w:lineRule="auto"/>
        <w:ind w:left="495"/>
        <w:jc w:val="both"/>
        <w:rPr>
          <w:rFonts w:ascii="Arial" w:eastAsia="Times New Roman" w:hAnsi="Arial" w:cs="Arial"/>
          <w:color w:val="333333"/>
          <w:sz w:val="21"/>
          <w:szCs w:val="21"/>
          <w:lang w:eastAsia="pt-BR"/>
        </w:rPr>
      </w:pPr>
      <w:r w:rsidRPr="00453145">
        <w:rPr>
          <w:rFonts w:ascii="Arial" w:eastAsia="Times New Roman" w:hAnsi="Arial" w:cs="Arial"/>
          <w:b/>
          <w:bCs/>
          <w:color w:val="333333"/>
          <w:sz w:val="21"/>
          <w:szCs w:val="21"/>
          <w:lang w:eastAsia="pt-BR"/>
        </w:rPr>
        <w:t>Roubo e Furto de Celular</w:t>
      </w:r>
      <w:r w:rsidRPr="00453145">
        <w:rPr>
          <w:rFonts w:ascii="Arial" w:eastAsia="Times New Roman" w:hAnsi="Arial" w:cs="Arial"/>
          <w:color w:val="333333"/>
          <w:sz w:val="21"/>
          <w:szCs w:val="21"/>
          <w:lang w:eastAsia="pt-BR"/>
        </w:rPr>
        <w:t> – será apresentado todo boletim que tiver ao menos um celular subtraído, independentemente da situação em que se deu a subtração (roubo a residência, roubo de veículo, por exemplo)</w:t>
      </w:r>
    </w:p>
    <w:p w:rsidR="00453145" w:rsidRPr="00453145" w:rsidRDefault="00453145" w:rsidP="00453145">
      <w:pPr>
        <w:numPr>
          <w:ilvl w:val="0"/>
          <w:numId w:val="1"/>
        </w:numPr>
        <w:shd w:val="clear" w:color="auto" w:fill="FFFFFF"/>
        <w:spacing w:before="100" w:beforeAutospacing="1" w:after="100" w:afterAutospacing="1" w:line="240" w:lineRule="auto"/>
        <w:ind w:left="495"/>
        <w:jc w:val="both"/>
        <w:rPr>
          <w:rFonts w:ascii="Arial" w:eastAsia="Times New Roman" w:hAnsi="Arial" w:cs="Arial"/>
          <w:color w:val="333333"/>
          <w:sz w:val="21"/>
          <w:szCs w:val="21"/>
          <w:lang w:eastAsia="pt-BR"/>
        </w:rPr>
      </w:pPr>
      <w:r w:rsidRPr="00453145">
        <w:rPr>
          <w:rFonts w:ascii="Arial" w:eastAsia="Times New Roman" w:hAnsi="Arial" w:cs="Arial"/>
          <w:b/>
          <w:bCs/>
          <w:color w:val="333333"/>
          <w:sz w:val="21"/>
          <w:szCs w:val="21"/>
          <w:lang w:eastAsia="pt-BR"/>
        </w:rPr>
        <w:t>Morte Decorrente de Intervenção Policial</w:t>
      </w:r>
      <w:r w:rsidRPr="00453145">
        <w:rPr>
          <w:rFonts w:ascii="Arial" w:eastAsia="Times New Roman" w:hAnsi="Arial" w:cs="Arial"/>
          <w:color w:val="333333"/>
          <w:sz w:val="21"/>
          <w:szCs w:val="21"/>
          <w:lang w:eastAsia="pt-BR"/>
        </w:rPr>
        <w:t> – A classificação foi criada pela Resolução SSP nº 05/13 a fim de padronizar os registros dos casos onde tenha havido morte de pessoa que tenha entrado em confronto com policiais. Fonte: Resolução SSP nº 516/2000.</w:t>
      </w:r>
    </w:p>
    <w:p w:rsidR="00453145" w:rsidRPr="00453145" w:rsidRDefault="00453145" w:rsidP="00453145">
      <w:pPr>
        <w:numPr>
          <w:ilvl w:val="0"/>
          <w:numId w:val="1"/>
        </w:numPr>
        <w:shd w:val="clear" w:color="auto" w:fill="FFFFFF"/>
        <w:spacing w:before="100" w:beforeAutospacing="1" w:after="100" w:afterAutospacing="1" w:line="240" w:lineRule="auto"/>
        <w:ind w:left="495"/>
        <w:jc w:val="both"/>
        <w:rPr>
          <w:rFonts w:ascii="Arial" w:eastAsia="Times New Roman" w:hAnsi="Arial" w:cs="Arial"/>
          <w:color w:val="333333"/>
          <w:sz w:val="21"/>
          <w:szCs w:val="21"/>
          <w:lang w:eastAsia="pt-BR"/>
        </w:rPr>
      </w:pPr>
      <w:r w:rsidRPr="00453145">
        <w:rPr>
          <w:rFonts w:ascii="Arial" w:eastAsia="Times New Roman" w:hAnsi="Arial" w:cs="Arial"/>
          <w:b/>
          <w:bCs/>
          <w:color w:val="333333"/>
          <w:sz w:val="21"/>
          <w:szCs w:val="21"/>
          <w:lang w:eastAsia="pt-BR"/>
        </w:rPr>
        <w:t>Morte Suspeita</w:t>
      </w:r>
      <w:r w:rsidRPr="00453145">
        <w:rPr>
          <w:rFonts w:ascii="Arial" w:eastAsia="Times New Roman" w:hAnsi="Arial" w:cs="Arial"/>
          <w:color w:val="333333"/>
          <w:sz w:val="21"/>
          <w:szCs w:val="21"/>
          <w:lang w:eastAsia="pt-BR"/>
        </w:rPr>
        <w:t> – os boletins de ocorrência sob essa natureza serão apresentados conforme forem registrados, atendendo ao previsto nos incisos I a IV, do Artigo 2º, da Portaria DGP nº 14/2005:</w:t>
      </w:r>
    </w:p>
    <w:p w:rsidR="00453145" w:rsidRPr="00453145" w:rsidRDefault="00453145" w:rsidP="00453145">
      <w:pPr>
        <w:numPr>
          <w:ilvl w:val="1"/>
          <w:numId w:val="1"/>
        </w:numPr>
        <w:shd w:val="clear" w:color="auto" w:fill="FFFFFF"/>
        <w:spacing w:before="100" w:beforeAutospacing="1" w:after="100" w:afterAutospacing="1" w:line="240" w:lineRule="auto"/>
        <w:ind w:left="1215"/>
        <w:jc w:val="both"/>
        <w:rPr>
          <w:rFonts w:ascii="Arial" w:eastAsia="Times New Roman" w:hAnsi="Arial" w:cs="Arial"/>
          <w:color w:val="333333"/>
          <w:sz w:val="21"/>
          <w:szCs w:val="21"/>
          <w:lang w:eastAsia="pt-BR"/>
        </w:rPr>
      </w:pPr>
      <w:r w:rsidRPr="00453145">
        <w:rPr>
          <w:rFonts w:ascii="Arial" w:eastAsia="Times New Roman" w:hAnsi="Arial" w:cs="Arial"/>
          <w:b/>
          <w:bCs/>
          <w:color w:val="333333"/>
          <w:sz w:val="21"/>
          <w:szCs w:val="21"/>
          <w:lang w:eastAsia="pt-BR"/>
        </w:rPr>
        <w:t>Encontro de cadáver sem lesões aparentes:</w:t>
      </w:r>
      <w:r w:rsidRPr="00453145">
        <w:rPr>
          <w:rFonts w:ascii="Arial" w:eastAsia="Times New Roman" w:hAnsi="Arial" w:cs="Arial"/>
          <w:color w:val="333333"/>
          <w:sz w:val="21"/>
          <w:szCs w:val="21"/>
          <w:lang w:eastAsia="pt-BR"/>
        </w:rPr>
        <w:t xml:space="preserve"> Encontro de cadáver, ou parte relevante deste, em qualquer estágio de decomposição, no qual inexistam lesões aparentes ou quaisquer outras circunstâncias que, mesmo </w:t>
      </w:r>
      <w:proofErr w:type="spellStart"/>
      <w:r w:rsidRPr="00453145">
        <w:rPr>
          <w:rFonts w:ascii="Arial" w:eastAsia="Times New Roman" w:hAnsi="Arial" w:cs="Arial"/>
          <w:color w:val="333333"/>
          <w:sz w:val="21"/>
          <w:szCs w:val="21"/>
          <w:lang w:eastAsia="pt-BR"/>
        </w:rPr>
        <w:t>indiciariamente</w:t>
      </w:r>
      <w:proofErr w:type="spellEnd"/>
      <w:r w:rsidRPr="00453145">
        <w:rPr>
          <w:rFonts w:ascii="Arial" w:eastAsia="Times New Roman" w:hAnsi="Arial" w:cs="Arial"/>
          <w:color w:val="333333"/>
          <w:sz w:val="21"/>
          <w:szCs w:val="21"/>
          <w:lang w:eastAsia="pt-BR"/>
        </w:rPr>
        <w:t>, apontem para a produção violenta da morte;</w:t>
      </w:r>
    </w:p>
    <w:p w:rsidR="00453145" w:rsidRPr="00453145" w:rsidRDefault="00453145" w:rsidP="00453145">
      <w:pPr>
        <w:numPr>
          <w:ilvl w:val="1"/>
          <w:numId w:val="1"/>
        </w:numPr>
        <w:shd w:val="clear" w:color="auto" w:fill="FFFFFF"/>
        <w:spacing w:before="100" w:beforeAutospacing="1" w:after="100" w:afterAutospacing="1" w:line="240" w:lineRule="auto"/>
        <w:ind w:left="1215"/>
        <w:jc w:val="both"/>
        <w:rPr>
          <w:rFonts w:ascii="Arial" w:eastAsia="Times New Roman" w:hAnsi="Arial" w:cs="Arial"/>
          <w:color w:val="333333"/>
          <w:sz w:val="21"/>
          <w:szCs w:val="21"/>
          <w:lang w:eastAsia="pt-BR"/>
        </w:rPr>
      </w:pPr>
      <w:r w:rsidRPr="00453145">
        <w:rPr>
          <w:rFonts w:ascii="Arial" w:eastAsia="Times New Roman" w:hAnsi="Arial" w:cs="Arial"/>
          <w:b/>
          <w:bCs/>
          <w:color w:val="333333"/>
          <w:sz w:val="21"/>
          <w:szCs w:val="21"/>
          <w:lang w:eastAsia="pt-BR"/>
        </w:rPr>
        <w:t>Dúvidas razoáveis quanto a suicídio ou morte provocada:</w:t>
      </w:r>
      <w:r w:rsidRPr="00453145">
        <w:rPr>
          <w:rFonts w:ascii="Arial" w:eastAsia="Times New Roman" w:hAnsi="Arial" w:cs="Arial"/>
          <w:color w:val="333333"/>
          <w:sz w:val="21"/>
          <w:szCs w:val="21"/>
          <w:lang w:eastAsia="pt-BR"/>
        </w:rPr>
        <w:t> Morte violenta em que subsistam dúvidas razoáveis quanto a tratar-se de suicídio ou morte provocada por outrem;</w:t>
      </w:r>
    </w:p>
    <w:p w:rsidR="00453145" w:rsidRPr="00453145" w:rsidRDefault="00453145" w:rsidP="00453145">
      <w:pPr>
        <w:numPr>
          <w:ilvl w:val="1"/>
          <w:numId w:val="1"/>
        </w:numPr>
        <w:shd w:val="clear" w:color="auto" w:fill="FFFFFF"/>
        <w:spacing w:before="100" w:beforeAutospacing="1" w:after="100" w:afterAutospacing="1" w:line="240" w:lineRule="auto"/>
        <w:ind w:left="1215"/>
        <w:jc w:val="both"/>
        <w:rPr>
          <w:rFonts w:ascii="Arial" w:eastAsia="Times New Roman" w:hAnsi="Arial" w:cs="Arial"/>
          <w:color w:val="333333"/>
          <w:sz w:val="21"/>
          <w:szCs w:val="21"/>
          <w:lang w:eastAsia="pt-BR"/>
        </w:rPr>
      </w:pPr>
      <w:r w:rsidRPr="00453145">
        <w:rPr>
          <w:rFonts w:ascii="Arial" w:eastAsia="Times New Roman" w:hAnsi="Arial" w:cs="Arial"/>
          <w:b/>
          <w:bCs/>
          <w:color w:val="333333"/>
          <w:sz w:val="21"/>
          <w:szCs w:val="21"/>
          <w:lang w:eastAsia="pt-BR"/>
        </w:rPr>
        <w:t>Morte acidental:</w:t>
      </w:r>
      <w:r w:rsidRPr="00453145">
        <w:rPr>
          <w:rFonts w:ascii="Arial" w:eastAsia="Times New Roman" w:hAnsi="Arial" w:cs="Arial"/>
          <w:color w:val="333333"/>
          <w:sz w:val="21"/>
          <w:szCs w:val="21"/>
          <w:lang w:eastAsia="pt-BR"/>
        </w:rPr>
        <w:t xml:space="preserve"> Morte não natural onde </w:t>
      </w:r>
      <w:proofErr w:type="spellStart"/>
      <w:r w:rsidRPr="00453145">
        <w:rPr>
          <w:rFonts w:ascii="Arial" w:eastAsia="Times New Roman" w:hAnsi="Arial" w:cs="Arial"/>
          <w:color w:val="333333"/>
          <w:sz w:val="21"/>
          <w:szCs w:val="21"/>
          <w:lang w:eastAsia="pt-BR"/>
        </w:rPr>
        <w:t>existam</w:t>
      </w:r>
      <w:proofErr w:type="spellEnd"/>
      <w:r w:rsidRPr="00453145">
        <w:rPr>
          <w:rFonts w:ascii="Arial" w:eastAsia="Times New Roman" w:hAnsi="Arial" w:cs="Arial"/>
          <w:color w:val="333333"/>
          <w:sz w:val="21"/>
          <w:szCs w:val="21"/>
          <w:lang w:eastAsia="pt-BR"/>
        </w:rPr>
        <w:t xml:space="preserve"> indícios de causação acidental do evento exclusivamente por ato não intencional da própria vítima;</w:t>
      </w:r>
    </w:p>
    <w:p w:rsidR="00453145" w:rsidRPr="00453145" w:rsidRDefault="00453145" w:rsidP="00453145">
      <w:pPr>
        <w:numPr>
          <w:ilvl w:val="1"/>
          <w:numId w:val="1"/>
        </w:numPr>
        <w:shd w:val="clear" w:color="auto" w:fill="FFFFFF"/>
        <w:spacing w:before="100" w:beforeAutospacing="1" w:after="100" w:afterAutospacing="1" w:line="240" w:lineRule="auto"/>
        <w:ind w:left="1215"/>
        <w:jc w:val="both"/>
        <w:rPr>
          <w:rFonts w:ascii="Arial" w:eastAsia="Times New Roman" w:hAnsi="Arial" w:cs="Arial"/>
          <w:color w:val="333333"/>
          <w:sz w:val="21"/>
          <w:szCs w:val="21"/>
          <w:lang w:eastAsia="pt-BR"/>
        </w:rPr>
      </w:pPr>
      <w:r w:rsidRPr="00453145">
        <w:rPr>
          <w:rFonts w:ascii="Arial" w:eastAsia="Times New Roman" w:hAnsi="Arial" w:cs="Arial"/>
          <w:b/>
          <w:bCs/>
          <w:color w:val="333333"/>
          <w:sz w:val="21"/>
          <w:szCs w:val="21"/>
          <w:lang w:eastAsia="pt-BR"/>
        </w:rPr>
        <w:t>Morte súbita e natural:</w:t>
      </w:r>
      <w:r w:rsidRPr="00453145">
        <w:rPr>
          <w:rFonts w:ascii="Arial" w:eastAsia="Times New Roman" w:hAnsi="Arial" w:cs="Arial"/>
          <w:color w:val="333333"/>
          <w:sz w:val="21"/>
          <w:szCs w:val="21"/>
          <w:lang w:eastAsia="pt-BR"/>
        </w:rPr>
        <w:t> Morte súbita, sem causa determinante aparente, ocorrida de modo imprevisto, com a vítima fora do respectivo domicílio e sem a assistência de médico, familiar ou responsável;</w:t>
      </w:r>
    </w:p>
    <w:p w:rsidR="00453145" w:rsidRPr="00453145" w:rsidRDefault="00453145" w:rsidP="00453145">
      <w:pPr>
        <w:shd w:val="clear" w:color="auto" w:fill="FFFFFF"/>
        <w:spacing w:after="150" w:line="240" w:lineRule="auto"/>
        <w:jc w:val="both"/>
        <w:rPr>
          <w:rFonts w:ascii="Arial" w:eastAsia="Times New Roman" w:hAnsi="Arial" w:cs="Arial"/>
          <w:color w:val="333333"/>
          <w:sz w:val="21"/>
          <w:szCs w:val="21"/>
          <w:lang w:eastAsia="pt-BR"/>
        </w:rPr>
      </w:pPr>
      <w:r w:rsidRPr="00453145">
        <w:rPr>
          <w:rFonts w:ascii="Arial" w:eastAsia="Times New Roman" w:hAnsi="Arial" w:cs="Arial"/>
          <w:color w:val="333333"/>
          <w:sz w:val="21"/>
          <w:szCs w:val="21"/>
          <w:lang w:eastAsia="pt-BR"/>
        </w:rPr>
        <w:t>Para a apresentação dentro dessas subclassificações, foi realizada leitura dos Boletins pela Coordenadoria de Análise e Planejamento (CAP), retroagindo até o ano de 2013, de modo a propiciar uma melhor compreensão dos registros de natureza “morte suspeita” de acordo com os critérios estabelecidos pela Portaria DGP nº 14/2005, permanecendo com a Unidade Policial territorial a competência para a reclassificação e cômputo na estatística, de acordo com a convicção jurídica do Delegado de Polícia.</w:t>
      </w:r>
    </w:p>
    <w:p w:rsidR="00453145" w:rsidRPr="00453145" w:rsidRDefault="00453145" w:rsidP="00453145">
      <w:pPr>
        <w:shd w:val="clear" w:color="auto" w:fill="FFFFFF"/>
        <w:spacing w:after="150" w:line="240" w:lineRule="auto"/>
        <w:jc w:val="both"/>
        <w:rPr>
          <w:rFonts w:ascii="Arial" w:eastAsia="Times New Roman" w:hAnsi="Arial" w:cs="Arial"/>
          <w:color w:val="333333"/>
          <w:sz w:val="21"/>
          <w:szCs w:val="21"/>
          <w:lang w:eastAsia="pt-BR"/>
        </w:rPr>
      </w:pPr>
      <w:r w:rsidRPr="00453145">
        <w:rPr>
          <w:rFonts w:ascii="Arial" w:eastAsia="Times New Roman" w:hAnsi="Arial" w:cs="Arial"/>
          <w:color w:val="333333"/>
          <w:sz w:val="21"/>
          <w:szCs w:val="21"/>
          <w:lang w:eastAsia="pt-BR"/>
        </w:rPr>
        <w:t>A partir de julho de 2017, foi incluído no Sistema RDO a obrigatoriedade de seleção de uma dessas classificações no momento do registro, ficando gravado junto à natureza da ocorrência, e os boletins estão agrupados nesta plataforma conforme foram classificados na origem.</w:t>
      </w:r>
    </w:p>
    <w:p w:rsidR="00453145" w:rsidRPr="00453145" w:rsidRDefault="00453145" w:rsidP="00453145">
      <w:pPr>
        <w:shd w:val="clear" w:color="auto" w:fill="FFFFFF"/>
        <w:spacing w:before="150" w:after="150" w:line="240" w:lineRule="auto"/>
        <w:outlineLvl w:val="3"/>
        <w:rPr>
          <w:rFonts w:ascii="inherit" w:eastAsia="Times New Roman" w:hAnsi="inherit" w:cs="Arial"/>
          <w:color w:val="333333"/>
          <w:sz w:val="27"/>
          <w:szCs w:val="27"/>
          <w:lang w:eastAsia="pt-BR"/>
        </w:rPr>
      </w:pPr>
      <w:r w:rsidRPr="00453145">
        <w:rPr>
          <w:rFonts w:ascii="inherit" w:eastAsia="Times New Roman" w:hAnsi="inherit" w:cs="Arial"/>
          <w:b/>
          <w:bCs/>
          <w:color w:val="333333"/>
          <w:sz w:val="27"/>
          <w:szCs w:val="27"/>
          <w:lang w:eastAsia="pt-BR"/>
        </w:rPr>
        <w:t>OBSERVAÇÕES GERAIS:</w:t>
      </w:r>
    </w:p>
    <w:p w:rsidR="00453145" w:rsidRPr="00453145" w:rsidRDefault="00453145" w:rsidP="00453145">
      <w:pPr>
        <w:shd w:val="clear" w:color="auto" w:fill="FFFFFF"/>
        <w:spacing w:after="150" w:line="240" w:lineRule="auto"/>
        <w:jc w:val="both"/>
        <w:rPr>
          <w:rFonts w:ascii="Arial" w:eastAsia="Times New Roman" w:hAnsi="Arial" w:cs="Arial"/>
          <w:color w:val="333333"/>
          <w:sz w:val="21"/>
          <w:szCs w:val="21"/>
          <w:lang w:eastAsia="pt-BR"/>
        </w:rPr>
      </w:pPr>
      <w:r w:rsidRPr="00453145">
        <w:rPr>
          <w:rFonts w:ascii="Arial" w:eastAsia="Times New Roman" w:hAnsi="Arial" w:cs="Arial"/>
          <w:color w:val="333333"/>
          <w:sz w:val="21"/>
          <w:szCs w:val="21"/>
          <w:lang w:eastAsia="pt-BR"/>
        </w:rPr>
        <w:t>Os boletins serão apresentados conforme foram registrados pelas unidades policiais, no sistema Registro Digital de ocorrências – RDO.</w:t>
      </w:r>
    </w:p>
    <w:p w:rsidR="00453145" w:rsidRPr="00453145" w:rsidRDefault="00453145" w:rsidP="00453145">
      <w:pPr>
        <w:shd w:val="clear" w:color="auto" w:fill="FFFFFF"/>
        <w:spacing w:after="150" w:line="240" w:lineRule="auto"/>
        <w:jc w:val="both"/>
        <w:rPr>
          <w:rFonts w:ascii="Arial" w:eastAsia="Times New Roman" w:hAnsi="Arial" w:cs="Arial"/>
          <w:color w:val="333333"/>
          <w:sz w:val="21"/>
          <w:szCs w:val="21"/>
          <w:lang w:eastAsia="pt-BR"/>
        </w:rPr>
      </w:pPr>
      <w:r w:rsidRPr="00453145">
        <w:rPr>
          <w:rFonts w:ascii="Arial" w:eastAsia="Times New Roman" w:hAnsi="Arial" w:cs="Arial"/>
          <w:color w:val="333333"/>
          <w:sz w:val="21"/>
          <w:szCs w:val="21"/>
          <w:lang w:eastAsia="pt-BR"/>
        </w:rPr>
        <w:t>Com relação ao sistema R.D.O. é importante esclarecer que sua implantação foi concretizada de modo gradual nas diversas unidades policiais do Estado, tendo sua abrangência alcançado todos os municípios apenas a partir do ano de 2010. Também deve ser destacado que as tabelas e campos de preenchimento deste sistema são objetos de constante aperfeiçoamento a fim de adaptar-se às alterações nas dinâmicas criminais observadas no Estado ou propiciar melhoria no atendimento do serviço policial.</w:t>
      </w:r>
    </w:p>
    <w:p w:rsidR="00453145" w:rsidRPr="00453145" w:rsidRDefault="00453145" w:rsidP="00453145">
      <w:pPr>
        <w:shd w:val="clear" w:color="auto" w:fill="FFFFFF"/>
        <w:spacing w:after="150" w:line="240" w:lineRule="auto"/>
        <w:jc w:val="both"/>
        <w:rPr>
          <w:rFonts w:ascii="Arial" w:eastAsia="Times New Roman" w:hAnsi="Arial" w:cs="Arial"/>
          <w:color w:val="333333"/>
          <w:sz w:val="21"/>
          <w:szCs w:val="21"/>
          <w:lang w:eastAsia="pt-BR"/>
        </w:rPr>
      </w:pPr>
      <w:r w:rsidRPr="00453145">
        <w:rPr>
          <w:rFonts w:ascii="Arial" w:eastAsia="Times New Roman" w:hAnsi="Arial" w:cs="Arial"/>
          <w:color w:val="333333"/>
          <w:sz w:val="21"/>
          <w:szCs w:val="21"/>
          <w:lang w:eastAsia="pt-BR"/>
        </w:rPr>
        <w:lastRenderedPageBreak/>
        <w:t>Não são disponibilizados endereços quando o tipo de local tiver sido registrado como residência ou congênere</w:t>
      </w:r>
    </w:p>
    <w:p w:rsidR="00453145" w:rsidRPr="00453145" w:rsidRDefault="00453145" w:rsidP="00453145">
      <w:pPr>
        <w:shd w:val="clear" w:color="auto" w:fill="FFFFFF"/>
        <w:spacing w:after="150" w:line="240" w:lineRule="auto"/>
        <w:jc w:val="both"/>
        <w:rPr>
          <w:rFonts w:ascii="Arial" w:eastAsia="Times New Roman" w:hAnsi="Arial" w:cs="Arial"/>
          <w:color w:val="333333"/>
          <w:sz w:val="21"/>
          <w:szCs w:val="21"/>
          <w:lang w:eastAsia="pt-BR"/>
        </w:rPr>
      </w:pPr>
      <w:r w:rsidRPr="00453145">
        <w:rPr>
          <w:rFonts w:ascii="Arial" w:eastAsia="Times New Roman" w:hAnsi="Arial" w:cs="Arial"/>
          <w:color w:val="333333"/>
          <w:sz w:val="21"/>
          <w:szCs w:val="21"/>
          <w:lang w:eastAsia="pt-BR"/>
        </w:rPr>
        <w:t>Boletins que possuam mais de uma natureza disponível neste portal serão apresentados nas duas naturezas.</w:t>
      </w:r>
    </w:p>
    <w:p w:rsidR="00453145" w:rsidRPr="00453145" w:rsidRDefault="00453145" w:rsidP="00453145">
      <w:pPr>
        <w:shd w:val="clear" w:color="auto" w:fill="FFFFFF"/>
        <w:spacing w:after="150" w:line="240" w:lineRule="auto"/>
        <w:jc w:val="both"/>
        <w:rPr>
          <w:rFonts w:ascii="Arial" w:eastAsia="Times New Roman" w:hAnsi="Arial" w:cs="Arial"/>
          <w:color w:val="333333"/>
          <w:sz w:val="21"/>
          <w:szCs w:val="21"/>
          <w:lang w:eastAsia="pt-BR"/>
        </w:rPr>
      </w:pPr>
      <w:r w:rsidRPr="00453145">
        <w:rPr>
          <w:rFonts w:ascii="Arial" w:eastAsia="Times New Roman" w:hAnsi="Arial" w:cs="Arial"/>
          <w:color w:val="333333"/>
          <w:sz w:val="21"/>
          <w:szCs w:val="21"/>
          <w:lang w:eastAsia="pt-BR"/>
        </w:rPr>
        <w:t>São protegidas as ocorrências que tenham associadas quaisquer naturezas do Título VI, do Código Penal (Crimes contra os Costumes/Dignidade Sexual), suprimindo-se o nome da vítima.</w:t>
      </w:r>
    </w:p>
    <w:p w:rsidR="00453145" w:rsidRPr="00453145" w:rsidRDefault="00453145" w:rsidP="00453145">
      <w:pPr>
        <w:shd w:val="clear" w:color="auto" w:fill="FFFFFF"/>
        <w:spacing w:after="150" w:line="240" w:lineRule="auto"/>
        <w:jc w:val="both"/>
        <w:rPr>
          <w:rFonts w:ascii="Arial" w:eastAsia="Times New Roman" w:hAnsi="Arial" w:cs="Arial"/>
          <w:color w:val="333333"/>
          <w:sz w:val="21"/>
          <w:szCs w:val="21"/>
          <w:lang w:eastAsia="pt-BR"/>
        </w:rPr>
      </w:pPr>
      <w:r w:rsidRPr="00453145">
        <w:rPr>
          <w:rFonts w:ascii="Arial" w:eastAsia="Times New Roman" w:hAnsi="Arial" w:cs="Arial"/>
          <w:color w:val="333333"/>
          <w:sz w:val="21"/>
          <w:szCs w:val="21"/>
          <w:lang w:eastAsia="pt-BR"/>
        </w:rPr>
        <w:t xml:space="preserve">Para a adequada análise dos dados, é disponibilizada a Metodologia de Interpretação dos Dados, a qual recomendamos a leitura quando forem exportados boletins no formato </w:t>
      </w:r>
      <w:proofErr w:type="spellStart"/>
      <w:r w:rsidRPr="00453145">
        <w:rPr>
          <w:rFonts w:ascii="Arial" w:eastAsia="Times New Roman" w:hAnsi="Arial" w:cs="Arial"/>
          <w:color w:val="333333"/>
          <w:sz w:val="21"/>
          <w:szCs w:val="21"/>
          <w:lang w:eastAsia="pt-BR"/>
        </w:rPr>
        <w:t>excel</w:t>
      </w:r>
      <w:proofErr w:type="spellEnd"/>
      <w:r w:rsidRPr="00453145">
        <w:rPr>
          <w:rFonts w:ascii="Arial" w:eastAsia="Times New Roman" w:hAnsi="Arial" w:cs="Arial"/>
          <w:color w:val="333333"/>
          <w:sz w:val="21"/>
          <w:szCs w:val="21"/>
          <w:lang w:eastAsia="pt-BR"/>
        </w:rPr>
        <w:t>.</w:t>
      </w:r>
    </w:p>
    <w:p w:rsidR="00453145" w:rsidRPr="00453145" w:rsidRDefault="00453145" w:rsidP="00453145">
      <w:pPr>
        <w:shd w:val="clear" w:color="auto" w:fill="FFFFFF"/>
        <w:spacing w:after="150" w:line="240" w:lineRule="auto"/>
        <w:jc w:val="both"/>
        <w:rPr>
          <w:rFonts w:ascii="Arial" w:eastAsia="Times New Roman" w:hAnsi="Arial" w:cs="Arial"/>
          <w:color w:val="333333"/>
          <w:sz w:val="21"/>
          <w:szCs w:val="21"/>
          <w:lang w:eastAsia="pt-BR"/>
        </w:rPr>
      </w:pPr>
      <w:r w:rsidRPr="00453145">
        <w:rPr>
          <w:rFonts w:ascii="Arial" w:eastAsia="Times New Roman" w:hAnsi="Arial" w:cs="Arial"/>
          <w:color w:val="333333"/>
          <w:sz w:val="21"/>
          <w:szCs w:val="21"/>
          <w:lang w:eastAsia="pt-BR"/>
        </w:rPr>
        <w:t>O número total de boletins de ocorrências registrados sob uma natureza criminal não representa a estatística criminal do Estado ou de determinada área ou região. A estatística em São Paulo é contabilizada de acordo com os procedimentos estabelecidos pela Resolução SSP nº 160/01 de 08 de maio de 2001, que criou o Sistema Estadual de Coleta de Estatísticas Criminais e pode ser consultada através do Link </w:t>
      </w:r>
      <w:r w:rsidRPr="00453145">
        <w:rPr>
          <w:rFonts w:ascii="Arial" w:eastAsia="Times New Roman" w:hAnsi="Arial" w:cs="Arial"/>
          <w:b/>
          <w:bCs/>
          <w:color w:val="333333"/>
          <w:sz w:val="21"/>
          <w:szCs w:val="21"/>
          <w:lang w:eastAsia="pt-BR"/>
        </w:rPr>
        <w:t>Estatística,</w:t>
      </w:r>
      <w:r w:rsidRPr="00453145">
        <w:rPr>
          <w:rFonts w:ascii="Arial" w:eastAsia="Times New Roman" w:hAnsi="Arial" w:cs="Arial"/>
          <w:color w:val="333333"/>
          <w:sz w:val="21"/>
          <w:szCs w:val="21"/>
          <w:lang w:eastAsia="pt-BR"/>
        </w:rPr>
        <w:t> disponível neste portal.</w:t>
      </w:r>
    </w:p>
    <w:p w:rsidR="00453145" w:rsidRPr="00453145" w:rsidRDefault="00453145" w:rsidP="00453145">
      <w:pPr>
        <w:shd w:val="clear" w:color="auto" w:fill="FFFFFF"/>
        <w:spacing w:before="150" w:after="150" w:line="240" w:lineRule="auto"/>
        <w:outlineLvl w:val="3"/>
        <w:rPr>
          <w:rFonts w:ascii="inherit" w:eastAsia="Times New Roman" w:hAnsi="inherit" w:cs="Arial"/>
          <w:color w:val="333333"/>
          <w:sz w:val="27"/>
          <w:szCs w:val="27"/>
          <w:lang w:eastAsia="pt-BR"/>
        </w:rPr>
      </w:pPr>
      <w:r w:rsidRPr="00453145">
        <w:rPr>
          <w:rFonts w:ascii="inherit" w:eastAsia="Times New Roman" w:hAnsi="inherit" w:cs="Arial"/>
          <w:b/>
          <w:bCs/>
          <w:color w:val="333333"/>
          <w:sz w:val="27"/>
          <w:szCs w:val="27"/>
          <w:lang w:eastAsia="pt-BR"/>
        </w:rPr>
        <w:t>ACESSO AOS HISTÓRICOS DOS BOLETINS</w:t>
      </w:r>
    </w:p>
    <w:p w:rsidR="00453145" w:rsidRPr="00453145" w:rsidRDefault="00453145" w:rsidP="00453145">
      <w:pPr>
        <w:shd w:val="clear" w:color="auto" w:fill="FFFFFF"/>
        <w:spacing w:after="150" w:line="240" w:lineRule="auto"/>
        <w:jc w:val="both"/>
        <w:rPr>
          <w:rFonts w:ascii="Arial" w:eastAsia="Times New Roman" w:hAnsi="Arial" w:cs="Arial"/>
          <w:color w:val="333333"/>
          <w:sz w:val="21"/>
          <w:szCs w:val="21"/>
          <w:lang w:eastAsia="pt-BR"/>
        </w:rPr>
      </w:pPr>
      <w:r w:rsidRPr="00453145">
        <w:rPr>
          <w:rFonts w:ascii="Arial" w:eastAsia="Times New Roman" w:hAnsi="Arial" w:cs="Arial"/>
          <w:color w:val="333333"/>
          <w:sz w:val="21"/>
          <w:szCs w:val="21"/>
          <w:lang w:eastAsia="pt-BR"/>
        </w:rPr>
        <w:t>Em virtude das características das informações contidas nos históricos, que tem por finalidade principal a coleta de subsídios para o início das investigações pelas autoridades policiais, além de conterem dados pessoais, para acesso aos históricos deverá ser atendido o previsto no art. 31 da Lei nº 12.527, de 18 de novembro de 2011, em especial o §3º:</w:t>
      </w:r>
    </w:p>
    <w:p w:rsidR="00453145" w:rsidRPr="00453145" w:rsidRDefault="00453145" w:rsidP="00453145">
      <w:pPr>
        <w:shd w:val="clear" w:color="auto" w:fill="FFFFFF"/>
        <w:spacing w:after="150" w:line="240" w:lineRule="auto"/>
        <w:rPr>
          <w:rFonts w:ascii="Arial" w:eastAsia="Times New Roman" w:hAnsi="Arial" w:cs="Arial"/>
          <w:color w:val="333333"/>
          <w:sz w:val="21"/>
          <w:szCs w:val="21"/>
          <w:lang w:eastAsia="pt-BR"/>
        </w:rPr>
      </w:pPr>
      <w:r w:rsidRPr="00453145">
        <w:rPr>
          <w:rFonts w:ascii="Arial" w:eastAsia="Times New Roman" w:hAnsi="Arial" w:cs="Arial"/>
          <w:i/>
          <w:iCs/>
          <w:color w:val="333333"/>
          <w:sz w:val="21"/>
          <w:szCs w:val="21"/>
          <w:lang w:eastAsia="pt-BR"/>
        </w:rPr>
        <w:t>Art. 31. O tratamento das informações pessoais deve ser feito de forma transparente e com respeito à intimidade, vida privada, honra e imagem das pessoas, bem como às liberdades e garantias individuais.</w:t>
      </w:r>
      <w:r w:rsidRPr="00453145">
        <w:rPr>
          <w:rFonts w:ascii="Arial" w:eastAsia="Times New Roman" w:hAnsi="Arial" w:cs="Arial"/>
          <w:i/>
          <w:iCs/>
          <w:color w:val="333333"/>
          <w:sz w:val="21"/>
          <w:szCs w:val="21"/>
          <w:lang w:eastAsia="pt-BR"/>
        </w:rPr>
        <w:br/>
        <w:t>§ 1o As informações pessoais, a que se refere este artigo, relativas à intimidade, vida privada, honra e imagem:</w:t>
      </w:r>
      <w:r w:rsidRPr="00453145">
        <w:rPr>
          <w:rFonts w:ascii="Arial" w:eastAsia="Times New Roman" w:hAnsi="Arial" w:cs="Arial"/>
          <w:i/>
          <w:iCs/>
          <w:color w:val="333333"/>
          <w:sz w:val="21"/>
          <w:szCs w:val="21"/>
          <w:lang w:eastAsia="pt-BR"/>
        </w:rPr>
        <w:br/>
        <w:t>...</w:t>
      </w:r>
      <w:r w:rsidRPr="00453145">
        <w:rPr>
          <w:rFonts w:ascii="Arial" w:eastAsia="Times New Roman" w:hAnsi="Arial" w:cs="Arial"/>
          <w:i/>
          <w:iCs/>
          <w:color w:val="333333"/>
          <w:sz w:val="21"/>
          <w:szCs w:val="21"/>
          <w:lang w:eastAsia="pt-BR"/>
        </w:rPr>
        <w:br/>
        <w:t>II - poderão ter autorizada sua divulgação ou acesso por terceiros diante de previsão legal ou consentimento expresso da pessoa a que elas se referirem.</w:t>
      </w:r>
      <w:r w:rsidRPr="00453145">
        <w:rPr>
          <w:rFonts w:ascii="Arial" w:eastAsia="Times New Roman" w:hAnsi="Arial" w:cs="Arial"/>
          <w:i/>
          <w:iCs/>
          <w:color w:val="333333"/>
          <w:sz w:val="21"/>
          <w:szCs w:val="21"/>
          <w:lang w:eastAsia="pt-BR"/>
        </w:rPr>
        <w:br/>
        <w:t>§ 2o Aquele que obtiver acesso às informações de que trata este artigo será responsabilizado por seu uso indevido.</w:t>
      </w:r>
      <w:r w:rsidRPr="00453145">
        <w:rPr>
          <w:rFonts w:ascii="Arial" w:eastAsia="Times New Roman" w:hAnsi="Arial" w:cs="Arial"/>
          <w:i/>
          <w:iCs/>
          <w:color w:val="333333"/>
          <w:sz w:val="21"/>
          <w:szCs w:val="21"/>
          <w:lang w:eastAsia="pt-BR"/>
        </w:rPr>
        <w:br/>
        <w:t>§ 3o O consentimento referido no inciso II do § 1o não será exigido quando as informações forem necessárias:</w:t>
      </w:r>
      <w:r w:rsidRPr="00453145">
        <w:rPr>
          <w:rFonts w:ascii="Arial" w:eastAsia="Times New Roman" w:hAnsi="Arial" w:cs="Arial"/>
          <w:i/>
          <w:iCs/>
          <w:color w:val="333333"/>
          <w:sz w:val="21"/>
          <w:szCs w:val="21"/>
          <w:lang w:eastAsia="pt-BR"/>
        </w:rPr>
        <w:br/>
        <w:t>I - à prevenção e diagnóstico médico, quando a pessoa estiver física ou legalmente incapaz, e para utilização única e exclusivamente para o tratamento médico;</w:t>
      </w:r>
      <w:r w:rsidRPr="00453145">
        <w:rPr>
          <w:rFonts w:ascii="Arial" w:eastAsia="Times New Roman" w:hAnsi="Arial" w:cs="Arial"/>
          <w:i/>
          <w:iCs/>
          <w:color w:val="333333"/>
          <w:sz w:val="21"/>
          <w:szCs w:val="21"/>
          <w:lang w:eastAsia="pt-BR"/>
        </w:rPr>
        <w:br/>
        <w:t>II - à realização de estatísticas e pesquisas científicas de evidente interesse público ou geral, previstos em lei, sendo vedada a identificação da pessoa a que as informações se referirem;</w:t>
      </w:r>
      <w:r w:rsidRPr="00453145">
        <w:rPr>
          <w:rFonts w:ascii="Arial" w:eastAsia="Times New Roman" w:hAnsi="Arial" w:cs="Arial"/>
          <w:i/>
          <w:iCs/>
          <w:color w:val="333333"/>
          <w:sz w:val="21"/>
          <w:szCs w:val="21"/>
          <w:lang w:eastAsia="pt-BR"/>
        </w:rPr>
        <w:br/>
        <w:t>III - ao cumprimento de ordem judicial;</w:t>
      </w:r>
      <w:r w:rsidRPr="00453145">
        <w:rPr>
          <w:rFonts w:ascii="Arial" w:eastAsia="Times New Roman" w:hAnsi="Arial" w:cs="Arial"/>
          <w:i/>
          <w:iCs/>
          <w:color w:val="333333"/>
          <w:sz w:val="21"/>
          <w:szCs w:val="21"/>
          <w:lang w:eastAsia="pt-BR"/>
        </w:rPr>
        <w:br/>
        <w:t>IV - à defesa de direitos humanos; ou</w:t>
      </w:r>
      <w:r w:rsidRPr="00453145">
        <w:rPr>
          <w:rFonts w:ascii="Arial" w:eastAsia="Times New Roman" w:hAnsi="Arial" w:cs="Arial"/>
          <w:i/>
          <w:iCs/>
          <w:color w:val="333333"/>
          <w:sz w:val="21"/>
          <w:szCs w:val="21"/>
          <w:lang w:eastAsia="pt-BR"/>
        </w:rPr>
        <w:br/>
        <w:t>V - à proteção do interesse público e geral preponderante</w:t>
      </w:r>
    </w:p>
    <w:p w:rsidR="00453145" w:rsidRPr="00453145" w:rsidRDefault="00453145" w:rsidP="00453145">
      <w:pPr>
        <w:shd w:val="clear" w:color="auto" w:fill="FFFFFF"/>
        <w:spacing w:after="150" w:line="240" w:lineRule="auto"/>
        <w:jc w:val="both"/>
        <w:rPr>
          <w:rFonts w:ascii="Arial" w:eastAsia="Times New Roman" w:hAnsi="Arial" w:cs="Arial"/>
          <w:color w:val="333333"/>
          <w:sz w:val="21"/>
          <w:szCs w:val="21"/>
          <w:lang w:eastAsia="pt-BR"/>
        </w:rPr>
      </w:pPr>
      <w:r w:rsidRPr="00453145">
        <w:rPr>
          <w:rFonts w:ascii="Arial" w:eastAsia="Times New Roman" w:hAnsi="Arial" w:cs="Arial"/>
          <w:color w:val="333333"/>
          <w:sz w:val="21"/>
          <w:szCs w:val="21"/>
          <w:lang w:eastAsia="pt-BR"/>
        </w:rPr>
        <w:t>Caso haja interesse em obter acesso aos históricos dos boletins, deverá ser enviada solicitação formal à Secretaria da Segurança Pública, especificando os seguintes pontos:</w:t>
      </w:r>
    </w:p>
    <w:p w:rsidR="00453145" w:rsidRPr="00453145" w:rsidRDefault="00453145" w:rsidP="00453145">
      <w:pPr>
        <w:shd w:val="clear" w:color="auto" w:fill="FFFFFF"/>
        <w:spacing w:after="150" w:line="240" w:lineRule="auto"/>
        <w:jc w:val="both"/>
        <w:rPr>
          <w:rFonts w:ascii="Arial" w:eastAsia="Times New Roman" w:hAnsi="Arial" w:cs="Arial"/>
          <w:color w:val="333333"/>
          <w:sz w:val="21"/>
          <w:szCs w:val="21"/>
          <w:lang w:eastAsia="pt-BR"/>
        </w:rPr>
      </w:pPr>
      <w:r w:rsidRPr="00453145">
        <w:rPr>
          <w:rFonts w:ascii="Arial" w:eastAsia="Times New Roman" w:hAnsi="Arial" w:cs="Arial"/>
          <w:color w:val="333333"/>
          <w:sz w:val="21"/>
          <w:szCs w:val="21"/>
          <w:lang w:eastAsia="pt-BR"/>
        </w:rPr>
        <w:t>1- Os dados e informações desejados apresentando a pesquisa, estudo, projeto ou objetivos que indiquem a possibilidade de enquadramento da solicitação a uma ou mais hipóteses do § 3º do art. 31 da Lei nº 12.527, de 18 de novembro de 2011;</w:t>
      </w:r>
    </w:p>
    <w:p w:rsidR="00453145" w:rsidRPr="00453145" w:rsidRDefault="00453145" w:rsidP="00453145">
      <w:pPr>
        <w:shd w:val="clear" w:color="auto" w:fill="FFFFFF"/>
        <w:spacing w:after="150" w:line="240" w:lineRule="auto"/>
        <w:jc w:val="both"/>
        <w:rPr>
          <w:rFonts w:ascii="Arial" w:eastAsia="Times New Roman" w:hAnsi="Arial" w:cs="Arial"/>
          <w:color w:val="333333"/>
          <w:sz w:val="21"/>
          <w:szCs w:val="21"/>
          <w:lang w:eastAsia="pt-BR"/>
        </w:rPr>
      </w:pPr>
      <w:r w:rsidRPr="00453145">
        <w:rPr>
          <w:rFonts w:ascii="Arial" w:eastAsia="Times New Roman" w:hAnsi="Arial" w:cs="Arial"/>
          <w:color w:val="333333"/>
          <w:sz w:val="21"/>
          <w:szCs w:val="21"/>
          <w:lang w:eastAsia="pt-BR"/>
        </w:rPr>
        <w:t xml:space="preserve">2- Caso seja vinculado a uma instituição de pesquisa deverá apresentar documentos comprobatórios da instituição proponente, do representante legal e do coordenador responsável pela pesquisa (caso se trate de demanda de pesquisador individual, devem ser apresentados os documentos relativos à pesquisa e ao vínculo institucional do pesquisador - por </w:t>
      </w:r>
      <w:proofErr w:type="spellStart"/>
      <w:r w:rsidRPr="00453145">
        <w:rPr>
          <w:rFonts w:ascii="Arial" w:eastAsia="Times New Roman" w:hAnsi="Arial" w:cs="Arial"/>
          <w:color w:val="333333"/>
          <w:sz w:val="21"/>
          <w:szCs w:val="21"/>
          <w:lang w:eastAsia="pt-BR"/>
        </w:rPr>
        <w:t>ex</w:t>
      </w:r>
      <w:proofErr w:type="spellEnd"/>
      <w:r w:rsidRPr="00453145">
        <w:rPr>
          <w:rFonts w:ascii="Arial" w:eastAsia="Times New Roman" w:hAnsi="Arial" w:cs="Arial"/>
          <w:color w:val="333333"/>
          <w:sz w:val="21"/>
          <w:szCs w:val="21"/>
          <w:lang w:eastAsia="pt-BR"/>
        </w:rPr>
        <w:t>, declaração da pós-graduação de que o demandante é aluno do programa).</w:t>
      </w:r>
    </w:p>
    <w:p w:rsidR="00453145" w:rsidRPr="00453145" w:rsidRDefault="00453145" w:rsidP="00453145">
      <w:pPr>
        <w:shd w:val="clear" w:color="auto" w:fill="FFFFFF"/>
        <w:spacing w:after="150" w:line="240" w:lineRule="auto"/>
        <w:jc w:val="both"/>
        <w:rPr>
          <w:rFonts w:ascii="Arial" w:eastAsia="Times New Roman" w:hAnsi="Arial" w:cs="Arial"/>
          <w:color w:val="333333"/>
          <w:sz w:val="21"/>
          <w:szCs w:val="21"/>
          <w:lang w:eastAsia="pt-BR"/>
        </w:rPr>
      </w:pPr>
      <w:r w:rsidRPr="00453145">
        <w:rPr>
          <w:rFonts w:ascii="Arial" w:eastAsia="Times New Roman" w:hAnsi="Arial" w:cs="Arial"/>
          <w:color w:val="333333"/>
          <w:sz w:val="21"/>
          <w:szCs w:val="21"/>
          <w:lang w:eastAsia="pt-BR"/>
        </w:rPr>
        <w:lastRenderedPageBreak/>
        <w:t>Após apreciação, o solicitante será cientificado sobre a possibilidade de atendimento da demanda, considerando a disponibilidade e a não restrição dos dados solicitados, atendimento este que ficará vinculado à assinatura de termo de responsabilidade e confidencialidade elaborado pela SSP.</w:t>
      </w:r>
    </w:p>
    <w:p w:rsidR="00453145" w:rsidRPr="00453145" w:rsidRDefault="00453145" w:rsidP="00453145">
      <w:pPr>
        <w:shd w:val="clear" w:color="auto" w:fill="FFFFFF"/>
        <w:spacing w:after="150" w:line="240" w:lineRule="auto"/>
        <w:jc w:val="both"/>
        <w:rPr>
          <w:rFonts w:ascii="Arial" w:eastAsia="Times New Roman" w:hAnsi="Arial" w:cs="Arial"/>
          <w:color w:val="333333"/>
          <w:sz w:val="21"/>
          <w:szCs w:val="21"/>
          <w:lang w:eastAsia="pt-BR"/>
        </w:rPr>
      </w:pPr>
      <w:r w:rsidRPr="00453145">
        <w:rPr>
          <w:rFonts w:ascii="Arial" w:eastAsia="Times New Roman" w:hAnsi="Arial" w:cs="Arial"/>
          <w:color w:val="333333"/>
          <w:sz w:val="21"/>
          <w:szCs w:val="21"/>
          <w:lang w:eastAsia="pt-BR"/>
        </w:rPr>
        <w:t>A formalização do pedido pode ser realizada através de ofício endereçado à SSP ou pelo sistema SIC, disponível pelo endereço www.sic.sp.gov.br.</w:t>
      </w:r>
    </w:p>
    <w:p w:rsidR="00453145" w:rsidRPr="00453145" w:rsidRDefault="00453145" w:rsidP="00453145">
      <w:pPr>
        <w:shd w:val="clear" w:color="auto" w:fill="FFFFFF"/>
        <w:spacing w:after="150" w:line="240" w:lineRule="auto"/>
        <w:jc w:val="both"/>
        <w:rPr>
          <w:rFonts w:ascii="Arial" w:eastAsia="Times New Roman" w:hAnsi="Arial" w:cs="Arial"/>
          <w:color w:val="333333"/>
          <w:sz w:val="21"/>
          <w:szCs w:val="21"/>
          <w:lang w:eastAsia="pt-BR"/>
        </w:rPr>
      </w:pPr>
      <w:r w:rsidRPr="00453145">
        <w:rPr>
          <w:rFonts w:ascii="Arial" w:eastAsia="Times New Roman" w:hAnsi="Arial" w:cs="Arial"/>
          <w:b/>
          <w:bCs/>
          <w:color w:val="333333"/>
          <w:sz w:val="21"/>
          <w:szCs w:val="21"/>
          <w:lang w:eastAsia="pt-BR"/>
        </w:rPr>
        <w:t>Não serão fornecidos históricos de quaisquer naturezas do Título VI - Dos Crimes Contra os Costumes/Dignidade sexual e do Título I - Dos Crimes Contra a Pessoa Capítulo V - Dos Crimes Contra a Honra do Código Penal.</w:t>
      </w:r>
    </w:p>
    <w:p w:rsidR="00453145" w:rsidRPr="00453145" w:rsidRDefault="00453145" w:rsidP="00453145">
      <w:pPr>
        <w:shd w:val="clear" w:color="auto" w:fill="FFFFFF"/>
        <w:spacing w:after="150" w:line="240" w:lineRule="auto"/>
        <w:jc w:val="right"/>
        <w:rPr>
          <w:rFonts w:ascii="Arial" w:eastAsia="Times New Roman" w:hAnsi="Arial" w:cs="Arial"/>
          <w:color w:val="333333"/>
          <w:sz w:val="21"/>
          <w:szCs w:val="21"/>
          <w:lang w:eastAsia="pt-BR"/>
        </w:rPr>
      </w:pPr>
      <w:r w:rsidRPr="00453145">
        <w:rPr>
          <w:rFonts w:ascii="Arial" w:eastAsia="Times New Roman" w:hAnsi="Arial" w:cs="Arial"/>
          <w:color w:val="333333"/>
          <w:sz w:val="21"/>
          <w:szCs w:val="21"/>
          <w:lang w:eastAsia="pt-BR"/>
        </w:rPr>
        <w:t>Última atualização: 31/10/2018</w:t>
      </w:r>
    </w:p>
    <w:p w:rsidR="00453145" w:rsidRPr="00453145" w:rsidRDefault="00453145" w:rsidP="00453145">
      <w:pPr>
        <w:shd w:val="clear" w:color="auto" w:fill="FFFFFF"/>
        <w:spacing w:after="0" w:line="240" w:lineRule="auto"/>
        <w:jc w:val="center"/>
        <w:rPr>
          <w:rFonts w:ascii="Arial" w:eastAsia="Times New Roman" w:hAnsi="Arial" w:cs="Arial"/>
          <w:color w:val="333333"/>
          <w:sz w:val="21"/>
          <w:szCs w:val="21"/>
          <w:lang w:eastAsia="pt-BR"/>
        </w:rPr>
      </w:pPr>
      <w:r w:rsidRPr="00453145">
        <w:rPr>
          <w:rFonts w:ascii="Arial" w:eastAsia="Times New Roman" w:hAnsi="Arial" w:cs="Arial"/>
          <w:color w:val="333333"/>
          <w:sz w:val="21"/>
          <w:szCs w:val="21"/>
          <w:lang w:eastAsia="pt-BR"/>
        </w:rPr>
        <w:t> </w:t>
      </w:r>
      <w:bookmarkStart w:id="0" w:name="_GoBack"/>
      <w:bookmarkEnd w:id="0"/>
    </w:p>
    <w:p w:rsidR="00453145" w:rsidRPr="00453145" w:rsidRDefault="00453145" w:rsidP="00453145">
      <w:pPr>
        <w:shd w:val="clear" w:color="auto" w:fill="F1F1F1"/>
        <w:spacing w:before="225" w:after="150" w:line="240" w:lineRule="auto"/>
        <w:rPr>
          <w:rFonts w:ascii="Verdana" w:eastAsia="Times New Roman" w:hAnsi="Verdana" w:cs="Arial"/>
          <w:color w:val="333333"/>
          <w:sz w:val="21"/>
          <w:szCs w:val="21"/>
          <w:lang w:eastAsia="pt-BR"/>
        </w:rPr>
      </w:pPr>
      <w:r w:rsidRPr="00453145">
        <w:rPr>
          <w:rFonts w:ascii="Verdana" w:eastAsia="Times New Roman" w:hAnsi="Verdana" w:cs="Arial"/>
          <w:color w:val="333333"/>
          <w:sz w:val="21"/>
          <w:szCs w:val="21"/>
          <w:lang w:eastAsia="pt-BR"/>
        </w:rPr>
        <w:t>Secretaria de Estado da Segurança Pública</w:t>
      </w:r>
      <w:r w:rsidRPr="00453145">
        <w:rPr>
          <w:rFonts w:ascii="Verdana" w:eastAsia="Times New Roman" w:hAnsi="Verdana" w:cs="Arial"/>
          <w:color w:val="333333"/>
          <w:sz w:val="21"/>
          <w:szCs w:val="21"/>
          <w:lang w:eastAsia="pt-BR"/>
        </w:rPr>
        <w:br/>
      </w:r>
      <w:r w:rsidRPr="00453145">
        <w:rPr>
          <w:rFonts w:ascii="Verdana" w:eastAsia="Times New Roman" w:hAnsi="Verdana" w:cs="Arial"/>
          <w:b/>
          <w:bCs/>
          <w:color w:val="333333"/>
          <w:sz w:val="21"/>
          <w:szCs w:val="21"/>
          <w:lang w:eastAsia="pt-BR"/>
        </w:rPr>
        <w:t>Rua Libero Badaró, 39, Centro, SP</w:t>
      </w:r>
    </w:p>
    <w:p w:rsidR="00453145" w:rsidRPr="00453145" w:rsidRDefault="00453145" w:rsidP="00453145">
      <w:pPr>
        <w:shd w:val="clear" w:color="auto" w:fill="F1F1F1"/>
        <w:spacing w:before="225" w:after="150" w:line="240" w:lineRule="auto"/>
        <w:jc w:val="right"/>
        <w:rPr>
          <w:rFonts w:ascii="Verdana" w:eastAsia="Times New Roman" w:hAnsi="Verdana" w:cs="Arial"/>
          <w:color w:val="333333"/>
          <w:sz w:val="21"/>
          <w:szCs w:val="21"/>
          <w:lang w:eastAsia="pt-BR"/>
        </w:rPr>
      </w:pPr>
      <w:r w:rsidRPr="00453145">
        <w:rPr>
          <w:rFonts w:ascii="Verdana" w:eastAsia="Times New Roman" w:hAnsi="Verdana" w:cs="Arial"/>
          <w:color w:val="333333"/>
          <w:sz w:val="21"/>
          <w:szCs w:val="21"/>
          <w:lang w:eastAsia="pt-BR"/>
        </w:rPr>
        <w:t>CEP: 01009-000</w:t>
      </w:r>
      <w:r w:rsidRPr="00453145">
        <w:rPr>
          <w:rFonts w:ascii="Verdana" w:eastAsia="Times New Roman" w:hAnsi="Verdana" w:cs="Arial"/>
          <w:color w:val="333333"/>
          <w:sz w:val="21"/>
          <w:szCs w:val="21"/>
          <w:lang w:eastAsia="pt-BR"/>
        </w:rPr>
        <w:br/>
        <w:t>Telefone:(11) 3291-6500</w:t>
      </w:r>
    </w:p>
    <w:p w:rsidR="00383349" w:rsidRDefault="00383349"/>
    <w:sectPr w:rsidR="00383349" w:rsidSect="00F83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54C8A"/>
    <w:multiLevelType w:val="multilevel"/>
    <w:tmpl w:val="FB9AF2E4"/>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145"/>
    <w:rsid w:val="00383349"/>
    <w:rsid w:val="00453145"/>
    <w:rsid w:val="00F837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B1E56"/>
  <w15:chartTrackingRefBased/>
  <w15:docId w15:val="{51B6A1AB-980C-4FF5-8224-939F5644E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53145"/>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Heading4">
    <w:name w:val="heading 4"/>
    <w:basedOn w:val="Normal"/>
    <w:link w:val="Heading4Char"/>
    <w:uiPriority w:val="9"/>
    <w:qFormat/>
    <w:rsid w:val="00453145"/>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3145"/>
    <w:rPr>
      <w:rFonts w:ascii="Times New Roman" w:eastAsia="Times New Roman" w:hAnsi="Times New Roman" w:cs="Times New Roman"/>
      <w:b/>
      <w:bCs/>
      <w:sz w:val="27"/>
      <w:szCs w:val="27"/>
      <w:lang w:eastAsia="pt-BR"/>
    </w:rPr>
  </w:style>
  <w:style w:type="character" w:customStyle="1" w:styleId="Heading4Char">
    <w:name w:val="Heading 4 Char"/>
    <w:basedOn w:val="DefaultParagraphFont"/>
    <w:link w:val="Heading4"/>
    <w:uiPriority w:val="9"/>
    <w:rsid w:val="00453145"/>
    <w:rPr>
      <w:rFonts w:ascii="Times New Roman" w:eastAsia="Times New Roman" w:hAnsi="Times New Roman" w:cs="Times New Roman"/>
      <w:b/>
      <w:bCs/>
      <w:sz w:val="24"/>
      <w:szCs w:val="24"/>
      <w:lang w:eastAsia="pt-BR"/>
    </w:rPr>
  </w:style>
  <w:style w:type="paragraph" w:customStyle="1" w:styleId="justified">
    <w:name w:val="justified"/>
    <w:basedOn w:val="Normal"/>
    <w:rsid w:val="0045314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45314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left">
    <w:name w:val="left"/>
    <w:basedOn w:val="Normal"/>
    <w:rsid w:val="0045314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semiHidden/>
    <w:unhideWhenUsed/>
    <w:rsid w:val="00453145"/>
    <w:rPr>
      <w:color w:val="0000FF"/>
      <w:u w:val="single"/>
    </w:rPr>
  </w:style>
  <w:style w:type="paragraph" w:customStyle="1" w:styleId="logradouro">
    <w:name w:val="logradouro"/>
    <w:basedOn w:val="Normal"/>
    <w:rsid w:val="00453145"/>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262362">
      <w:bodyDiv w:val="1"/>
      <w:marLeft w:val="0"/>
      <w:marRight w:val="0"/>
      <w:marTop w:val="0"/>
      <w:marBottom w:val="0"/>
      <w:divBdr>
        <w:top w:val="none" w:sz="0" w:space="0" w:color="auto"/>
        <w:left w:val="none" w:sz="0" w:space="0" w:color="auto"/>
        <w:bottom w:val="none" w:sz="0" w:space="0" w:color="auto"/>
        <w:right w:val="none" w:sz="0" w:space="0" w:color="auto"/>
      </w:divBdr>
      <w:divsChild>
        <w:div w:id="646205796">
          <w:marLeft w:val="0"/>
          <w:marRight w:val="0"/>
          <w:marTop w:val="0"/>
          <w:marBottom w:val="0"/>
          <w:divBdr>
            <w:top w:val="none" w:sz="0" w:space="0" w:color="auto"/>
            <w:left w:val="none" w:sz="0" w:space="0" w:color="auto"/>
            <w:bottom w:val="none" w:sz="0" w:space="0" w:color="auto"/>
            <w:right w:val="none" w:sz="0" w:space="0" w:color="auto"/>
          </w:divBdr>
          <w:divsChild>
            <w:div w:id="472646560">
              <w:marLeft w:val="-225"/>
              <w:marRight w:val="-225"/>
              <w:marTop w:val="0"/>
              <w:marBottom w:val="0"/>
              <w:divBdr>
                <w:top w:val="none" w:sz="0" w:space="0" w:color="auto"/>
                <w:left w:val="none" w:sz="0" w:space="0" w:color="auto"/>
                <w:bottom w:val="none" w:sz="0" w:space="0" w:color="auto"/>
                <w:right w:val="none" w:sz="0" w:space="0" w:color="auto"/>
              </w:divBdr>
              <w:divsChild>
                <w:div w:id="1586721718">
                  <w:marLeft w:val="0"/>
                  <w:marRight w:val="0"/>
                  <w:marTop w:val="0"/>
                  <w:marBottom w:val="0"/>
                  <w:divBdr>
                    <w:top w:val="none" w:sz="0" w:space="0" w:color="auto"/>
                    <w:left w:val="none" w:sz="0" w:space="0" w:color="auto"/>
                    <w:bottom w:val="none" w:sz="0" w:space="0" w:color="auto"/>
                    <w:right w:val="none" w:sz="0" w:space="0" w:color="auto"/>
                  </w:divBdr>
                </w:div>
                <w:div w:id="1770389997">
                  <w:marLeft w:val="0"/>
                  <w:marRight w:val="0"/>
                  <w:marTop w:val="0"/>
                  <w:marBottom w:val="0"/>
                  <w:divBdr>
                    <w:top w:val="none" w:sz="0" w:space="0" w:color="auto"/>
                    <w:left w:val="none" w:sz="0" w:space="0" w:color="auto"/>
                    <w:bottom w:val="none" w:sz="0" w:space="0" w:color="auto"/>
                    <w:right w:val="none" w:sz="0" w:space="0" w:color="auto"/>
                  </w:divBdr>
                </w:div>
                <w:div w:id="1640959598">
                  <w:marLeft w:val="0"/>
                  <w:marRight w:val="0"/>
                  <w:marTop w:val="0"/>
                  <w:marBottom w:val="0"/>
                  <w:divBdr>
                    <w:top w:val="none" w:sz="0" w:space="0" w:color="auto"/>
                    <w:left w:val="none" w:sz="0" w:space="0" w:color="auto"/>
                    <w:bottom w:val="none" w:sz="0" w:space="0" w:color="auto"/>
                    <w:right w:val="none" w:sz="0" w:space="0" w:color="auto"/>
                  </w:divBdr>
                </w:div>
                <w:div w:id="537400457">
                  <w:marLeft w:val="0"/>
                  <w:marRight w:val="0"/>
                  <w:marTop w:val="0"/>
                  <w:marBottom w:val="0"/>
                  <w:divBdr>
                    <w:top w:val="none" w:sz="0" w:space="0" w:color="auto"/>
                    <w:left w:val="none" w:sz="0" w:space="0" w:color="auto"/>
                    <w:bottom w:val="none" w:sz="0" w:space="0" w:color="auto"/>
                    <w:right w:val="none" w:sz="0" w:space="0" w:color="auto"/>
                  </w:divBdr>
                </w:div>
                <w:div w:id="14737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4054">
          <w:marLeft w:val="0"/>
          <w:marRight w:val="0"/>
          <w:marTop w:val="0"/>
          <w:marBottom w:val="0"/>
          <w:divBdr>
            <w:top w:val="none" w:sz="0" w:space="0" w:color="auto"/>
            <w:left w:val="none" w:sz="0" w:space="0" w:color="auto"/>
            <w:bottom w:val="none" w:sz="0" w:space="0" w:color="auto"/>
            <w:right w:val="none" w:sz="0" w:space="0" w:color="auto"/>
          </w:divBdr>
          <w:divsChild>
            <w:div w:id="664748800">
              <w:marLeft w:val="-225"/>
              <w:marRight w:val="-225"/>
              <w:marTop w:val="0"/>
              <w:marBottom w:val="0"/>
              <w:divBdr>
                <w:top w:val="none" w:sz="0" w:space="0" w:color="auto"/>
                <w:left w:val="none" w:sz="0" w:space="0" w:color="auto"/>
                <w:bottom w:val="none" w:sz="0" w:space="0" w:color="auto"/>
                <w:right w:val="none" w:sz="0" w:space="0" w:color="auto"/>
              </w:divBdr>
              <w:divsChild>
                <w:div w:id="474371377">
                  <w:marLeft w:val="0"/>
                  <w:marRight w:val="0"/>
                  <w:marTop w:val="0"/>
                  <w:marBottom w:val="0"/>
                  <w:divBdr>
                    <w:top w:val="none" w:sz="0" w:space="0" w:color="auto"/>
                    <w:left w:val="none" w:sz="0" w:space="0" w:color="auto"/>
                    <w:bottom w:val="none" w:sz="0" w:space="0" w:color="auto"/>
                    <w:right w:val="none" w:sz="0" w:space="0" w:color="auto"/>
                  </w:divBdr>
                </w:div>
                <w:div w:id="153395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1709</Words>
  <Characters>9230</Characters>
  <Application>Microsoft Office Word</Application>
  <DocSecurity>0</DocSecurity>
  <Lines>76</Lines>
  <Paragraphs>21</Paragraphs>
  <ScaleCrop>false</ScaleCrop>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Mesaque Botelho Junior</dc:creator>
  <cp:keywords/>
  <dc:description/>
  <cp:lastModifiedBy>Mesaque Botelho Junior</cp:lastModifiedBy>
  <cp:revision>1</cp:revision>
  <dcterms:created xsi:type="dcterms:W3CDTF">2019-12-20T14:34:00Z</dcterms:created>
  <dcterms:modified xsi:type="dcterms:W3CDTF">2019-12-20T14:35:00Z</dcterms:modified>
</cp:coreProperties>
</file>