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МИНИСТЕРСТВО НАУКИ И ВЫСШЕГО ОБРАЗОВАНИЯ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РОССИЙСКОЙ ФЕДЕРАЦИИ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ФЕДЕРАЛЬНОЕ ГОСУДАРСТВЕННОЕ БЮДЖЕТНОЕ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ОБРАЗОВАТЕЛЬНОЕ УЧРЕЖДЕНИЕ ВЫСШЕГО ОБРАЗОВАНИЯ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МОСКОВСКИЙ ГОСУДАРСТВЕННЫЙ УНИВЕРСИТЕТ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ГЕОДЕЗИИ И КАРТОГРАФИИ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  <w:t>Отчет по практической работе</w:t>
      </w: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  <w:t>Вариант 7</w:t>
      </w: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</w:pPr>
    </w:p>
    <w:p>
      <w:pPr>
        <w:jc w:val="righ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</w:pPr>
    </w:p>
    <w:p>
      <w:pPr>
        <w:jc w:val="righ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t>Выполнил студент ИБ3-1б:</w:t>
      </w:r>
    </w:p>
    <w:p>
      <w:pPr>
        <w:wordWrap w:val="0"/>
        <w:jc w:val="righ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t>Давыденко Данила Алексеевич</w:t>
      </w:r>
    </w:p>
    <w:p>
      <w:pPr>
        <w:jc w:val="righ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t>Руководитель:</w:t>
      </w:r>
    </w:p>
    <w:p>
      <w:pPr>
        <w:jc w:val="righ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t>Преподаватель</w:t>
      </w:r>
    </w:p>
    <w:p>
      <w:pPr>
        <w:jc w:val="righ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t>Сверлов Егор Дмитриевич</w:t>
      </w: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t>Москва 2023</w:t>
      </w:r>
    </w:p>
    <w:p>
      <w:pPr>
        <w:jc w:val="left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  <w:t>Состав команды:</w:t>
      </w: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t>Давыденко Данила Алексеевич</w:t>
      </w: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t>Мещерякова Кира Евгеньевна</w:t>
      </w: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t>Конышев Иван Александрович</w:t>
      </w:r>
    </w:p>
    <w:p>
      <w:pPr>
        <w:jc w:val="left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  <w:t>Обязанности участников:</w:t>
      </w: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t>Давыденко Данила - работа с БДУ ФСТЭК, техническая часть (проектирование схем работы);</w:t>
      </w: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t xml:space="preserve">Мещерякова Кира - 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t>работа с БДУ ФСТЭК (таблица негативных последствий), техническая часть (развертывание, проверка работоспособности)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t xml:space="preserve">Конышев Иван - </w:t>
      </w:r>
      <w:r>
        <w:t> </w:t>
      </w:r>
      <w:r>
        <w:rPr>
          <w:rFonts w:hint="default" w:ascii="Times New Roman Regular" w:hAnsi="Times New Roman Regular" w:cs="Times New Roman Regular"/>
          <w:sz w:val="28"/>
          <w:szCs w:val="28"/>
        </w:rPr>
        <w:t>работа с Mitre ATT&amp;CK (составление и обработка возможных последствий воздействия на систему и/или ее компоненты);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</w:pPr>
      <w:bookmarkStart w:id="0" w:name="_GoBack"/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  <w:t>Описание проекта: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Данный проект направлен на анализ и оценку уровня кибербезопасности системы Inventree. Задачи проекта включают в себя идентификацию потенциальных угроз и уязвимостей, а также разработку рекомендаций по улучшению безопасности системы. Анализ будет проведен с учетом современных методов атак и на основе общих принципов кибербезопасности.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320" w:afterAutospacing="0"/>
        <w:ind w:left="0" w:firstLine="0"/>
        <w:rPr>
          <w:rFonts w:hint="default" w:ascii="Times New Roman Bold" w:hAnsi="Times New Roman Bold" w:eastAsia="Helvetica" w:cs="Times New Roman Bold"/>
          <w:b/>
          <w:bCs/>
          <w:i w:val="0"/>
          <w:iCs w:val="0"/>
          <w:caps w:val="0"/>
          <w:color w:val="1F2328"/>
          <w:spacing w:val="0"/>
          <w:sz w:val="28"/>
          <w:szCs w:val="28"/>
          <w:u w:val="none"/>
        </w:rPr>
      </w:pPr>
      <w:r>
        <w:rPr>
          <w:rStyle w:val="7"/>
          <w:rFonts w:hint="default" w:ascii="Times New Roman Bold" w:hAnsi="Times New Roman Bold" w:eastAsia="Helvetica" w:cs="Times New Roman Bold"/>
          <w:b/>
          <w:bCs/>
          <w:i w:val="0"/>
          <w:iCs w:val="0"/>
          <w:caps w:val="0"/>
          <w:color w:val="1F2328"/>
          <w:spacing w:val="0"/>
          <w:sz w:val="28"/>
          <w:szCs w:val="28"/>
          <w:u w:val="none"/>
        </w:rPr>
        <w:t>Описание условного места установки системы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20" w:afterAutospacing="0"/>
        <w:ind w:left="0" w:firstLine="0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u w:val="none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u w:val="none"/>
        </w:rPr>
        <w:t>В качестве условного места установки системы был выбран завод. Завод "СтеклоПродукт" - это крупное предприятие, специализирующееся на производстве и продаже стеклянных контейнеров, бутылок и упаковки. Завод расположен на просторной производственной площадке и является одним из ведущих производителей стеклотары в регионе. Завод "СтеклоПродукт" имеет разнообразный ассортимент продукции, включая стеклянные бутылки для напитков, банки для консервирования, флаконы для лекарств и косметики, а также другие стеклянные контейнеры для разных отраслей. Для того чтобы эффективно управлять производством и инвентарем, "СтеклоПродукт" использует систему управления инвентарем Inventree.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20" w:afterAutospacing="0"/>
        <w:ind w:left="0" w:firstLine="0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u w:val="none"/>
        </w:rPr>
      </w:pPr>
      <w:r>
        <w:rPr>
          <w:rStyle w:val="7"/>
          <w:rFonts w:hint="default" w:ascii="Times New Roman Bold" w:hAnsi="Times New Roman Bold" w:eastAsia="Helvetica" w:cs="Times New Roman Bold"/>
          <w:b/>
          <w:bCs/>
          <w:i w:val="0"/>
          <w:iCs w:val="0"/>
          <w:caps w:val="0"/>
          <w:color w:val="1F2328"/>
          <w:spacing w:val="0"/>
          <w:sz w:val="28"/>
          <w:szCs w:val="28"/>
          <w:u w:val="none"/>
        </w:rPr>
        <w:t>Inventree может использоваться для следующих целей: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20" w:afterAutospacing="0"/>
        <w:ind w:left="0" w:firstLine="0"/>
        <w:rPr>
          <w:rFonts w:hint="default" w:ascii="Times New Roman Bold" w:hAnsi="Times New Roman Bold" w:eastAsia="Helvetica" w:cs="Times New Roman Bold"/>
          <w:b/>
          <w:bCs/>
          <w:i w:val="0"/>
          <w:iCs w:val="0"/>
          <w:caps w:val="0"/>
          <w:color w:val="1F2328"/>
          <w:spacing w:val="0"/>
          <w:sz w:val="28"/>
          <w:szCs w:val="28"/>
          <w:u w:val="none"/>
        </w:rPr>
      </w:pPr>
      <w:r>
        <w:rPr>
          <w:rStyle w:val="7"/>
          <w:rFonts w:hint="default" w:ascii="Times New Roman Bold" w:hAnsi="Times New Roman Bold" w:eastAsia="Helvetica" w:cs="Times New Roman Bold"/>
          <w:b/>
          <w:bCs/>
          <w:i w:val="0"/>
          <w:iCs w:val="0"/>
          <w:caps w:val="0"/>
          <w:color w:val="1F2328"/>
          <w:spacing w:val="0"/>
          <w:sz w:val="28"/>
          <w:szCs w:val="28"/>
          <w:u w:val="none"/>
        </w:rPr>
        <w:t>Учет материалов и сырья: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20" w:afterAutospacing="0"/>
        <w:ind w:left="0" w:firstLine="0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u w:val="none"/>
        </w:rPr>
      </w:pPr>
      <w:r>
        <w:rPr>
          <w:rStyle w:val="4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u w:val="none"/>
        </w:rPr>
        <w:t>Завод отслеживает количество и типы сырья, таких как стеклобой и крышки, необходимых для производства. Inventree помогает им управлять запасами сырья.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20" w:afterAutospacing="0"/>
        <w:ind w:left="0" w:firstLine="0"/>
        <w:rPr>
          <w:rFonts w:hint="default" w:ascii="Times New Roman Bold" w:hAnsi="Times New Roman Bold" w:eastAsia="Helvetica" w:cs="Times New Roman Bold"/>
          <w:b/>
          <w:bCs/>
          <w:i w:val="0"/>
          <w:iCs w:val="0"/>
          <w:caps w:val="0"/>
          <w:color w:val="1F2328"/>
          <w:spacing w:val="0"/>
          <w:sz w:val="28"/>
          <w:szCs w:val="28"/>
          <w:u w:val="none"/>
        </w:rPr>
      </w:pPr>
      <w:r>
        <w:rPr>
          <w:rStyle w:val="7"/>
          <w:rFonts w:hint="default" w:ascii="Times New Roman Bold" w:hAnsi="Times New Roman Bold" w:eastAsia="Helvetica" w:cs="Times New Roman Bold"/>
          <w:b/>
          <w:bCs/>
          <w:i w:val="0"/>
          <w:iCs w:val="0"/>
          <w:caps w:val="0"/>
          <w:color w:val="1F2328"/>
          <w:spacing w:val="0"/>
          <w:sz w:val="28"/>
          <w:szCs w:val="28"/>
          <w:u w:val="none"/>
        </w:rPr>
        <w:t>Планирование производства: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20" w:afterAutospacing="0"/>
        <w:ind w:left="0" w:firstLine="0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u w:val="none"/>
        </w:rPr>
      </w:pPr>
      <w:r>
        <w:rPr>
          <w:rStyle w:val="4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u w:val="none"/>
        </w:rPr>
        <w:t>Завод создает планы производства с использованием Inventree, учитывая спрос на разные виды стеклянных продуктов и наличие сырья.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20" w:afterAutospacing="0"/>
        <w:ind w:left="0" w:firstLine="0"/>
        <w:rPr>
          <w:rFonts w:hint="default" w:ascii="Times New Roman Bold" w:hAnsi="Times New Roman Bold" w:eastAsia="Helvetica" w:cs="Times New Roman Bold"/>
          <w:b/>
          <w:bCs/>
          <w:i w:val="0"/>
          <w:iCs w:val="0"/>
          <w:caps w:val="0"/>
          <w:color w:val="1F2328"/>
          <w:spacing w:val="0"/>
          <w:sz w:val="28"/>
          <w:szCs w:val="28"/>
          <w:u w:val="none"/>
        </w:rPr>
      </w:pPr>
      <w:r>
        <w:rPr>
          <w:rStyle w:val="7"/>
          <w:rFonts w:hint="default" w:ascii="Times New Roman Bold" w:hAnsi="Times New Roman Bold" w:eastAsia="Helvetica" w:cs="Times New Roman Bold"/>
          <w:b/>
          <w:bCs/>
          <w:i w:val="0"/>
          <w:iCs w:val="0"/>
          <w:caps w:val="0"/>
          <w:color w:val="1F2328"/>
          <w:spacing w:val="0"/>
          <w:sz w:val="28"/>
          <w:szCs w:val="28"/>
          <w:u w:val="none"/>
        </w:rPr>
        <w:t>Отслеживание готовой продукции: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20" w:afterAutospacing="0"/>
        <w:ind w:left="0" w:firstLine="0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u w:val="none"/>
        </w:rPr>
      </w:pPr>
      <w:r>
        <w:rPr>
          <w:rStyle w:val="4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u w:val="none"/>
        </w:rPr>
        <w:t>"СтеклоПродукт" отслеживает количество и виды готовой продукции, включая готовые бутылки и контейнеры, а также их складирование.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20" w:afterAutospacing="0"/>
        <w:ind w:left="0" w:firstLine="0"/>
        <w:rPr>
          <w:rFonts w:hint="default" w:ascii="Times New Roman Bold" w:hAnsi="Times New Roman Bold" w:eastAsia="Helvetica" w:cs="Times New Roman Bold"/>
          <w:b/>
          <w:bCs/>
          <w:i w:val="0"/>
          <w:iCs w:val="0"/>
          <w:caps w:val="0"/>
          <w:color w:val="1F2328"/>
          <w:spacing w:val="0"/>
          <w:sz w:val="28"/>
          <w:szCs w:val="28"/>
          <w:u w:val="none"/>
        </w:rPr>
      </w:pPr>
      <w:r>
        <w:rPr>
          <w:rStyle w:val="7"/>
          <w:rFonts w:hint="default" w:ascii="Times New Roman Bold" w:hAnsi="Times New Roman Bold" w:eastAsia="Helvetica" w:cs="Times New Roman Bold"/>
          <w:b/>
          <w:bCs/>
          <w:i w:val="0"/>
          <w:iCs w:val="0"/>
          <w:caps w:val="0"/>
          <w:color w:val="1F2328"/>
          <w:spacing w:val="0"/>
          <w:sz w:val="28"/>
          <w:szCs w:val="28"/>
          <w:u w:val="none"/>
        </w:rPr>
        <w:t>Управление качеством: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320" w:afterAutospacing="0"/>
        <w:ind w:left="0" w:firstLine="0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u w:val="none"/>
        </w:rPr>
      </w:pPr>
      <w:r>
        <w:rPr>
          <w:rStyle w:val="4"/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u w:val="none"/>
        </w:rPr>
        <w:t>Завод использует Inventree для мониторинга качества готовой продукции и отслеживания брака.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u w:val="none"/>
        </w:rPr>
      </w:pPr>
      <w:r>
        <w:rPr>
          <w:rFonts w:hint="default" w:ascii="Times New Roman Bold" w:hAnsi="Times New Roman Bold" w:eastAsia="Helvetica" w:cs="Times New Roman Bold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u w:val="none"/>
        </w:rPr>
        <w:t>С использованием Inventree, "СтеклоПродукт" обеспечивает эффективное производство стеклянных изделий, минимизирует издержки и улучшает уровень обслуживания клиентов.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ru-RU" w:eastAsia="zh-CN" w:bidi="ar"/>
        </w:rPr>
        <w:t xml:space="preserve">Развернутый </w:t>
      </w: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inventree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5266690" cy="3534410"/>
            <wp:effectExtent l="0" t="0" r="16510" b="21590"/>
            <wp:docPr id="4" name="Picture 4" descr="inven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ventr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ru-RU" w:eastAsia="zh-CN" w:bidi="ar"/>
        </w:rPr>
      </w:pP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ru-RU" w:eastAsia="zh-CN" w:bidi="ar"/>
        </w:rPr>
        <w:t>Выполненные задачи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 Regular" w:hAnsi="Times New Roman Regular" w:eastAsia="Helvetica" w:cs="Times New Roman Regular"/>
          <w:b w:val="0"/>
          <w:bCs w:val="0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ru-RU" w:eastAsia="zh-CN" w:bidi="ar"/>
        </w:rPr>
        <w:t xml:space="preserve">Наш репозиторий: </w:t>
      </w:r>
      <w:r>
        <w:rPr>
          <w:rFonts w:hint="default" w:ascii="Times New Roman Regular" w:hAnsi="Times New Roman Regular" w:eastAsia="Helvetica" w:cs="Times New Roman Regular"/>
          <w:b w:val="0"/>
          <w:bCs w:val="0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ru-RU" w:eastAsia="zh-CN" w:bidi="ar"/>
        </w:rPr>
        <w:object>
          <v:shape id="_x0000_i1025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5" r:id="rId5">
            <o:LockedField>false</o:LockedField>
          </o:OLEObject>
        </w:object>
      </w:r>
      <w:r>
        <w:rPr>
          <w:rFonts w:hint="default" w:ascii="Times New Roman Regular" w:hAnsi="Times New Roman Regular" w:eastAsia="Helvetica" w:cs="Times New Roman Regular"/>
          <w:b w:val="0"/>
          <w:bCs w:val="0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ru-RU" w:eastAsia="zh-CN" w:bidi="ar"/>
        </w:rPr>
        <w:object>
          <v:shape id="_x0000_i1026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6" DrawAspect="Content" ObjectID="_1468075726" r:id="rId6">
            <o:LockedField>false</o:LockedField>
          </o:OLEObject>
        </w:objec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instrText xml:space="preserve"> HYPERLINK "https://github.com/mescrt/-" </w:instrTex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</w:rPr>
        <w:t>https://github.com/mescrt/-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eastAsia="Helvetica" w:cs="Times New Roman Regular"/>
          <w:b w:val="0"/>
          <w:bCs w:val="0"/>
          <w:i w:val="0"/>
          <w:iCs w:val="0"/>
          <w:caps w:val="0"/>
          <w:color w:val="1F2328"/>
          <w:spacing w:val="0"/>
          <w:kern w:val="0"/>
          <w:sz w:val="28"/>
          <w:szCs w:val="28"/>
          <w:u w:val="none"/>
          <w:shd w:val="clear" w:fill="FFFFFF"/>
          <w:lang w:val="ru-RU" w:eastAsia="zh-CN" w:bidi="ar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 xml:space="preserve">Моей первой задачей построение инфраструктуры проекта: 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635500" cy="2647315"/>
            <wp:effectExtent l="0" t="0" r="12700" b="19685"/>
            <wp:docPr id="1" name="Picture 1" descr="Инфра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Инфраструктур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t>Далее я приступил к работе с БДУ ФСТЭК, нами были составлены таблицы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t xml:space="preserve">опросника негативных последствий. После этого построил модель внутреннего и внешнего нарушителей в 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/>
        </w:rPr>
        <w:t xml:space="preserve">StarUML: </w:t>
      </w: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6690" cy="2613025"/>
            <wp:effectExtent l="0" t="0" r="16510" b="3175"/>
            <wp:docPr id="2" name="Picture 2" descr="внутрен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внутренни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72405" cy="2541905"/>
            <wp:effectExtent l="0" t="0" r="10795" b="23495"/>
            <wp:docPr id="3" name="Picture 3" descr="внеш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внешний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Grantha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Gujarati MT Regular">
    <w:panose1 w:val="0000050007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Regular">
    <w:panose1 w:val="020B0502020104020203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D2B82"/>
    <w:rsid w:val="BDDE240C"/>
    <w:rsid w:val="FEDD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  <w:style w:type="paragraph" w:customStyle="1" w:styleId="8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2023-12-21T21:16:00Z</dcterms:created>
  <dc:creator>Jim Moriarty</dc:creator>
  <cp:lastModifiedBy>Jim Moriarty</cp:lastModifiedBy>
  <dcterms:modified xsi:type="dcterms:W3CDTF">2023-12-21T22:23:28Z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