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W w:w="9849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70"/>
      </w:tblGrid>
      <w:tr>
        <w:tc>
          <w:tcPr>
            <w:tcW w:type="dxa" w:w="10570"/>
            <w:shd w:val="clear" w:color="auto" w:fill="2A2478"/>
          </w:tcPr>
          <w:p>
            <w:pPr>
              <w:spacing w:after="0" w:before="0"/>
            </w:pPr>
            <w:r>
              <w:rPr>
                <w:sz w:val="6"/>
              </w:rPr>
              <w:t xml:space="preserve"> 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W w:w="9849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70"/>
      </w:tblGrid>
      <w:tr>
        <w:tc>
          <w:tcPr>
            <w:tcW w:type="dxa" w:w="10570"/>
            <w:shd w:val="clear" w:color="auto" w:fill="ECEDFB"/>
            <w:vAlign w:val="center"/>
          </w:tcPr>
          <w:p/>
          <w:p>
            <w:pPr>
              <w:spacing w:before="200" w:after="80"/>
              <w:jc w:val="center"/>
            </w:pPr>
            <w:r>
              <w:rPr>
                <w:rFonts w:ascii="Calibri" w:hAnsi="Calibri"/>
                <w:b/>
                <w:color w:val="2A2478"/>
                <w:sz w:val="52"/>
              </w:rPr>
              <w:t>MESHACK ARIRI</w:t>
            </w:r>
          </w:p>
          <w:p>
            <w:pPr>
              <w:spacing w:after="120"/>
              <w:jc w:val="center"/>
            </w:pPr>
            <w:r>
              <w:rPr>
                <w:rFonts w:ascii="Calibri" w:hAnsi="Calibri"/>
                <w:color w:val="1E293B"/>
                <w:sz w:val="20"/>
              </w:rPr>
              <w:t>ICT Officer  |  Service Desk · Microsoft 365 · Networking · ITSM  |  University &amp; Multi-Site Support</w:t>
            </w:r>
          </w:p>
          <w:p>
            <w:pPr>
              <w:spacing w:after="40"/>
              <w:jc w:val="center"/>
            </w:pPr>
            <w:r>
              <w:rPr>
                <w:rFonts w:ascii="Calibri" w:hAnsi="Calibri"/>
                <w:color w:val="64748B"/>
                <w:sz w:val="16"/>
              </w:rPr>
              <w:t>Nairobi / Kisumu, Kenya</w:t>
            </w:r>
            <w:r>
              <w:rPr>
                <w:rFonts w:ascii="Calibri" w:hAnsi="Calibri"/>
                <w:color w:val="6366F1"/>
                <w:sz w:val="16"/>
              </w:rPr>
              <w:t xml:space="preserve">  |  </w:t>
            </w:r>
            <w:r>
              <w:rPr>
                <w:rFonts w:ascii="Calibri" w:hAnsi="Calibri"/>
                <w:color w:val="64748B"/>
                <w:sz w:val="16"/>
              </w:rPr>
              <w:t>+254 741 174 779</w:t>
            </w:r>
            <w:r>
              <w:rPr>
                <w:rFonts w:ascii="Calibri" w:hAnsi="Calibri"/>
                <w:color w:val="6366F1"/>
                <w:sz w:val="16"/>
              </w:rPr>
              <w:t xml:space="preserve">  |  </w:t>
            </w:r>
            <w:r>
              <w:rPr>
                <w:rFonts w:ascii="Calibri" w:hAnsi="Calibri"/>
                <w:color w:val="64748B"/>
                <w:sz w:val="16"/>
              </w:rPr>
              <w:t>aririmeshack@gmail.com</w:t>
            </w:r>
          </w:p>
          <w:p>
            <w:pPr>
              <w:spacing w:after="40"/>
              <w:jc w:val="center"/>
            </w:pPr>
            <w:r>
              <w:rPr>
                <w:rFonts w:ascii="Calibri" w:hAnsi="Calibri"/>
                <w:color w:val="64748B"/>
                <w:sz w:val="16"/>
              </w:rPr>
              <w:t>linkedin.com/in/meshack-ariri</w:t>
            </w:r>
            <w:r>
              <w:rPr>
                <w:rFonts w:ascii="Calibri" w:hAnsi="Calibri"/>
                <w:color w:val="6366F1"/>
                <w:sz w:val="16"/>
              </w:rPr>
              <w:t xml:space="preserve">  |  </w:t>
            </w:r>
            <w:r>
              <w:rPr>
                <w:rFonts w:ascii="Calibri" w:hAnsi="Calibri"/>
                <w:color w:val="64748B"/>
                <w:sz w:val="16"/>
              </w:rPr>
              <w:t>meshreallycodes.online</w:t>
            </w:r>
          </w:p>
          <w:p>
            <w:pPr>
              <w:spacing w:after="200"/>
            </w:pPr>
          </w:p>
        </w:tc>
      </w:tr>
    </w:tbl>
    <w:p>
      <w:pPr>
        <w:spacing w:before="80" w:after="160"/>
        <w:pBdr>
          <w:bottom w:val="single" w:sz="16" w:space="1" w:color="3730A3"/>
        </w:pBdr>
      </w:pPr>
    </w:p>
    <w:tbl>
      <w:tblPr>
        <w:tblW w:type="auto" w:w="0"/>
        <w:tblLook w:firstColumn="1" w:firstRow="1" w:lastColumn="0" w:lastRow="0" w:noHBand="0" w:noVBand="1" w:val="04A0"/>
        <w:tblW w:w="9849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85"/>
        <w:gridCol w:w="5285"/>
      </w:tblGrid>
      <w:tr>
        <w:tc>
          <w:tcPr>
            <w:tcW w:type="dxa" w:w="173"/>
            <w:shd w:val="clear" w:color="auto" w:fill="3730A3"/>
          </w:tcPr>
          <w:p/>
        </w:tc>
        <w:tc>
          <w:tcPr>
            <w:tcW w:type="dxa" w:w="9677"/>
            <w:shd w:val="clear" w:color="auto" w:fill="F6F6FD"/>
          </w:tcPr>
          <w:p>
            <w:pPr>
              <w:spacing w:before="100" w:after="100"/>
              <w:ind w:left="115"/>
            </w:pPr>
            <w:r>
              <w:rPr>
                <w:rFonts w:ascii="Calibri" w:hAnsi="Calibri"/>
                <w:b/>
                <w:color w:val="2A2478"/>
                <w:sz w:val="21"/>
              </w:rPr>
              <w:t>PROFESSIONAL SUMMARY</w:t>
            </w:r>
          </w:p>
        </w:tc>
      </w:tr>
    </w:tbl>
    <w:p>
      <w:pPr>
        <w:spacing w:before="0" w:after="120"/>
        <w:pBdr>
          <w:bottom w:val="single" w:sz="4" w:space="1" w:color="6366F1"/>
        </w:pBdr>
      </w:pPr>
    </w:p>
    <w:p>
      <w:pPr>
        <w:spacing w:after="80"/>
      </w:pPr>
      <w:r>
        <w:rPr>
          <w:rFonts w:ascii="Calibri" w:hAnsi="Calibri"/>
          <w:b w:val="0"/>
          <w:color w:val="1E293B"/>
          <w:sz w:val="20"/>
        </w:rPr>
        <w:t>ICT professional with ~3 years at PATH delivering first- and second-line technical support and systems administration for 120+ users across multi-site programs. Strong in Windows 10/11, Microsoft 365 and Active Directory administration, networking (TCP/IP, DNS, DHCP, VLANs), ITIL-style ticketing (Freshdesk/Zoho/Jira), asset inventory, and security basics (MFA, patching, endpoint protection). Sustained ~98% uptime under SLA discipline; trained staff and maintained SOPs/knowledge bases. Seeking an ICT Officer role at USIU-Africa to support service delivery, infrastructure availability, and excellent user experience for staff and students.</w:t>
      </w:r>
    </w:p>
    <w:tbl>
      <w:tblPr>
        <w:tblW w:type="auto" w:w="0"/>
        <w:tblLook w:firstColumn="1" w:firstRow="1" w:lastColumn="0" w:lastRow="0" w:noHBand="0" w:noVBand="1" w:val="04A0"/>
        <w:tblW w:w="9849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85"/>
        <w:gridCol w:w="5285"/>
      </w:tblGrid>
      <w:tr>
        <w:tc>
          <w:tcPr>
            <w:tcW w:type="dxa" w:w="173"/>
            <w:shd w:val="clear" w:color="auto" w:fill="3730A3"/>
          </w:tcPr>
          <w:p/>
        </w:tc>
        <w:tc>
          <w:tcPr>
            <w:tcW w:type="dxa" w:w="9677"/>
            <w:shd w:val="clear" w:color="auto" w:fill="F6F6FD"/>
          </w:tcPr>
          <w:p>
            <w:pPr>
              <w:spacing w:before="100" w:after="100"/>
              <w:ind w:left="115"/>
            </w:pPr>
            <w:r>
              <w:rPr>
                <w:rFonts w:ascii="Calibri" w:hAnsi="Calibri"/>
                <w:b/>
                <w:color w:val="2A2478"/>
                <w:sz w:val="21"/>
              </w:rPr>
              <w:t>CORE SKILLS</w:t>
            </w:r>
          </w:p>
        </w:tc>
      </w:tr>
    </w:tbl>
    <w:p>
      <w:pPr>
        <w:spacing w:before="0" w:after="120"/>
        <w:pBdr>
          <w:bottom w:val="single" w:sz="4" w:space="1" w:color="6366F1"/>
        </w:pBdr>
      </w:pPr>
    </w:p>
    <w:p>
      <w:pPr>
        <w:spacing w:after="60"/>
        <w:ind w:left="58"/>
      </w:pPr>
      <w:r>
        <w:rPr>
          <w:rFonts w:ascii="Calibri" w:hAnsi="Calibri"/>
          <w:b/>
          <w:color w:val="3730A3"/>
          <w:sz w:val="18"/>
        </w:rPr>
        <w:t xml:space="preserve">Service Desk &amp; ITSM: </w:t>
      </w:r>
      <w:r>
        <w:rPr>
          <w:rFonts w:ascii="Calibri" w:hAnsi="Calibri"/>
          <w:color w:val="1E293B"/>
          <w:sz w:val="18"/>
        </w:rPr>
        <w:t>1st-line support, walk-in/phone/email/ticket channels, Freshdesk, Zoho Desk, Jira Service Management, ITIL, SLA, incident logging, knowledge base</w:t>
      </w:r>
    </w:p>
    <w:p>
      <w:pPr>
        <w:spacing w:after="60"/>
        <w:ind w:left="58"/>
      </w:pPr>
      <w:r>
        <w:rPr>
          <w:rFonts w:ascii="Calibri" w:hAnsi="Calibri"/>
          <w:b/>
          <w:color w:val="3730A3"/>
          <w:sz w:val="18"/>
        </w:rPr>
        <w:t xml:space="preserve">Windows &amp; Microsoft 365: </w:t>
      </w:r>
      <w:r>
        <w:rPr>
          <w:rFonts w:ascii="Calibri" w:hAnsi="Calibri"/>
          <w:color w:val="1E293B"/>
          <w:sz w:val="18"/>
        </w:rPr>
        <w:t>Windows 10/11, Microsoft 365 Admin (Outlook, Teams, SharePoint), Active Directory / Entra ID, MFA, onboarding/offboarding, Group Policy basics</w:t>
      </w:r>
    </w:p>
    <w:p>
      <w:pPr>
        <w:spacing w:after="60"/>
        <w:ind w:left="58"/>
      </w:pPr>
      <w:r>
        <w:rPr>
          <w:rFonts w:ascii="Calibri" w:hAnsi="Calibri"/>
          <w:b/>
          <w:color w:val="3730A3"/>
          <w:sz w:val="18"/>
        </w:rPr>
        <w:t xml:space="preserve">Networking &amp; Infrastructure: </w:t>
      </w:r>
      <w:r>
        <w:rPr>
          <w:rFonts w:ascii="Calibri" w:hAnsi="Calibri"/>
          <w:color w:val="1E293B"/>
          <w:sz w:val="18"/>
        </w:rPr>
        <w:t>LAN/WAN, TCP/IP, DNS, DHCP, VLANs, VPN, Wi-Fi, Cisco Meraki, switches/routers, monitoring and escalation</w:t>
      </w:r>
    </w:p>
    <w:p>
      <w:pPr>
        <w:spacing w:after="60"/>
        <w:ind w:left="58"/>
      </w:pPr>
      <w:r>
        <w:rPr>
          <w:rFonts w:ascii="Calibri" w:hAnsi="Calibri"/>
          <w:b/>
          <w:color w:val="3730A3"/>
          <w:sz w:val="18"/>
        </w:rPr>
        <w:t xml:space="preserve">Security &amp; Compliance: </w:t>
      </w:r>
      <w:r>
        <w:rPr>
          <w:rFonts w:ascii="Calibri" w:hAnsi="Calibri"/>
          <w:color w:val="1E293B"/>
          <w:sz w:val="18"/>
        </w:rPr>
        <w:t>Endpoint protection, antivirus/patching, MFA/IAM, least-privilege access, security awareness, access logging; Kenya DPA awareness</w:t>
      </w:r>
    </w:p>
    <w:p>
      <w:pPr>
        <w:spacing w:after="60"/>
        <w:ind w:left="58"/>
      </w:pPr>
      <w:r>
        <w:rPr>
          <w:rFonts w:ascii="Calibri" w:hAnsi="Calibri"/>
          <w:b/>
          <w:color w:val="3730A3"/>
          <w:sz w:val="18"/>
        </w:rPr>
        <w:t xml:space="preserve">Assets, AV &amp; Continuity: </w:t>
      </w:r>
      <w:r>
        <w:rPr>
          <w:rFonts w:ascii="Calibri" w:hAnsi="Calibri"/>
          <w:color w:val="1E293B"/>
          <w:sz w:val="18"/>
        </w:rPr>
        <w:t>ICT asset inventory/tagging, license tracking (M365), backups &amp; DR logs, VoIP/AV and training-venue setup support</w:t>
      </w:r>
    </w:p>
    <w:p>
      <w:pPr>
        <w:spacing w:after="60"/>
        <w:ind w:left="58"/>
      </w:pPr>
      <w:r>
        <w:rPr>
          <w:rFonts w:ascii="Calibri" w:hAnsi="Calibri"/>
          <w:b/>
          <w:color w:val="3730A3"/>
          <w:sz w:val="18"/>
        </w:rPr>
        <w:t xml:space="preserve">Enterprise apps &amp; data: </w:t>
      </w:r>
      <w:r>
        <w:rPr>
          <w:rFonts w:ascii="Calibri" w:hAnsi="Calibri"/>
          <w:color w:val="1E293B"/>
          <w:sz w:val="18"/>
        </w:rPr>
        <w:t>Rapid adoption of line-of-business systems; KenyaEMR/DHIS2 support experience; SQL reporting; documentation/SOPs</w:t>
      </w:r>
    </w:p>
    <w:tbl>
      <w:tblPr>
        <w:tblW w:type="auto" w:w="0"/>
        <w:tblLook w:firstColumn="1" w:firstRow="1" w:lastColumn="0" w:lastRow="0" w:noHBand="0" w:noVBand="1" w:val="04A0"/>
        <w:tblW w:w="9849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85"/>
        <w:gridCol w:w="5285"/>
      </w:tblGrid>
      <w:tr>
        <w:tc>
          <w:tcPr>
            <w:tcW w:type="dxa" w:w="173"/>
            <w:shd w:val="clear" w:color="auto" w:fill="3730A3"/>
          </w:tcPr>
          <w:p/>
        </w:tc>
        <w:tc>
          <w:tcPr>
            <w:tcW w:type="dxa" w:w="9677"/>
            <w:shd w:val="clear" w:color="auto" w:fill="F6F6FD"/>
          </w:tcPr>
          <w:p>
            <w:pPr>
              <w:spacing w:before="100" w:after="100"/>
              <w:ind w:left="115"/>
            </w:pPr>
            <w:r>
              <w:rPr>
                <w:rFonts w:ascii="Calibri" w:hAnsi="Calibri"/>
                <w:b/>
                <w:color w:val="2A2478"/>
                <w:sz w:val="21"/>
              </w:rPr>
              <w:t>PROFESSIONAL EXPERIENCE</w:t>
            </w:r>
          </w:p>
        </w:tc>
      </w:tr>
    </w:tbl>
    <w:p>
      <w:pPr>
        <w:spacing w:before="0" w:after="120"/>
        <w:pBdr>
          <w:bottom w:val="single" w:sz="4" w:space="1" w:color="6366F1"/>
        </w:pBdr>
      </w:pPr>
    </w:p>
    <w:p>
      <w:pPr>
        <w:tabs>
          <w:tab w:pos="10008" w:val="decimal"/>
        </w:tabs>
        <w:spacing w:before="120" w:after="0"/>
      </w:pPr>
      <w:r>
        <w:rPr>
          <w:rFonts w:ascii="Calibri" w:hAnsi="Calibri"/>
          <w:b/>
          <w:color w:val="3730A3"/>
          <w:sz w:val="20"/>
        </w:rPr>
        <w:t>Health Informatics / HMIS Officer (ICT support retained)</w:t>
      </w:r>
      <w:r>
        <w:tab/>
      </w:r>
      <w:r>
        <w:rPr>
          <w:rFonts w:ascii="Calibri" w:hAnsi="Calibri"/>
          <w:color w:val="64748B"/>
          <w:sz w:val="17"/>
        </w:rPr>
        <w:t>Mar 2025 – Present</w:t>
      </w:r>
    </w:p>
    <w:p>
      <w:pPr>
        <w:spacing w:after="40"/>
        <w:ind w:left="86"/>
      </w:pPr>
      <w:r>
        <w:rPr>
          <w:rFonts w:ascii="Calibri" w:hAnsi="Calibri"/>
          <w:i/>
          <w:color w:val="64748B"/>
          <w:sz w:val="18"/>
        </w:rPr>
        <w:t>PATH</w:t>
      </w:r>
      <w:r>
        <w:rPr>
          <w:rFonts w:ascii="Calibri" w:hAnsi="Calibri"/>
          <w:color w:val="6366F1"/>
          <w:sz w:val="18"/>
        </w:rPr>
        <w:t xml:space="preserve">   |   </w:t>
      </w:r>
      <w:r>
        <w:rPr>
          <w:rFonts w:ascii="Calibri" w:hAnsi="Calibri"/>
          <w:i/>
          <w:color w:val="64748B"/>
          <w:sz w:val="18"/>
        </w:rPr>
        <w:t>Kisumu/Nyamira, Kenya (Hybrid)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Provide ICT and systems support for 120+ users alongside HMIS duties, sustaining &gt;98% uptime for critical services.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Administer Microsoft 365 and Active Directory accounts, MFA, and least-privilege access; support Windows endpoints and server backups.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Monitor systems and escalate infrastructure or security incidents promptly; maintain operational logs and documentation.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Support user enablement on enterprise digital tools; train staff and update SOPs/knowledge-base articles.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Maintain IT asset awareness and assist with equipment accountability across program sites.</w:t>
      </w:r>
    </w:p>
    <w:p>
      <w:pPr>
        <w:tabs>
          <w:tab w:pos="10008" w:val="decimal"/>
        </w:tabs>
        <w:spacing w:before="120" w:after="0"/>
      </w:pPr>
      <w:r>
        <w:rPr>
          <w:rFonts w:ascii="Calibri" w:hAnsi="Calibri"/>
          <w:b/>
          <w:color w:val="3730A3"/>
          <w:sz w:val="20"/>
        </w:rPr>
        <w:t>ICT Associate</w:t>
      </w:r>
      <w:r>
        <w:tab/>
      </w:r>
      <w:r>
        <w:rPr>
          <w:rFonts w:ascii="Calibri" w:hAnsi="Calibri"/>
          <w:color w:val="64748B"/>
          <w:sz w:val="17"/>
        </w:rPr>
        <w:t>Jan 2024 – Mar 2025</w:t>
      </w:r>
    </w:p>
    <w:p>
      <w:pPr>
        <w:spacing w:after="40"/>
        <w:ind w:left="86"/>
      </w:pPr>
      <w:r>
        <w:rPr>
          <w:rFonts w:ascii="Calibri" w:hAnsi="Calibri"/>
          <w:i/>
          <w:color w:val="64748B"/>
          <w:sz w:val="18"/>
        </w:rPr>
        <w:t>PATH</w:t>
      </w:r>
      <w:r>
        <w:rPr>
          <w:rFonts w:ascii="Calibri" w:hAnsi="Calibri"/>
          <w:color w:val="6366F1"/>
          <w:sz w:val="18"/>
        </w:rPr>
        <w:t xml:space="preserve">   |   </w:t>
      </w:r>
      <w:r>
        <w:rPr>
          <w:rFonts w:ascii="Calibri" w:hAnsi="Calibri"/>
          <w:i/>
          <w:color w:val="64748B"/>
          <w:sz w:val="18"/>
        </w:rPr>
        <w:t>Kisumu, Kenya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Served as a primary contact for ICT support requests; resolved Level 1/2 incidents (accounts, software, connectivity) under ITIL/SLA workflows.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Delivered support to 120+ users with ~98% uptime and ~25% faster ticket response through disciplined queue management (Freshdesk/Zoho Desk).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Executed user onboarding/offboarding: Active Directory and Microsoft 365 provisioning, access rights, and deprovisioning for audit-ready access control.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Configured and monitored Cisco Meraki network devices; troubleshot LAN/WAN, DNS, DHCP, VPN, and Wi-Fi issues.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Supported endpoint protection, patching, and MFA; performed health checks on PCs, printers, and related peripherals.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Maintained IT asset inventory records; authored knowledge-base articles and delivered user training.</w:t>
      </w:r>
    </w:p>
    <w:p>
      <w:pPr>
        <w:tabs>
          <w:tab w:pos="10008" w:val="decimal"/>
        </w:tabs>
        <w:spacing w:before="120" w:after="0"/>
      </w:pPr>
      <w:r>
        <w:rPr>
          <w:rFonts w:ascii="Calibri" w:hAnsi="Calibri"/>
          <w:b/>
          <w:color w:val="3730A3"/>
          <w:sz w:val="20"/>
        </w:rPr>
        <w:t>ICT Intern</w:t>
      </w:r>
      <w:r>
        <w:tab/>
      </w:r>
      <w:r>
        <w:rPr>
          <w:rFonts w:ascii="Calibri" w:hAnsi="Calibri"/>
          <w:color w:val="64748B"/>
          <w:sz w:val="17"/>
        </w:rPr>
        <w:t>Apr 2023 – Dec 2023</w:t>
      </w:r>
    </w:p>
    <w:p>
      <w:pPr>
        <w:spacing w:after="40"/>
        <w:ind w:left="86"/>
      </w:pPr>
      <w:r>
        <w:rPr>
          <w:rFonts w:ascii="Calibri" w:hAnsi="Calibri"/>
          <w:i/>
          <w:color w:val="64748B"/>
          <w:sz w:val="18"/>
        </w:rPr>
        <w:t>PATH</w:t>
      </w:r>
      <w:r>
        <w:rPr>
          <w:rFonts w:ascii="Calibri" w:hAnsi="Calibri"/>
          <w:color w:val="6366F1"/>
          <w:sz w:val="18"/>
        </w:rPr>
        <w:t xml:space="preserve">   |   </w:t>
      </w:r>
      <w:r>
        <w:rPr>
          <w:rFonts w:ascii="Calibri" w:hAnsi="Calibri"/>
          <w:i/>
          <w:color w:val="64748B"/>
          <w:sz w:val="18"/>
        </w:rPr>
        <w:t>Homa Bay, Kenya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Supported LAN/WAN, routers, switches, structured cabling, printers, VoIP, and desktop imaging (PXE).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Logged and tracked Freshdesk tickets under SLA monitoring; contributed to process documentation and internal IT audits.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Assisted facility digitalization deployments and day-to-day ICT troubleshooting for non-technical users.</w:t>
      </w:r>
    </w:p>
    <w:tbl>
      <w:tblPr>
        <w:tblW w:type="auto" w:w="0"/>
        <w:tblLook w:firstColumn="1" w:firstRow="1" w:lastColumn="0" w:lastRow="0" w:noHBand="0" w:noVBand="1" w:val="04A0"/>
        <w:tblW w:w="9849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85"/>
        <w:gridCol w:w="5285"/>
      </w:tblGrid>
      <w:tr>
        <w:tc>
          <w:tcPr>
            <w:tcW w:type="dxa" w:w="173"/>
            <w:shd w:val="clear" w:color="auto" w:fill="3730A3"/>
          </w:tcPr>
          <w:p/>
        </w:tc>
        <w:tc>
          <w:tcPr>
            <w:tcW w:type="dxa" w:w="9677"/>
            <w:shd w:val="clear" w:color="auto" w:fill="F6F6FD"/>
          </w:tcPr>
          <w:p>
            <w:pPr>
              <w:spacing w:before="100" w:after="100"/>
              <w:ind w:left="115"/>
            </w:pPr>
            <w:r>
              <w:rPr>
                <w:rFonts w:ascii="Calibri" w:hAnsi="Calibri"/>
                <w:b/>
                <w:color w:val="2A2478"/>
                <w:sz w:val="21"/>
              </w:rPr>
              <w:t>EDUCATION</w:t>
            </w:r>
          </w:p>
        </w:tc>
      </w:tr>
    </w:tbl>
    <w:p>
      <w:pPr>
        <w:spacing w:before="0" w:after="120"/>
        <w:pBdr>
          <w:bottom w:val="single" w:sz="4" w:space="1" w:color="6366F1"/>
        </w:pBdr>
      </w:pPr>
    </w:p>
    <w:p>
      <w:pPr>
        <w:spacing w:after="20"/>
      </w:pPr>
      <w:r>
        <w:rPr>
          <w:rFonts w:ascii="Calibri" w:hAnsi="Calibri"/>
          <w:b/>
          <w:color w:val="1E293B"/>
          <w:sz w:val="20"/>
        </w:rPr>
        <w:t>BSc, Applied Computing  |  KCA University, Nairobi  |  November 2023</w:t>
      </w:r>
    </w:p>
    <w:p>
      <w:pPr>
        <w:spacing w:after="60"/>
      </w:pPr>
      <w:r>
        <w:rPr>
          <w:rFonts w:ascii="Calibri" w:hAnsi="Calibri"/>
          <w:b w:val="0"/>
          <w:color w:val="64748B"/>
          <w:sz w:val="19"/>
        </w:rPr>
        <w:t>Specialized in Cybersecurity and Digital Forensics. Coursework included Ethical Hacking, Digital Forensics, Data Protection, and Cloud Computing.</w:t>
      </w:r>
    </w:p>
    <w:p>
      <w:pPr>
        <w:spacing w:after="60"/>
      </w:pPr>
      <w:r>
        <w:rPr>
          <w:rFonts w:ascii="Calibri" w:hAnsi="Calibri"/>
          <w:b w:val="0"/>
          <w:color w:val="64748B"/>
          <w:sz w:val="19"/>
        </w:rPr>
        <w:t>Capstone: Designed and implemented a secure office network (VLANs, Active Directory, backup/DR) simulating real-world IT administration.</w:t>
      </w:r>
    </w:p>
    <w:tbl>
      <w:tblPr>
        <w:tblW w:type="auto" w:w="0"/>
        <w:tblLook w:firstColumn="1" w:firstRow="1" w:lastColumn="0" w:lastRow="0" w:noHBand="0" w:noVBand="1" w:val="04A0"/>
        <w:tblW w:w="9849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85"/>
        <w:gridCol w:w="5285"/>
      </w:tblGrid>
      <w:tr>
        <w:tc>
          <w:tcPr>
            <w:tcW w:type="dxa" w:w="173"/>
            <w:shd w:val="clear" w:color="auto" w:fill="3730A3"/>
          </w:tcPr>
          <w:p/>
        </w:tc>
        <w:tc>
          <w:tcPr>
            <w:tcW w:type="dxa" w:w="9677"/>
            <w:shd w:val="clear" w:color="auto" w:fill="F6F6FD"/>
          </w:tcPr>
          <w:p>
            <w:pPr>
              <w:spacing w:before="100" w:after="100"/>
              <w:ind w:left="115"/>
            </w:pPr>
            <w:r>
              <w:rPr>
                <w:rFonts w:ascii="Calibri" w:hAnsi="Calibri"/>
                <w:b/>
                <w:color w:val="2A2478"/>
                <w:sz w:val="21"/>
              </w:rPr>
              <w:t>CERTIFICATIONS</w:t>
            </w:r>
          </w:p>
        </w:tc>
      </w:tr>
    </w:tbl>
    <w:p>
      <w:pPr>
        <w:spacing w:before="0" w:after="120"/>
        <w:pBdr>
          <w:bottom w:val="single" w:sz="4" w:space="1" w:color="6366F1"/>
        </w:pBdr>
      </w:pPr>
    </w:p>
    <w:p>
      <w:pPr>
        <w:spacing w:after="60"/>
      </w:pPr>
      <w:r>
        <w:rPr>
          <w:rFonts w:ascii="Calibri" w:hAnsi="Calibri"/>
          <w:b w:val="0"/>
          <w:color w:val="1E293B"/>
          <w:sz w:val="20"/>
        </w:rPr>
        <w:t>CCNA  |  Microsoft Azure Fundamentals (AZ-900)  |  Google IT Support  |  IBM Technical Support  |  GitHub Professional  |  Microsoft Data Analysis</w:t>
      </w:r>
    </w:p>
    <w:tbl>
      <w:tblPr>
        <w:tblW w:type="auto" w:w="0"/>
        <w:tblLook w:firstColumn="1" w:firstRow="1" w:lastColumn="0" w:lastRow="0" w:noHBand="0" w:noVBand="1" w:val="04A0"/>
        <w:tblW w:w="9849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85"/>
        <w:gridCol w:w="5285"/>
      </w:tblGrid>
      <w:tr>
        <w:tc>
          <w:tcPr>
            <w:tcW w:type="dxa" w:w="173"/>
            <w:shd w:val="clear" w:color="auto" w:fill="3730A3"/>
          </w:tcPr>
          <w:p/>
        </w:tc>
        <w:tc>
          <w:tcPr>
            <w:tcW w:type="dxa" w:w="9677"/>
            <w:shd w:val="clear" w:color="auto" w:fill="F6F6FD"/>
          </w:tcPr>
          <w:p>
            <w:pPr>
              <w:spacing w:before="100" w:after="100"/>
              <w:ind w:left="115"/>
            </w:pPr>
            <w:r>
              <w:rPr>
                <w:rFonts w:ascii="Calibri" w:hAnsi="Calibri"/>
                <w:b/>
                <w:color w:val="2A2478"/>
                <w:sz w:val="21"/>
              </w:rPr>
              <w:t>ACHIEVEMENTS &amp; ACTIVITIES</w:t>
            </w:r>
          </w:p>
        </w:tc>
      </w:tr>
    </w:tbl>
    <w:p>
      <w:pPr>
        <w:spacing w:before="0" w:after="120"/>
        <w:pBdr>
          <w:bottom w:val="single" w:sz="4" w:space="1" w:color="6366F1"/>
        </w:pBdr>
      </w:pP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Supported 120+ users at &gt;98% uptime with SLA-driven service desk discipline — aligned to high-availability service goals.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Improved ticket response ~25% and cut reporting/processing effort ~40% through structured workflows and automation.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Trained 80+ staff on digital tools, secure use, and data quality — strong campus user-enablement signal.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Cybersecurity hackathon participant (Cyberise / CA Kenya; NRF), reinforcing security-awareness mindset.</w:t>
      </w:r>
    </w:p>
    <w:tbl>
      <w:tblPr>
        <w:tblW w:type="auto" w:w="0"/>
        <w:tblLook w:firstColumn="1" w:firstRow="1" w:lastColumn="0" w:lastRow="0" w:noHBand="0" w:noVBand="1" w:val="04A0"/>
        <w:tblW w:w="9849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85"/>
        <w:gridCol w:w="5285"/>
      </w:tblGrid>
      <w:tr>
        <w:tc>
          <w:tcPr>
            <w:tcW w:type="dxa" w:w="173"/>
            <w:shd w:val="clear" w:color="auto" w:fill="3730A3"/>
          </w:tcPr>
          <w:p/>
        </w:tc>
        <w:tc>
          <w:tcPr>
            <w:tcW w:type="dxa" w:w="9677"/>
            <w:shd w:val="clear" w:color="auto" w:fill="F6F6FD"/>
          </w:tcPr>
          <w:p>
            <w:pPr>
              <w:spacing w:before="100" w:after="100"/>
              <w:ind w:left="115"/>
            </w:pPr>
            <w:r>
              <w:rPr>
                <w:rFonts w:ascii="Calibri" w:hAnsi="Calibri"/>
                <w:b/>
                <w:color w:val="2A2478"/>
                <w:sz w:val="21"/>
              </w:rPr>
              <w:t>REFEREES</w:t>
            </w:r>
          </w:p>
        </w:tc>
      </w:tr>
    </w:tbl>
    <w:p>
      <w:pPr>
        <w:spacing w:before="0" w:after="120"/>
        <w:pBdr>
          <w:bottom w:val="single" w:sz="4" w:space="1" w:color="6366F1"/>
        </w:pBdr>
      </w:pPr>
    </w:p>
    <w:p>
      <w:pPr>
        <w:spacing w:after="80"/>
      </w:pPr>
      <w:r>
        <w:rPr>
          <w:rFonts w:ascii="Calibri" w:hAnsi="Calibri"/>
          <w:b w:val="0"/>
          <w:color w:val="1E293B"/>
          <w:sz w:val="20"/>
        </w:rPr>
        <w:t>Patrick Ondieki — ICT Officer, PATH  |  pondieki@path.org</w:t>
      </w:r>
    </w:p>
    <w:p>
      <w:pPr>
        <w:spacing w:after="80"/>
      </w:pPr>
      <w:r>
        <w:rPr>
          <w:rFonts w:ascii="Calibri" w:hAnsi="Calibri"/>
          <w:b w:val="0"/>
          <w:color w:val="1E293B"/>
          <w:sz w:val="20"/>
        </w:rPr>
        <w:t>Marvin Ngosa — Systems Administrator, PATH  |  mngosa@path.org</w:t>
      </w:r>
    </w:p>
    <w:p>
      <w:pPr>
        <w:spacing w:after="80"/>
      </w:pPr>
      <w:r>
        <w:rPr>
          <w:rFonts w:ascii="Calibri" w:hAnsi="Calibri"/>
          <w:b w:val="0"/>
          <w:color w:val="1E293B"/>
          <w:sz w:val="20"/>
        </w:rPr>
        <w:t>Gadaffi Ochieng — Procurement Officer, Ampath  |  ochienggadaffi@gmail.com</w:t>
      </w:r>
    </w:p>
    <w:sectPr w:rsidR="00FC693F" w:rsidRPr="0006063C" w:rsidSect="00034616">
      <w:pgSz w:w="12240" w:h="15840"/>
      <w:pgMar w:top="691" w:right="835" w:bottom="691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2" w:lineRule="auto"/>
    </w:pPr>
    <w:rPr>
      <w:rFonts w:ascii="Calibri" w:hAnsi="Calibri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