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Technical Sector Officer, MIS (AIM)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Re: Technical Sector Officer, Management Information System (TSO-MIS) Officer, AIM</w:t>
      </w:r>
    </w:p>
    <w:p>
      <w:pPr>
        <w:spacing w:after="120" w:line="259" w:lineRule="auto"/>
      </w:pPr>
      <w:r>
        <w:rPr>
          <w:sz w:val="21"/>
        </w:rPr>
        <w:t>I am applying for the TSO-MIS Officer role on AIM. For more than three years at PATH I have run programme MIS in an INGO: digital systems (DHIS2, KenyaEMR, Salesforce) and the manual layer (Excel, Kobo, facility registers), data cleaning, Power BI and Tableau dashboards, and training so field staff actually enter. I ran MIS and ICT for PATH ECD until that programme closed in 2025. In the field I also supported OVC and DREAMS as the IT person, mentored youth, and trained ICT hubs. Structured reporting cut processing time about 40%.</w:t>
      </w:r>
    </w:p>
    <w:p>
      <w:pPr>
        <w:spacing w:after="120" w:line="259" w:lineRule="auto"/>
      </w:pPr>
      <w:r>
        <w:rPr>
          <w:sz w:val="21"/>
        </w:rPr>
        <w:t>Your job description is the work. I implement the MIS, I test forms before they go live, I onboard new users, I chase late entry with regional and branch teams, I clean the data, I check that the dashboard matches what is being reported, and I escalate what I cannot fix. I write the job aid and I run the session. I keep hard copy and digital sources backed up. Jira Service Management is already how I log and escalate.</w:t>
      </w:r>
    </w:p>
    <w:p>
      <w:pPr>
        <w:spacing w:after="120" w:line="259" w:lineRule="auto"/>
      </w:pPr>
      <w:r>
        <w:rPr>
          <w:sz w:val="21"/>
        </w:rPr>
        <w:t>I have not administered BInsight. I already work in the same family of digital MIS: DHIS2, KenyaEMR, Salesforce, CommCare-class and ONA-class field collection via Kobo, Power BI and Tableau. I learn a new console the same way: with the users, with the source data, and with the report that has to match the field. Put AIM Kenya's MIS in front of me and I will run it.</w:t>
      </w:r>
    </w:p>
    <w:p>
      <w:pPr>
        <w:spacing w:after="120" w:line="259" w:lineRule="auto"/>
      </w:pPr>
      <w:r>
        <w:rPr>
          <w:sz w:val="21"/>
        </w:rPr>
        <w:t>I am available as soon as possible.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