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  <w:jc w:val="left"/>
      </w:pPr>
      <w:r>
        <w:rPr>
          <w:rFonts w:ascii="Calibri" w:hAnsi="Calibri"/>
          <w:b/>
          <w:color w:val="0F2744"/>
          <w:sz w:val="44"/>
        </w:rPr>
        <w:t>MESHACK ARIRI</w:t>
      </w:r>
    </w:p>
    <w:p>
      <w:pPr>
        <w:spacing w:after="60"/>
        <w:jc w:val="left"/>
      </w:pPr>
      <w:r>
        <w:rPr>
          <w:rFonts w:ascii="Calibri" w:hAnsi="Calibri"/>
          <w:color w:val="3D4F63"/>
          <w:sz w:val="20"/>
        </w:rPr>
        <w:t>Technical Support Agent Level 2  |  Healthcare IT, Patching &amp; Network  |  3CX · HIPAA-aware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Kisumu, Kenya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+254 741 174 779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aririmeshack@gmail.com</w:t>
      </w:r>
    </w:p>
    <w:p>
      <w:pPr>
        <w:spacing w:after="20"/>
        <w:jc w:val="left"/>
      </w:pPr>
      <w:r>
        <w:rPr>
          <w:rFonts w:ascii="Calibri" w:hAnsi="Calibri"/>
          <w:color w:val="64748B"/>
          <w:sz w:val="16"/>
        </w:rPr>
        <w:t>linkedin.com/in/meshack-ariri</w:t>
      </w:r>
      <w:r>
        <w:rPr>
          <w:rFonts w:ascii="Calibri" w:hAnsi="Calibri"/>
          <w:color w:val="64748B"/>
          <w:sz w:val="16"/>
        </w:rPr>
        <w:t xml:space="preserve">  ·  </w:t>
      </w:r>
      <w:r>
        <w:rPr>
          <w:rFonts w:ascii="Calibri" w:hAnsi="Calibri"/>
          <w:color w:val="64748B"/>
          <w:sz w:val="16"/>
        </w:rPr>
        <w:t>meshreallycodes.online</w:t>
      </w:r>
    </w:p>
    <w:p>
      <w:pPr>
        <w:spacing w:before="80" w:after="120"/>
        <w:pBdr>
          <w:bottom w:val="single" w:sz="18" w:space="1" w:color="C45C26"/>
        </w:pBdr>
      </w:pP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85"/>
        <w:gridCol w:w="2685"/>
        <w:gridCol w:w="2685"/>
        <w:gridCol w:w="2685"/>
      </w:tblGrid>
      <w:tr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120+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USERS SUPPORTED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~98%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UPTIME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80+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STAFF TRAINED</w:t>
            </w:r>
          </w:p>
        </w:tc>
        <w:tc>
          <w:tcPr>
            <w:tcW w:type="dxa" w:w="2685"/>
            <w:shd w:val="clear" w:color="auto" w:fill="F6EFE6"/>
          </w:tcPr>
          <w:p>
            <w:pPr>
              <w:spacing w:before="120" w:after="0"/>
              <w:jc w:val="center"/>
            </w:pPr>
            <w:r>
              <w:rPr>
                <w:rFonts w:ascii="Calibri" w:hAnsi="Calibri"/>
                <w:b/>
                <w:color w:val="C45C26"/>
                <w:sz w:val="24"/>
              </w:rPr>
              <w:t>3CX</w:t>
            </w:r>
          </w:p>
          <w:p>
            <w:pPr>
              <w:spacing w:after="120"/>
              <w:jc w:val="center"/>
            </w:pPr>
            <w:r>
              <w:rPr>
                <w:rFonts w:ascii="Calibri" w:hAnsi="Calibri"/>
                <w:color w:val="64748B"/>
                <w:sz w:val="14"/>
              </w:rPr>
              <w:t>VOIP / TELEPHONY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PROFILE</w:t>
      </w:r>
    </w:p>
    <w:p>
      <w:pPr>
        <w:spacing w:after="120"/>
      </w:pPr>
      <w:r>
        <w:rPr>
          <w:rFonts w:ascii="Calibri" w:hAnsi="Calibri"/>
          <w:b w:val="0"/>
          <w:color w:val="1E293B"/>
          <w:sz w:val="20"/>
        </w:rPr>
        <w:t>Level 2 IT support professional with around three years at PATH supporting 120+ users across healthcare sites at roughly 98% uptime. Owns escalated troubleshooting: Windows and Linux patching, Active Directory and Microsoft 365, and network diagnostics (LAN/WAN, VPN, DNS/DHCP, Cisco Meraki). Protects health information through access control, encryption, and staff training, and will sign Business Associate agreements. Writes SOPs, supports VoIP/3CX, and automates repeat work with SQL and Python. Remote-ready for Eastern Time hours.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371"/>
        <w:gridCol w:w="5371"/>
      </w:tblGrid>
      <w:tr>
        <w:tc>
          <w:tcPr>
            <w:tcW w:type="dxa" w:w="173"/>
            <w:shd w:val="clear" w:color="auto" w:fill="C45C26"/>
          </w:tcPr>
          <w:p/>
        </w:tc>
        <w:tc>
          <w:tcPr>
            <w:tcW w:type="dxa" w:w="9994"/>
            <w:shd w:val="clear" w:color="auto" w:fill="FBF7F2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L2 / Escalation  </w:t>
            </w:r>
            <w:r>
              <w:rPr>
                <w:rFonts w:ascii="Calibri" w:hAnsi="Calibri"/>
                <w:color w:val="1E293B"/>
                <w:sz w:val="17"/>
              </w:rPr>
              <w:t>RCA, remote support, ITIL/SLA, Freshdesk, Zoho Desk, ticket quality, knowledge base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Patching &amp; Config  </w:t>
            </w:r>
            <w:r>
              <w:rPr>
                <w:rFonts w:ascii="Calibri" w:hAnsi="Calibri"/>
                <w:color w:val="1E293B"/>
                <w:sz w:val="17"/>
              </w:rPr>
              <w:t>Windows 10/11 and Server, Linux, endpoint protection, MFA, backups, disaster recovery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Identity / M365  </w:t>
            </w:r>
            <w:r>
              <w:rPr>
                <w:rFonts w:ascii="Calibri" w:hAnsi="Calibri"/>
                <w:color w:val="1E293B"/>
                <w:sz w:val="17"/>
              </w:rPr>
              <w:t>Active Directory / Entra ID, group policy, least privilege, Exchange Online, Teams, SharePoint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Networking  </w:t>
            </w:r>
            <w:r>
              <w:rPr>
                <w:rFonts w:ascii="Calibri" w:hAnsi="Calibri"/>
                <w:color w:val="1E293B"/>
                <w:sz w:val="17"/>
              </w:rPr>
              <w:t>LAN/WAN, VLANs, VPN, DNS/DHCP, Cisco Meraki, MikroTik, firewalls, Wi-Fi; CCNA-backed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Healthcare IT  </w:t>
            </w:r>
            <w:r>
              <w:rPr>
                <w:rFonts w:ascii="Calibri" w:hAnsi="Calibri"/>
                <w:color w:val="1E293B"/>
                <w:sz w:val="17"/>
              </w:rPr>
              <w:t>Clinical systems, health-data protection, encryption, HIPAA-aware, ready to sign BAA</w:t>
            </w:r>
          </w:p>
          <w:p>
            <w:pPr>
              <w:spacing w:before="20" w:after="20"/>
            </w:pPr>
            <w:r>
              <w:rPr>
                <w:rFonts w:ascii="Calibri" w:hAnsi="Calibri"/>
                <w:b/>
                <w:color w:val="C45C26"/>
                <w:sz w:val="17"/>
              </w:rPr>
              <w:t xml:space="preserve">MSP Tooling  </w:t>
            </w:r>
            <w:r>
              <w:rPr>
                <w:rFonts w:ascii="Calibri" w:hAnsi="Calibri"/>
                <w:color w:val="1E293B"/>
                <w:sz w:val="17"/>
              </w:rPr>
              <w:t>SOPs, Meraki monitoring, VoIP/3CX, SQL/Python automation, ready to ramp Enable/N-able</w:t>
            </w:r>
          </w:p>
        </w:tc>
      </w:tr>
    </w:tbl>
    <w:p>
      <w:pPr>
        <w:spacing w:after="80"/>
      </w:pPr>
    </w:p>
    <w:p>
      <w:pPr>
        <w:spacing w:before="160" w:after="20"/>
        <w:pBdr>
          <w:bottom w:val="single" w:sz="12" w:space="1" w:color="C45C26"/>
        </w:pBdr>
      </w:pPr>
      <w:r>
        <w:rPr>
          <w:rFonts w:ascii="Calibri" w:hAnsi="Calibri"/>
          <w:b/>
          <w:color w:val="0F2744"/>
          <w:sz w:val="18"/>
        </w:rPr>
        <w:t>EXPERIENCE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Health Informatics / HMIS Officer</w:t>
      </w:r>
      <w:r>
        <w:tab/>
      </w:r>
      <w:r>
        <w:rPr>
          <w:rFonts w:ascii="Calibri" w:hAnsi="Calibri"/>
          <w:color w:val="64748B"/>
          <w:sz w:val="17"/>
        </w:rPr>
        <w:t>Mar 2025 to Present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Kisumu/Nyamira, Kenya (Hybrid / Remote)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Own escalated technical issues for healthcare sites: EMR/HMIS availability, Windows and Linux server patching, configuration, backups, encryption, and recovery, sustaining over 98% uptime.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Troubleshoot network and access problems (LAN/WAN, VPN, DNS, DHCP, identity) and explain fixes clearly to non-technical clinical and program staff.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Build SQL and Python validation/automation that cut manual reporting and processing time by about 40%, the same habit I would apply to repeat MSP fixes.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Associate</w:t>
      </w:r>
      <w:r>
        <w:tab/>
      </w:r>
      <w:r>
        <w:rPr>
          <w:rFonts w:ascii="Calibri" w:hAnsi="Calibri"/>
          <w:color w:val="64748B"/>
          <w:sz w:val="17"/>
        </w:rPr>
        <w:t>Jan 2024 to Mar 2025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Kisumu,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Delivered 1st- and 2nd-line support to 120+ users across multiple healthcare sites, reaching around 98% uptime and about 25% faster ticket response under SLA.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Configured and patched Windows 10/11 endpoints, Microsoft 365, and Active Directory (provisioning, group policy, least privilege, MFA).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Configured and monitored Cisco Meraki network devices; diagnosed LAN/WAN, VPN, Wi-Fi, DNS, and DHCP faults instead of guessing at the symptom.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VoIP/3CX telephony alongside Freshdesk/Zoho Desk ITIL workflows, knowledge-base articles, and standardized procedures.</w:t>
      </w:r>
    </w:p>
    <w:p>
      <w:pPr>
        <w:tabs>
          <w:tab w:pos="10008" w:val="decimal"/>
        </w:tabs>
        <w:spacing w:before="120" w:after="0"/>
      </w:pPr>
      <w:r>
        <w:rPr>
          <w:rFonts w:ascii="Calibri" w:hAnsi="Calibri"/>
          <w:b/>
          <w:color w:val="C45C26"/>
          <w:sz w:val="20"/>
        </w:rPr>
        <w:t>ICT Intern</w:t>
      </w:r>
      <w:r>
        <w:tab/>
      </w:r>
      <w:r>
        <w:rPr>
          <w:rFonts w:ascii="Calibri" w:hAnsi="Calibri"/>
          <w:color w:val="64748B"/>
          <w:sz w:val="17"/>
        </w:rPr>
        <w:t>Apr 2023 to Dec 2023</w:t>
      </w:r>
    </w:p>
    <w:p>
      <w:pPr>
        <w:spacing w:after="40"/>
        <w:ind w:left="86"/>
      </w:pPr>
      <w:r>
        <w:rPr>
          <w:rFonts w:ascii="Calibri" w:hAnsi="Calibri"/>
          <w:i/>
          <w:color w:val="64748B"/>
          <w:sz w:val="18"/>
        </w:rPr>
        <w:t>PATH</w:t>
      </w:r>
      <w:r>
        <w:rPr>
          <w:rFonts w:ascii="Calibri" w:hAnsi="Calibri"/>
          <w:color w:val="E8C4A8"/>
          <w:sz w:val="18"/>
        </w:rPr>
        <w:t xml:space="preserve">   |   </w:t>
      </w:r>
      <w:r>
        <w:rPr>
          <w:rFonts w:ascii="Calibri" w:hAnsi="Calibri"/>
          <w:i/>
          <w:color w:val="64748B"/>
          <w:sz w:val="18"/>
        </w:rPr>
        <w:t>Homa Bay, Kenya</w:t>
      </w:r>
    </w:p>
    <w:p>
      <w:pPr>
        <w:spacing w:after="40" w:line="259" w:lineRule="auto"/>
        <w:ind w:left="317"/>
      </w:pPr>
      <w:r>
        <w:rPr>
          <w:rFonts w:ascii="Calibri" w:hAnsi="Calibri"/>
          <w:b/>
          <w:color w:val="C45C26"/>
        </w:rPr>
        <w:t xml:space="preserve">▪  </w:t>
      </w:r>
      <w:r>
        <w:rPr>
          <w:rFonts w:ascii="Calibri" w:hAnsi="Calibri"/>
          <w:color w:val="1E293B"/>
          <w:sz w:val="18"/>
        </w:rPr>
        <w:t>Supported LAN/WAN, VoIP, desktop imaging, and Freshdesk tickets under ITIL/SLA; contributed to IT documentation.</w:t>
      </w:r>
    </w:p>
    <w:tbl>
      <w:tblPr>
        <w:tblW w:type="auto" w:w="0"/>
        <w:tblLook w:firstColumn="1" w:firstRow="1" w:lastColumn="0" w:lastRow="0" w:noHBand="0" w:noVBand="1" w:val="04A0"/>
        <w:tblW w:w="10166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3"/>
        <w:gridCol w:w="1699"/>
        <w:gridCol w:w="8294"/>
      </w:tblGrid>
      <w:tr>
        <w:tc>
          <w:tcPr>
            <w:tcW w:type="dxa" w:w="3581"/>
            <w:vMerge w:val="restart"/>
            <w:shd w:val="clear" w:color="auto" w:fill="C45C26"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EDUCATION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F2744"/>
                <w:sz w:val="20"/>
              </w:rPr>
              <w:t>BSc, Applied Computing  ·  KCA University, Nairobi  ·  November 2023</w:t>
            </w:r>
          </w:p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64748B"/>
                <w:sz w:val="16"/>
              </w:rPr>
              <w:t>Cybersecurity and Digital Forensics. Coursework: Ethical Hacking, Digital Forensics, Data Protection, Cloud Computing.</w:t>
            </w:r>
          </w:p>
        </w:tc>
      </w:tr>
      <w:tr>
        <w:tc>
          <w:tcPr>
            <w:tcW w:type="dxa" w:w="3581"/>
            <w:vMerge/>
          </w:tcPr>
          <w:p/>
        </w:tc>
        <w:tc>
          <w:tcPr>
            <w:tcW w:type="dxa" w:w="3581"/>
            <w:shd w:val="clear" w:color="auto" w:fill="FBF7F2"/>
          </w:tcPr>
          <w:p>
            <w:pPr>
              <w:spacing w:before="100" w:after="80"/>
              <w:jc w:val="right"/>
            </w:pPr>
            <w:r>
              <w:rPr>
                <w:rFonts w:ascii="Calibri" w:hAnsi="Calibri"/>
                <w:b/>
                <w:color w:val="C45C26"/>
                <w:sz w:val="14"/>
              </w:rPr>
              <w:t>CERTIFICATIONS</w:t>
            </w:r>
          </w:p>
        </w:tc>
        <w:tc>
          <w:tcPr>
            <w:tcW w:type="dxa" w:w="3581"/>
            <w:shd w:val="clear" w:color="auto" w:fill="FBF7F2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color w:val="1E293B"/>
                <w:sz w:val="18"/>
              </w:rPr>
              <w:t>AZ-900  ·  CCNA  ·  Google IT Support  ·  IBM Technical Support  ·  GitHub Professional  ·  Microsoft Data Analysis  ·  Cyberise &amp; NRF cybersecurity hackathons</w:t>
            </w:r>
          </w:p>
        </w:tc>
      </w:tr>
    </w:tbl>
    <w:p>
      <w:pPr>
        <w:spacing w:before="120" w:after="40"/>
      </w:pPr>
    </w:p>
    <w:sectPr w:rsidR="00FC693F" w:rsidRPr="0006063C" w:rsidSect="00034616">
      <w:pgSz w:w="12240" w:h="15840"/>
      <w:pgMar w:top="576" w:right="749" w:bottom="605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