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System Administrator  |  3+ yrs system and network administration  |  CCNA, AZ-900  |  Nairobi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3+ yrs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SYSTEMS AND NETWORKS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USERS, MULTI-SITE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CCNA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AND AZ-900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System and network administrator with 3+ years active experience at PATH, a global health organisation, owning ICT infrastructure end to end for 120+ users across multiple sites at roughly 98% uptime: servers, virtualisation, identity, network and security. Second-level and third-level support under agreed service levels, with root cause analysis and the SOP written up. CCNA and AZ-900. Bachelor's degree in Applied Computing.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Servers and virtualization  </w:t>
            </w:r>
            <w:r>
              <w:rPr>
                <w:rFonts w:ascii="Calibri" w:hAnsi="Calibri"/>
                <w:color w:val="1E293B"/>
                <w:sz w:val="17"/>
              </w:rPr>
              <w:t>Windows Server 2016-2022, Linux, physical and virtual servers, VMware and Hyper-V virtualization, operating systems, system software and enterprise applications, upgrades and patches, performance, availability, reliability and capacity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Identity and cloud  </w:t>
            </w:r>
            <w:r>
              <w:rPr>
                <w:rFonts w:ascii="Calibri" w:hAnsi="Calibri"/>
                <w:color w:val="1E293B"/>
                <w:sz w:val="17"/>
              </w:rPr>
              <w:t>Active Directory, Microsoft Entra ID / Azure AD, user accounts, permissions and access controls, Microsoft 365 / O365, Microsoft Azure (AZ-900), AWS familiarity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Network and data centre  </w:t>
            </w:r>
            <w:r>
              <w:rPr>
                <w:rFonts w:ascii="Calibri" w:hAnsi="Calibri"/>
                <w:color w:val="1E293B"/>
                <w:sz w:val="17"/>
              </w:rPr>
              <w:t>Network security: LAN, WAN, VPN, Wi-Fi, internet connectivity; routers, switches, firewalls and network appliances (Cisco Meraki, MikroTik, FortiGate); IP addressing, DNS, DHCP; server health, storage, UPS and environmental controls, preventive maintenance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Security, service, governance  </w:t>
            </w:r>
            <w:r>
              <w:rPr>
                <w:rFonts w:ascii="Calibri" w:hAnsi="Calibri"/>
                <w:color w:val="1E293B"/>
                <w:sz w:val="17"/>
              </w:rPr>
              <w:t>ICT security controls and policy, endpoint protection, vulnerability assessment and patch management, system logs and security alert monitoring, audits and risk assessment; backup and disaster recovery (Veeam, rsync) and business continuity; second-level and third-level support, escalation to vendors and service providers, migrations, ICT projects, technical documentation and SOPs, asset and license inventory, mentoring of junior ICT staff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(multi-site)  ·  available for Nairobi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 Windows and Linux servers hosting critical business applications at over 98% availability: patching, upgrades, capacity monitoring, backups and disaster recovery.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Run system audits, configuration reviews and risk assessments, and keep infrastructure documentation current for audit.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Deliver ICT projects with internal stakeholders and external vendors, writing the implementation plans and technical documentation.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Owned ICT infrastructure for 120+ users across sites at roughly 98% uptime: servers, Microsoft 365 and Active Directory, endpoints, Cisco Meraki switches, access points and security appliances, VPN, Wi-Fi and internet links.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Administered user accounts, permissions and access controls in Active Directory and Entra ID; enforced firewall policy, VLAN segmentation, endpoint protection, MFA and patching.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Provided second and third-level support and resolved incidents within SLA in Freshdesk under ITIL workflows, cutting response time about 25% and applying root cause analysis to stop repeats.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Coordinated vendors and ISPs, kept ICT asset and licence inventory accurate, and trained staff with user guides.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 and WAN, routers, switches, cabling, imaging and server-room diagnostics with senior engineers.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AZ-900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60"/>
      </w:pPr>
      <w:r>
        <w:rPr>
          <w:rFonts w:ascii="Calibri" w:hAnsi="Calibri"/>
          <w:b w:val="0"/>
          <w:color w:val="64748B"/>
          <w:sz w:val="20"/>
        </w:rPr>
        <w:t>Available upon request.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