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/>
        <w:jc w:val="left"/>
      </w:pPr>
      <w:r>
        <w:rPr>
          <w:rFonts w:ascii="Calibri" w:hAnsi="Calibri"/>
          <w:b/>
          <w:color w:val="0F2744"/>
          <w:sz w:val="44"/>
        </w:rPr>
        <w:t>MESHACK ARIRI</w:t>
      </w:r>
    </w:p>
    <w:p>
      <w:pPr>
        <w:spacing w:after="60"/>
        <w:jc w:val="left"/>
      </w:pPr>
      <w:r>
        <w:rPr>
          <w:rFonts w:ascii="Calibri" w:hAnsi="Calibri"/>
          <w:color w:val="3D4F63"/>
          <w:sz w:val="20"/>
        </w:rPr>
        <w:t>HR Systems Analyst  |  Workday-shaped HCM, HRIS data quality and integrations  |  Kenya remote</w:t>
      </w:r>
    </w:p>
    <w:p>
      <w:pPr>
        <w:spacing w:after="20"/>
        <w:jc w:val="left"/>
      </w:pPr>
      <w:r>
        <w:rPr>
          <w:rFonts w:ascii="Calibri" w:hAnsi="Calibri"/>
          <w:color w:val="64748B"/>
          <w:sz w:val="16"/>
        </w:rPr>
        <w:t>Kisumu, Kenya</w:t>
      </w:r>
      <w:r>
        <w:rPr>
          <w:rFonts w:ascii="Calibri" w:hAnsi="Calibri"/>
          <w:color w:val="64748B"/>
          <w:sz w:val="16"/>
        </w:rPr>
        <w:t xml:space="preserve">  ·  </w:t>
      </w:r>
      <w:r>
        <w:rPr>
          <w:rFonts w:ascii="Calibri" w:hAnsi="Calibri"/>
          <w:color w:val="64748B"/>
          <w:sz w:val="16"/>
        </w:rPr>
        <w:t>+254 741 174 779</w:t>
      </w:r>
      <w:r>
        <w:rPr>
          <w:rFonts w:ascii="Calibri" w:hAnsi="Calibri"/>
          <w:color w:val="64748B"/>
          <w:sz w:val="16"/>
        </w:rPr>
        <w:t xml:space="preserve">  ·  </w:t>
      </w:r>
      <w:r>
        <w:rPr>
          <w:rFonts w:ascii="Calibri" w:hAnsi="Calibri"/>
          <w:color w:val="64748B"/>
          <w:sz w:val="16"/>
        </w:rPr>
        <w:t>aririmeshack@gmail.com</w:t>
      </w:r>
    </w:p>
    <w:p>
      <w:pPr>
        <w:spacing w:after="20"/>
        <w:jc w:val="left"/>
      </w:pPr>
      <w:r>
        <w:rPr>
          <w:rFonts w:ascii="Calibri" w:hAnsi="Calibri"/>
          <w:color w:val="64748B"/>
          <w:sz w:val="16"/>
        </w:rPr>
        <w:t>linkedin.com/in/meshack-ariri</w:t>
      </w:r>
      <w:r>
        <w:rPr>
          <w:rFonts w:ascii="Calibri" w:hAnsi="Calibri"/>
          <w:color w:val="64748B"/>
          <w:sz w:val="16"/>
        </w:rPr>
        <w:t xml:space="preserve">  ·  </w:t>
      </w:r>
      <w:r>
        <w:rPr>
          <w:rFonts w:ascii="Calibri" w:hAnsi="Calibri"/>
          <w:color w:val="64748B"/>
          <w:sz w:val="16"/>
        </w:rPr>
        <w:t>meshreallycodes.online</w:t>
      </w:r>
    </w:p>
    <w:p>
      <w:pPr>
        <w:spacing w:before="80" w:after="120"/>
        <w:pBdr>
          <w:bottom w:val="single" w:sz="18" w:space="1" w:color="C45C26"/>
        </w:pBdr>
      </w:pPr>
    </w:p>
    <w:tbl>
      <w:tblPr>
        <w:tblW w:type="auto" w:w="0"/>
        <w:tblLook w:firstColumn="1" w:firstRow="1" w:lastColumn="0" w:lastRow="0" w:noHBand="0" w:noVBand="1" w:val="04A0"/>
        <w:tblW w:w="10166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685"/>
        <w:gridCol w:w="2685"/>
        <w:gridCol w:w="2685"/>
        <w:gridCol w:w="2685"/>
      </w:tblGrid>
      <w:tr>
        <w:tc>
          <w:tcPr>
            <w:tcW w:type="dxa" w:w="2685"/>
            <w:shd w:val="clear" w:color="auto" w:fill="F6EFE6"/>
          </w:tcPr>
          <w:p>
            <w:pPr>
              <w:spacing w:before="120" w:after="0"/>
              <w:jc w:val="center"/>
            </w:pPr>
            <w:r>
              <w:rPr>
                <w:rFonts w:ascii="Calibri" w:hAnsi="Calibri"/>
                <w:b/>
                <w:color w:val="C45C26"/>
                <w:sz w:val="24"/>
              </w:rPr>
              <w:t>HRIS</w:t>
            </w:r>
          </w:p>
          <w:p>
            <w:pPr>
              <w:spacing w:after="120"/>
              <w:jc w:val="center"/>
            </w:pPr>
            <w:r>
              <w:rPr>
                <w:rFonts w:ascii="Calibri" w:hAnsi="Calibri"/>
                <w:color w:val="64748B"/>
                <w:sz w:val="14"/>
              </w:rPr>
              <w:t>PEOPLE SYSTEMS</w:t>
            </w:r>
          </w:p>
        </w:tc>
        <w:tc>
          <w:tcPr>
            <w:tcW w:type="dxa" w:w="2685"/>
            <w:shd w:val="clear" w:color="auto" w:fill="F6EFE6"/>
          </w:tcPr>
          <w:p>
            <w:pPr>
              <w:spacing w:before="120" w:after="0"/>
              <w:jc w:val="center"/>
            </w:pPr>
            <w:r>
              <w:rPr>
                <w:rFonts w:ascii="Calibri" w:hAnsi="Calibri"/>
                <w:b/>
                <w:color w:val="C45C26"/>
                <w:sz w:val="24"/>
              </w:rPr>
              <w:t>HCM</w:t>
            </w:r>
          </w:p>
          <w:p>
            <w:pPr>
              <w:spacing w:after="120"/>
              <w:jc w:val="center"/>
            </w:pPr>
            <w:r>
              <w:rPr>
                <w:rFonts w:ascii="Calibri" w:hAnsi="Calibri"/>
                <w:color w:val="64748B"/>
                <w:sz w:val="14"/>
              </w:rPr>
              <w:t>JOINER / LEAVER</w:t>
            </w:r>
          </w:p>
        </w:tc>
        <w:tc>
          <w:tcPr>
            <w:tcW w:type="dxa" w:w="2685"/>
            <w:shd w:val="clear" w:color="auto" w:fill="F6EFE6"/>
          </w:tcPr>
          <w:p>
            <w:pPr>
              <w:spacing w:before="120" w:after="0"/>
              <w:jc w:val="center"/>
            </w:pPr>
            <w:r>
              <w:rPr>
                <w:rFonts w:ascii="Calibri" w:hAnsi="Calibri"/>
                <w:b/>
                <w:color w:val="C45C26"/>
                <w:sz w:val="24"/>
              </w:rPr>
              <w:t>Power BI</w:t>
            </w:r>
          </w:p>
          <w:p>
            <w:pPr>
              <w:spacing w:after="120"/>
              <w:jc w:val="center"/>
            </w:pPr>
            <w:r>
              <w:rPr>
                <w:rFonts w:ascii="Calibri" w:hAnsi="Calibri"/>
                <w:color w:val="64748B"/>
                <w:sz w:val="14"/>
              </w:rPr>
              <w:t>WORKFORCE DASHBOARDS</w:t>
            </w:r>
          </w:p>
        </w:tc>
        <w:tc>
          <w:tcPr>
            <w:tcW w:type="dxa" w:w="2685"/>
            <w:shd w:val="clear" w:color="auto" w:fill="F6EFE6"/>
          </w:tcPr>
          <w:p>
            <w:pPr>
              <w:spacing w:before="120" w:after="0"/>
              <w:jc w:val="center"/>
            </w:pPr>
            <w:r>
              <w:rPr>
                <w:rFonts w:ascii="Calibri" w:hAnsi="Calibri"/>
                <w:b/>
                <w:color w:val="C45C26"/>
                <w:sz w:val="24"/>
              </w:rPr>
              <w:t>APIs</w:t>
            </w:r>
          </w:p>
          <w:p>
            <w:pPr>
              <w:spacing w:after="120"/>
              <w:jc w:val="center"/>
            </w:pPr>
            <w:r>
              <w:rPr>
                <w:rFonts w:ascii="Calibri" w:hAnsi="Calibri"/>
                <w:color w:val="64748B"/>
                <w:sz w:val="14"/>
              </w:rPr>
              <w:t>INTEGRATIONS</w:t>
            </w:r>
          </w:p>
        </w:tc>
      </w:tr>
    </w:tbl>
    <w:p>
      <w:pPr>
        <w:spacing w:after="80"/>
      </w:pPr>
    </w:p>
    <w:p>
      <w:pPr>
        <w:spacing w:before="160" w:after="20"/>
        <w:pBdr>
          <w:bottom w:val="single" w:sz="12" w:space="1" w:color="C45C26"/>
        </w:pBdr>
      </w:pPr>
      <w:r>
        <w:rPr>
          <w:rFonts w:ascii="Calibri" w:hAnsi="Calibri"/>
          <w:b/>
          <w:color w:val="0F2744"/>
          <w:sz w:val="18"/>
        </w:rPr>
        <w:t>PROFILE</w:t>
      </w:r>
    </w:p>
    <w:p>
      <w:pPr>
        <w:spacing w:after="120"/>
      </w:pPr>
      <w:r>
        <w:rPr>
          <w:rFonts w:ascii="Calibri" w:hAnsi="Calibri"/>
          <w:b w:val="0"/>
          <w:color w:val="1E293B"/>
          <w:sz w:val="20"/>
        </w:rPr>
        <w:t>HR Systems Analyst for a global organisation's Kenya operation: the in-country HRIS. I own HCM workflows Workday is built to run (joiner, mover, leaver, org and access, licences), the internal service desk, data quality, and reporting. I have sat through how an HRIS implementation has to work: map the process, move the data, test, train, do not take production down. Power BI, advanced Excel, APIs, Microsoft 365, Active Directory, Freshdesk. English, Kenya, UTC+3.</w:t>
      </w:r>
    </w:p>
    <w:tbl>
      <w:tblPr>
        <w:tblW w:type="auto" w:w="0"/>
        <w:tblLook w:firstColumn="1" w:firstRow="1" w:lastColumn="0" w:lastRow="0" w:noHBand="0" w:noVBand="1" w:val="04A0"/>
        <w:tblW w:w="10166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71"/>
        <w:gridCol w:w="5371"/>
      </w:tblGrid>
      <w:tr>
        <w:tc>
          <w:tcPr>
            <w:tcW w:type="dxa" w:w="173"/>
            <w:shd w:val="clear" w:color="auto" w:fill="C45C26"/>
          </w:tcPr>
          <w:p/>
        </w:tc>
        <w:tc>
          <w:tcPr>
            <w:tcW w:type="dxa" w:w="9994"/>
            <w:shd w:val="clear" w:color="auto" w:fill="FBF7F2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C45C26"/>
                <w:sz w:val="17"/>
              </w:rPr>
              <w:t xml:space="preserve">Workday / HCM  </w:t>
            </w:r>
            <w:r>
              <w:rPr>
                <w:rFonts w:ascii="Calibri" w:hAnsi="Calibri"/>
                <w:color w:val="1E293B"/>
                <w:sz w:val="17"/>
              </w:rPr>
              <w:t>Implementation analyst posture: HCM, Talent-adjacent onboarding, workflows, reporting; production identity in AD and M365; ready to configure Workday with the vendor map</w:t>
            </w:r>
          </w:p>
          <w:p>
            <w:pPr>
              <w:spacing w:before="20" w:after="20"/>
            </w:pPr>
            <w:r>
              <w:rPr>
                <w:rFonts w:ascii="Calibri" w:hAnsi="Calibri"/>
                <w:b/>
                <w:color w:val="C45C26"/>
                <w:sz w:val="17"/>
              </w:rPr>
              <w:t xml:space="preserve">HRIS operations  </w:t>
            </w:r>
            <w:r>
              <w:rPr>
                <w:rFonts w:ascii="Calibri" w:hAnsi="Calibri"/>
                <w:color w:val="1E293B"/>
                <w:sz w:val="17"/>
              </w:rPr>
              <w:t>Joiner mover leaver, access reviews, process adherence, SOP, audit trail, train HR and end users</w:t>
            </w:r>
          </w:p>
          <w:p>
            <w:pPr>
              <w:spacing w:before="20" w:after="20"/>
            </w:pPr>
            <w:r>
              <w:rPr>
                <w:rFonts w:ascii="Calibri" w:hAnsi="Calibri"/>
                <w:b/>
                <w:color w:val="C45C26"/>
                <w:sz w:val="17"/>
              </w:rPr>
              <w:t xml:space="preserve">Data migration  </w:t>
            </w:r>
            <w:r>
              <w:rPr>
                <w:rFonts w:ascii="Calibri" w:hAnsi="Calibri"/>
                <w:color w:val="1E293B"/>
                <w:sz w:val="17"/>
              </w:rPr>
              <w:t>Extract, transform, validate, discrepancy chase, continuity during change, SQL, Excel VBA</w:t>
            </w:r>
          </w:p>
          <w:p>
            <w:pPr>
              <w:spacing w:before="20" w:after="20"/>
            </w:pPr>
            <w:r>
              <w:rPr>
                <w:rFonts w:ascii="Calibri" w:hAnsi="Calibri"/>
                <w:b/>
                <w:color w:val="C45C26"/>
                <w:sz w:val="17"/>
              </w:rPr>
              <w:t xml:space="preserve">Reporting  </w:t>
            </w:r>
            <w:r>
              <w:rPr>
                <w:rFonts w:ascii="Calibri" w:hAnsi="Calibri"/>
                <w:color w:val="1E293B"/>
                <w:sz w:val="17"/>
              </w:rPr>
              <w:t>Power BI, Grafana, workforce and programme dashboards, one version of the truth</w:t>
            </w:r>
          </w:p>
          <w:p>
            <w:pPr>
              <w:spacing w:before="20" w:after="20"/>
            </w:pPr>
            <w:r>
              <w:rPr>
                <w:rFonts w:ascii="Calibri" w:hAnsi="Calibri"/>
                <w:b/>
                <w:color w:val="C45C26"/>
                <w:sz w:val="17"/>
              </w:rPr>
              <w:t xml:space="preserve">Integrations  </w:t>
            </w:r>
            <w:r>
              <w:rPr>
                <w:rFonts w:ascii="Calibri" w:hAnsi="Calibri"/>
                <w:color w:val="1E293B"/>
                <w:sz w:val="17"/>
              </w:rPr>
              <w:t>REST APIs, middleware-style links between systems, 40+ API platform, config documentation</w:t>
            </w:r>
          </w:p>
        </w:tc>
      </w:tr>
    </w:tbl>
    <w:p>
      <w:pPr>
        <w:spacing w:after="80"/>
      </w:pPr>
    </w:p>
    <w:p>
      <w:pPr>
        <w:spacing w:before="160" w:after="20"/>
        <w:pBdr>
          <w:bottom w:val="single" w:sz="12" w:space="1" w:color="C45C26"/>
        </w:pBdr>
      </w:pPr>
      <w:r>
        <w:rPr>
          <w:rFonts w:ascii="Calibri" w:hAnsi="Calibri"/>
          <w:b/>
          <w:color w:val="0F2744"/>
          <w:sz w:val="18"/>
        </w:rPr>
        <w:t>EXPERIENCE</w:t>
      </w:r>
    </w:p>
    <w:p>
      <w:pPr>
        <w:tabs>
          <w:tab w:pos="10008" w:val="decimal"/>
        </w:tabs>
        <w:spacing w:before="120" w:after="0"/>
      </w:pPr>
      <w:r>
        <w:rPr>
          <w:rFonts w:ascii="Calibri" w:hAnsi="Calibri"/>
          <w:b/>
          <w:color w:val="C45C26"/>
          <w:sz w:val="20"/>
        </w:rPr>
        <w:t>Health Informatics / HMIS Officer</w:t>
      </w:r>
      <w:r>
        <w:tab/>
      </w:r>
      <w:r>
        <w:rPr>
          <w:rFonts w:ascii="Calibri" w:hAnsi="Calibri"/>
          <w:color w:val="64748B"/>
          <w:sz w:val="17"/>
        </w:rPr>
        <w:t>Mar 2025 to Present</w:t>
      </w:r>
    </w:p>
    <w:p>
      <w:pPr>
        <w:spacing w:after="40"/>
        <w:ind w:left="86"/>
      </w:pPr>
      <w:r>
        <w:rPr>
          <w:rFonts w:ascii="Calibri" w:hAnsi="Calibri"/>
          <w:i/>
          <w:color w:val="64748B"/>
          <w:sz w:val="18"/>
        </w:rPr>
        <w:t>PATH</w:t>
      </w:r>
      <w:r>
        <w:rPr>
          <w:rFonts w:ascii="Calibri" w:hAnsi="Calibri"/>
          <w:color w:val="E8C4A8"/>
          <w:sz w:val="18"/>
        </w:rPr>
        <w:t xml:space="preserve">   |   </w:t>
      </w:r>
      <w:r>
        <w:rPr>
          <w:rFonts w:ascii="Calibri" w:hAnsi="Calibri"/>
          <w:i/>
          <w:color w:val="64748B"/>
          <w:sz w:val="18"/>
        </w:rPr>
        <w:t>Kenya (Hybrid / Remote)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Run HRIS-style data programmes: extract from source systems, transform, load to reports, quality-check, test, keep operations live. Reporting effort down about 40%.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Build Power BI dashboards that link performance-style programme data to decisions. Same job as expanding HR data quality into strategic reporting.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Own the documentation and the training so a system change does not strand the People-adjacent teams who use the data.</w:t>
      </w:r>
    </w:p>
    <w:p>
      <w:pPr>
        <w:tabs>
          <w:tab w:pos="10008" w:val="decimal"/>
        </w:tabs>
        <w:spacing w:before="120" w:after="0"/>
      </w:pPr>
      <w:r>
        <w:rPr>
          <w:rFonts w:ascii="Calibri" w:hAnsi="Calibri"/>
          <w:b/>
          <w:color w:val="C45C26"/>
          <w:sz w:val="20"/>
        </w:rPr>
        <w:t>HRIS &amp; People Systems Analyst</w:t>
      </w:r>
      <w:r>
        <w:tab/>
      </w:r>
      <w:r>
        <w:rPr>
          <w:rFonts w:ascii="Calibri" w:hAnsi="Calibri"/>
          <w:color w:val="64748B"/>
          <w:sz w:val="17"/>
        </w:rPr>
        <w:t>Jan 2024 to Mar 2025</w:t>
      </w:r>
    </w:p>
    <w:p>
      <w:pPr>
        <w:spacing w:after="40"/>
        <w:ind w:left="86"/>
      </w:pPr>
      <w:r>
        <w:rPr>
          <w:rFonts w:ascii="Calibri" w:hAnsi="Calibri"/>
          <w:i/>
          <w:color w:val="64748B"/>
          <w:sz w:val="18"/>
        </w:rPr>
        <w:t>PATH</w:t>
      </w:r>
      <w:r>
        <w:rPr>
          <w:rFonts w:ascii="Calibri" w:hAnsi="Calibri"/>
          <w:color w:val="E8C4A8"/>
          <w:sz w:val="18"/>
        </w:rPr>
        <w:t xml:space="preserve">   |   </w:t>
      </w:r>
      <w:r>
        <w:rPr>
          <w:rFonts w:ascii="Calibri" w:hAnsi="Calibri"/>
          <w:i/>
          <w:color w:val="64748B"/>
          <w:sz w:val="18"/>
        </w:rPr>
        <w:t>Kenya (multi-site, global org)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Was the in-country HRIS: HCM workflows for 120+ staff on Active Directory and Microsoft 365 (joiner, mover, leaver, org, licences, MFA) so the roster matched the system the same day.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Configured and ran the internal HR-style service desk (Freshdesk): request types, SLA, knowledge base, automation of repeat work. Response about 25% faster. Trained 80+ users.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Sat with People/ops on onboarding, offboarding and policy adherence. Flagged deviation, wrote the workflow, kept the audit file. That is the configuration layer of an HRIS implementation.</w:t>
      </w:r>
    </w:p>
    <w:p>
      <w:pPr>
        <w:tabs>
          <w:tab w:pos="10008" w:val="decimal"/>
        </w:tabs>
        <w:spacing w:before="120" w:after="0"/>
      </w:pPr>
      <w:r>
        <w:rPr>
          <w:rFonts w:ascii="Calibri" w:hAnsi="Calibri"/>
          <w:b/>
          <w:color w:val="C45C26"/>
          <w:sz w:val="20"/>
        </w:rPr>
        <w:t>Systems &amp; Integrations (project-based)</w:t>
      </w:r>
      <w:r>
        <w:tab/>
      </w:r>
      <w:r>
        <w:rPr>
          <w:rFonts w:ascii="Calibri" w:hAnsi="Calibri"/>
          <w:color w:val="64748B"/>
          <w:sz w:val="17"/>
        </w:rPr>
        <w:t>2023 to Present</w:t>
      </w:r>
    </w:p>
    <w:p>
      <w:pPr>
        <w:spacing w:after="40"/>
        <w:ind w:left="86"/>
      </w:pPr>
      <w:r>
        <w:rPr>
          <w:rFonts w:ascii="Calibri" w:hAnsi="Calibri"/>
          <w:i/>
          <w:color w:val="64748B"/>
          <w:sz w:val="18"/>
        </w:rPr>
        <w:t>Independent</w:t>
      </w:r>
      <w:r>
        <w:rPr>
          <w:rFonts w:ascii="Calibri" w:hAnsi="Calibri"/>
          <w:color w:val="E8C4A8"/>
          <w:sz w:val="18"/>
        </w:rPr>
        <w:t xml:space="preserve">   |   </w:t>
      </w:r>
      <w:r>
        <w:rPr>
          <w:rFonts w:ascii="Calibri" w:hAnsi="Calibri"/>
          <w:i/>
          <w:color w:val="64748B"/>
          <w:sz w:val="18"/>
        </w:rPr>
        <w:t>Remote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Shipped integrations and a 40+ REST API operations platform (identity, tickets, reporting). Documented configuration for the next admin.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Configured Microsoft 365 and Google Workspace as mini-HRIS: onboarding workflows and the record the organisation actually uses.</w:t>
      </w:r>
    </w:p>
    <w:tbl>
      <w:tblPr>
        <w:tblW w:type="auto" w:w="0"/>
        <w:tblLook w:firstColumn="1" w:firstRow="1" w:lastColumn="0" w:lastRow="0" w:noHBand="0" w:noVBand="1" w:val="04A0"/>
        <w:tblW w:w="10166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73"/>
        <w:gridCol w:w="1699"/>
        <w:gridCol w:w="8294"/>
      </w:tblGrid>
      <w:tr>
        <w:tc>
          <w:tcPr>
            <w:tcW w:type="dxa" w:w="3581"/>
            <w:vMerge w:val="restart"/>
            <w:shd w:val="clear" w:color="auto" w:fill="C45C26"/>
          </w:tcPr>
          <w:p/>
        </w:tc>
        <w:tc>
          <w:tcPr>
            <w:tcW w:type="dxa" w:w="3581"/>
            <w:shd w:val="clear" w:color="auto" w:fill="FBF7F2"/>
          </w:tcPr>
          <w:p>
            <w:pPr>
              <w:spacing w:before="100" w:after="80"/>
              <w:jc w:val="right"/>
            </w:pPr>
            <w:r>
              <w:rPr>
                <w:rFonts w:ascii="Calibri" w:hAnsi="Calibri"/>
                <w:b/>
                <w:color w:val="C45C26"/>
                <w:sz w:val="14"/>
              </w:rPr>
              <w:t>EDUCATION</w:t>
            </w:r>
          </w:p>
        </w:tc>
        <w:tc>
          <w:tcPr>
            <w:tcW w:type="dxa" w:w="3581"/>
            <w:shd w:val="clear" w:color="auto" w:fill="FBF7F2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F2744"/>
                <w:sz w:val="20"/>
              </w:rPr>
              <w:t>BSc, Applied Computing  ·  KCA University, Nairobi  ·  November 2023</w:t>
            </w:r>
          </w:p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64748B"/>
                <w:sz w:val="16"/>
              </w:rPr>
              <w:t>Cybersecurity and Digital Forensics. Coursework: Ethical Hacking, Digital Forensics, Data Protection, Cloud Computing.</w:t>
            </w:r>
          </w:p>
        </w:tc>
      </w:tr>
      <w:tr>
        <w:tc>
          <w:tcPr>
            <w:tcW w:type="dxa" w:w="3581"/>
            <w:vMerge/>
          </w:tcPr>
          <w:p/>
        </w:tc>
        <w:tc>
          <w:tcPr>
            <w:tcW w:type="dxa" w:w="3581"/>
            <w:shd w:val="clear" w:color="auto" w:fill="FBF7F2"/>
          </w:tcPr>
          <w:p>
            <w:pPr>
              <w:spacing w:before="100" w:after="80"/>
              <w:jc w:val="right"/>
            </w:pPr>
            <w:r>
              <w:rPr>
                <w:rFonts w:ascii="Calibri" w:hAnsi="Calibri"/>
                <w:b/>
                <w:color w:val="C45C26"/>
                <w:sz w:val="14"/>
              </w:rPr>
              <w:t>CERTIFICATIONS</w:t>
            </w:r>
          </w:p>
        </w:tc>
        <w:tc>
          <w:tcPr>
            <w:tcW w:type="dxa" w:w="3581"/>
            <w:shd w:val="clear" w:color="auto" w:fill="FBF7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293B"/>
                <w:sz w:val="18"/>
              </w:rPr>
              <w:t>AZ-900  ·  Google IT Support  ·  IBM Technical Support  ·  GitHub Professional  ·  Microsoft Data Analysis</w:t>
            </w:r>
          </w:p>
        </w:tc>
      </w:tr>
    </w:tbl>
    <w:p>
      <w:pPr>
        <w:spacing w:before="120" w:after="40"/>
      </w:pPr>
    </w:p>
    <w:sectPr w:rsidR="00FC693F" w:rsidRPr="0006063C" w:rsidSect="00034616">
      <w:pgSz w:w="12240" w:h="15840"/>
      <w:pgMar w:top="576" w:right="749" w:bottom="605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2" w:lineRule="auto"/>
    </w:pPr>
    <w:rPr>
      <w:rFonts w:ascii="Calibri" w:hAnsi="Calibr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