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" w:after="40"/>
        <w:jc w:val="left"/>
      </w:pPr>
      <w:r>
        <w:rPr>
          <w:rFonts w:ascii="Calibri" w:hAnsi="Calibri"/>
          <w:b/>
          <w:color w:val="0F2744"/>
          <w:sz w:val="44"/>
        </w:rPr>
        <w:t>MESHACK ARIRI</w:t>
      </w:r>
    </w:p>
    <w:p>
      <w:pPr>
        <w:spacing w:after="60"/>
        <w:jc w:val="left"/>
      </w:pPr>
      <w:r>
        <w:rPr>
          <w:rFonts w:ascii="Calibri" w:hAnsi="Calibri"/>
          <w:color w:val="3D4F63"/>
          <w:sz w:val="20"/>
        </w:rPr>
        <w:t>ICT Officer  |  Health Systems &amp; IT Support  |  Microsoft 365 · Active Directory · Networking · ITIL/SLA</w:t>
      </w:r>
    </w:p>
    <w:p>
      <w:pPr>
        <w:spacing w:after="20"/>
        <w:jc w:val="left"/>
      </w:pPr>
      <w:r>
        <w:rPr>
          <w:rFonts w:ascii="Calibri" w:hAnsi="Calibri"/>
          <w:color w:val="64748B"/>
          <w:sz w:val="16"/>
        </w:rPr>
        <w:t>Kisumu, Kenya</w:t>
      </w:r>
      <w:r>
        <w:rPr>
          <w:rFonts w:ascii="Calibri" w:hAnsi="Calibri"/>
          <w:color w:val="64748B"/>
          <w:sz w:val="16"/>
        </w:rPr>
        <w:t xml:space="preserve">  ·  </w:t>
      </w:r>
      <w:r>
        <w:rPr>
          <w:rFonts w:ascii="Calibri" w:hAnsi="Calibri"/>
          <w:color w:val="64748B"/>
          <w:sz w:val="16"/>
        </w:rPr>
        <w:t>+254 741 174 779</w:t>
      </w:r>
      <w:r>
        <w:rPr>
          <w:rFonts w:ascii="Calibri" w:hAnsi="Calibri"/>
          <w:color w:val="64748B"/>
          <w:sz w:val="16"/>
        </w:rPr>
        <w:t xml:space="preserve">  ·  </w:t>
      </w:r>
      <w:r>
        <w:rPr>
          <w:rFonts w:ascii="Calibri" w:hAnsi="Calibri"/>
          <w:color w:val="64748B"/>
          <w:sz w:val="16"/>
        </w:rPr>
        <w:t>aririmeshack@gmail.com</w:t>
      </w:r>
    </w:p>
    <w:p>
      <w:pPr>
        <w:spacing w:after="20"/>
        <w:jc w:val="left"/>
      </w:pPr>
      <w:r>
        <w:rPr>
          <w:rFonts w:ascii="Calibri" w:hAnsi="Calibri"/>
          <w:color w:val="64748B"/>
          <w:sz w:val="16"/>
        </w:rPr>
        <w:t>linkedin.com/in/meshack-ariri</w:t>
      </w:r>
      <w:r>
        <w:rPr>
          <w:rFonts w:ascii="Calibri" w:hAnsi="Calibri"/>
          <w:color w:val="64748B"/>
          <w:sz w:val="16"/>
        </w:rPr>
        <w:t xml:space="preserve">  ·  </w:t>
      </w:r>
      <w:r>
        <w:rPr>
          <w:rFonts w:ascii="Calibri" w:hAnsi="Calibri"/>
          <w:color w:val="64748B"/>
          <w:sz w:val="16"/>
        </w:rPr>
        <w:t>meshreallycodes.online</w:t>
      </w:r>
    </w:p>
    <w:p>
      <w:pPr>
        <w:spacing w:before="80" w:after="120"/>
        <w:pBdr>
          <w:bottom w:val="single" w:sz="18" w:space="1" w:color="C45C26"/>
        </w:pBdr>
      </w:pPr>
    </w:p>
    <w:tbl>
      <w:tblPr>
        <w:tblW w:type="auto" w:w="0"/>
        <w:tblLook w:firstColumn="1" w:firstRow="1" w:lastColumn="0" w:lastRow="0" w:noHBand="0" w:noVBand="1" w:val="04A0"/>
        <w:tblW w:w="10166" w:type="dxa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685"/>
        <w:gridCol w:w="2685"/>
        <w:gridCol w:w="2685"/>
        <w:gridCol w:w="2685"/>
      </w:tblGrid>
      <w:tr>
        <w:tc>
          <w:tcPr>
            <w:tcW w:type="dxa" w:w="2685"/>
            <w:shd w:val="clear" w:color="auto" w:fill="F6EFE6"/>
          </w:tcPr>
          <w:p>
            <w:pPr>
              <w:spacing w:before="120" w:after="0"/>
              <w:jc w:val="center"/>
            </w:pPr>
            <w:r>
              <w:rPr>
                <w:rFonts w:ascii="Calibri" w:hAnsi="Calibri"/>
                <w:b/>
                <w:color w:val="C45C26"/>
                <w:sz w:val="24"/>
              </w:rPr>
              <w:t>120+</w:t>
            </w:r>
          </w:p>
          <w:p>
            <w:pPr>
              <w:spacing w:after="120"/>
              <w:jc w:val="center"/>
            </w:pPr>
            <w:r>
              <w:rPr>
                <w:rFonts w:ascii="Calibri" w:hAnsi="Calibri"/>
                <w:color w:val="64748B"/>
                <w:sz w:val="14"/>
              </w:rPr>
              <w:t>USERS SUPPORTED</w:t>
            </w:r>
          </w:p>
        </w:tc>
        <w:tc>
          <w:tcPr>
            <w:tcW w:type="dxa" w:w="2685"/>
            <w:shd w:val="clear" w:color="auto" w:fill="F6EFE6"/>
          </w:tcPr>
          <w:p>
            <w:pPr>
              <w:spacing w:before="120" w:after="0"/>
              <w:jc w:val="center"/>
            </w:pPr>
            <w:r>
              <w:rPr>
                <w:rFonts w:ascii="Calibri" w:hAnsi="Calibri"/>
                <w:b/>
                <w:color w:val="C45C26"/>
                <w:sz w:val="24"/>
              </w:rPr>
              <w:t>~98%</w:t>
            </w:r>
          </w:p>
          <w:p>
            <w:pPr>
              <w:spacing w:after="120"/>
              <w:jc w:val="center"/>
            </w:pPr>
            <w:r>
              <w:rPr>
                <w:rFonts w:ascii="Calibri" w:hAnsi="Calibri"/>
                <w:color w:val="64748B"/>
                <w:sz w:val="14"/>
              </w:rPr>
              <w:t>UPTIME</w:t>
            </w:r>
          </w:p>
        </w:tc>
        <w:tc>
          <w:tcPr>
            <w:tcW w:type="dxa" w:w="2685"/>
            <w:shd w:val="clear" w:color="auto" w:fill="F6EFE6"/>
          </w:tcPr>
          <w:p>
            <w:pPr>
              <w:spacing w:before="120" w:after="0"/>
              <w:jc w:val="center"/>
            </w:pPr>
            <w:r>
              <w:rPr>
                <w:rFonts w:ascii="Calibri" w:hAnsi="Calibri"/>
                <w:b/>
                <w:color w:val="C45C26"/>
                <w:sz w:val="24"/>
              </w:rPr>
              <w:t>ITIL</w:t>
            </w:r>
          </w:p>
          <w:p>
            <w:pPr>
              <w:spacing w:after="120"/>
              <w:jc w:val="center"/>
            </w:pPr>
            <w:r>
              <w:rPr>
                <w:rFonts w:ascii="Calibri" w:hAnsi="Calibri"/>
                <w:color w:val="64748B"/>
                <w:sz w:val="14"/>
              </w:rPr>
              <w:t>SLA / TICKETS</w:t>
            </w:r>
          </w:p>
        </w:tc>
        <w:tc>
          <w:tcPr>
            <w:tcW w:type="dxa" w:w="2685"/>
            <w:shd w:val="clear" w:color="auto" w:fill="F6EFE6"/>
          </w:tcPr>
          <w:p>
            <w:pPr>
              <w:spacing w:before="120" w:after="0"/>
              <w:jc w:val="center"/>
            </w:pPr>
            <w:r>
              <w:rPr>
                <w:rFonts w:ascii="Calibri" w:hAnsi="Calibri"/>
                <w:b/>
                <w:color w:val="C45C26"/>
                <w:sz w:val="24"/>
              </w:rPr>
              <w:t>80+</w:t>
            </w:r>
          </w:p>
          <w:p>
            <w:pPr>
              <w:spacing w:after="120"/>
              <w:jc w:val="center"/>
            </w:pPr>
            <w:r>
              <w:rPr>
                <w:rFonts w:ascii="Calibri" w:hAnsi="Calibri"/>
                <w:color w:val="64748B"/>
                <w:sz w:val="14"/>
              </w:rPr>
              <w:t>STAFF TRAINED</w:t>
            </w:r>
          </w:p>
        </w:tc>
      </w:tr>
    </w:tbl>
    <w:p>
      <w:pPr>
        <w:spacing w:after="80"/>
      </w:pPr>
    </w:p>
    <w:p>
      <w:pPr>
        <w:spacing w:before="160" w:after="20"/>
        <w:pBdr>
          <w:bottom w:val="single" w:sz="12" w:space="1" w:color="C45C26"/>
        </w:pBdr>
      </w:pPr>
      <w:r>
        <w:rPr>
          <w:rFonts w:ascii="Calibri" w:hAnsi="Calibri"/>
          <w:b/>
          <w:color w:val="0F2744"/>
          <w:sz w:val="18"/>
        </w:rPr>
        <w:t>PROFILE</w:t>
      </w:r>
    </w:p>
    <w:p>
      <w:pPr>
        <w:spacing w:after="120"/>
      </w:pPr>
      <w:r>
        <w:rPr>
          <w:rFonts w:ascii="Calibri" w:hAnsi="Calibri"/>
          <w:b w:val="0"/>
          <w:color w:val="1E293B"/>
          <w:sz w:val="20"/>
        </w:rPr>
        <w:t>ICT professional with ~3 years at PATH delivering reliable IT support and systems administration for 120+ users across multi-site health programs. Strong in Microsoft 365, Active Directory, networking, and ITIL/SLA-driven service desk operations, with hands-on experience supporting mission-critical health information systems (KenyaEMR, DHIS2). Known for structured troubleshooting, documentation, and user training in fast-paced, multicultural environments. Seeking an ICT Officer / IT support role in a mission-driven organization.</w:t>
      </w:r>
    </w:p>
    <w:tbl>
      <w:tblPr>
        <w:tblW w:type="auto" w:w="0"/>
        <w:tblLook w:firstColumn="1" w:firstRow="1" w:lastColumn="0" w:lastRow="0" w:noHBand="0" w:noVBand="1" w:val="04A0"/>
        <w:tblW w:w="10166" w:type="dxa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371"/>
        <w:gridCol w:w="5371"/>
      </w:tblGrid>
      <w:tr>
        <w:tc>
          <w:tcPr>
            <w:tcW w:type="dxa" w:w="173"/>
            <w:shd w:val="clear" w:color="auto" w:fill="C45C26"/>
          </w:tcPr>
          <w:p/>
        </w:tc>
        <w:tc>
          <w:tcPr>
            <w:tcW w:type="dxa" w:w="9994"/>
            <w:shd w:val="clear" w:color="auto" w:fill="FBF7F2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color w:val="C45C26"/>
                <w:sz w:val="17"/>
              </w:rPr>
              <w:t xml:space="preserve">IT Support &amp; Service Desk  </w:t>
            </w:r>
            <w:r>
              <w:rPr>
                <w:rFonts w:ascii="Calibri" w:hAnsi="Calibri"/>
                <w:color w:val="1E293B"/>
                <w:sz w:val="17"/>
              </w:rPr>
              <w:t>1st/2nd-line support, Freshdesk, Zoho Desk, Jira Service Management, Zendesk, ITIL, SLA management, incident &amp; problem management</w:t>
            </w:r>
          </w:p>
          <w:p>
            <w:pPr>
              <w:spacing w:before="20" w:after="20"/>
            </w:pPr>
            <w:r>
              <w:rPr>
                <w:rFonts w:ascii="Calibri" w:hAnsi="Calibri"/>
                <w:b/>
                <w:color w:val="C45C26"/>
                <w:sz w:val="17"/>
              </w:rPr>
              <w:t xml:space="preserve">Systems &amp; Identity  </w:t>
            </w:r>
            <w:r>
              <w:rPr>
                <w:rFonts w:ascii="Calibri" w:hAnsi="Calibri"/>
                <w:color w:val="1E293B"/>
                <w:sz w:val="17"/>
              </w:rPr>
              <w:t>Windows 10/11 &amp; Server 2016-2022, Active Directory/Azure AD, Group Policy, Microsoft 365, Linux (Ubuntu/CentOS)</w:t>
            </w:r>
          </w:p>
          <w:p>
            <w:pPr>
              <w:spacing w:before="20" w:after="20"/>
            </w:pPr>
            <w:r>
              <w:rPr>
                <w:rFonts w:ascii="Calibri" w:hAnsi="Calibri"/>
                <w:b/>
                <w:color w:val="C45C26"/>
                <w:sz w:val="17"/>
              </w:rPr>
              <w:t xml:space="preserve">Networking  </w:t>
            </w:r>
            <w:r>
              <w:rPr>
                <w:rFonts w:ascii="Calibri" w:hAnsi="Calibri"/>
                <w:color w:val="1E293B"/>
                <w:sz w:val="17"/>
              </w:rPr>
              <w:t>LAN/WAN, VLANs, VPN, DNS/DHCP, TCP/IP, Cisco Meraki, routers/switches, Wi-Fi, performance monitoring</w:t>
            </w:r>
          </w:p>
          <w:p>
            <w:pPr>
              <w:spacing w:before="20" w:after="20"/>
            </w:pPr>
            <w:r>
              <w:rPr>
                <w:rFonts w:ascii="Calibri" w:hAnsi="Calibri"/>
                <w:b/>
                <w:color w:val="C45C26"/>
                <w:sz w:val="17"/>
              </w:rPr>
              <w:t xml:space="preserve">Security &amp; Continuity  </w:t>
            </w:r>
            <w:r>
              <w:rPr>
                <w:rFonts w:ascii="Calibri" w:hAnsi="Calibri"/>
                <w:color w:val="1E293B"/>
                <w:sz w:val="17"/>
              </w:rPr>
              <w:t>Endpoint protection/MFA, IAM, patch management, backups (Veeam/rsync), disaster recovery, security-awareness training</w:t>
            </w:r>
          </w:p>
          <w:p>
            <w:pPr>
              <w:spacing w:before="20" w:after="20"/>
            </w:pPr>
            <w:r>
              <w:rPr>
                <w:rFonts w:ascii="Calibri" w:hAnsi="Calibri"/>
                <w:b/>
                <w:color w:val="C45C26"/>
                <w:sz w:val="17"/>
              </w:rPr>
              <w:t xml:space="preserve">Health &amp; Data  </w:t>
            </w:r>
            <w:r>
              <w:rPr>
                <w:rFonts w:ascii="Calibri" w:hAnsi="Calibri"/>
                <w:color w:val="1E293B"/>
                <w:sz w:val="17"/>
              </w:rPr>
              <w:t>KenyaEMR/TaifaCare, DHIS2, data quality, SQL, Power BI, reporting; IT asset management; documentation</w:t>
            </w:r>
          </w:p>
        </w:tc>
      </w:tr>
    </w:tbl>
    <w:p>
      <w:pPr>
        <w:spacing w:after="80"/>
      </w:pPr>
    </w:p>
    <w:p>
      <w:pPr>
        <w:spacing w:before="160" w:after="20"/>
        <w:pBdr>
          <w:bottom w:val="single" w:sz="12" w:space="1" w:color="C45C26"/>
        </w:pBdr>
      </w:pPr>
      <w:r>
        <w:rPr>
          <w:rFonts w:ascii="Calibri" w:hAnsi="Calibri"/>
          <w:b/>
          <w:color w:val="0F2744"/>
          <w:sz w:val="18"/>
        </w:rPr>
        <w:t>EXPERIENCE</w:t>
      </w:r>
    </w:p>
    <w:p>
      <w:pPr>
        <w:tabs>
          <w:tab w:pos="10008" w:val="decimal"/>
        </w:tabs>
        <w:spacing w:before="120" w:after="0"/>
      </w:pPr>
      <w:r>
        <w:rPr>
          <w:rFonts w:ascii="Calibri" w:hAnsi="Calibri"/>
          <w:b/>
          <w:color w:val="C45C26"/>
          <w:sz w:val="20"/>
        </w:rPr>
        <w:t>ICT / HMIS Officer</w:t>
      </w:r>
      <w:r>
        <w:tab/>
      </w:r>
      <w:r>
        <w:rPr>
          <w:rFonts w:ascii="Calibri" w:hAnsi="Calibri"/>
          <w:color w:val="64748B"/>
          <w:sz w:val="17"/>
        </w:rPr>
        <w:t>Mar 2025 – Present</w:t>
      </w:r>
    </w:p>
    <w:p>
      <w:pPr>
        <w:spacing w:after="40"/>
        <w:ind w:left="86"/>
      </w:pPr>
      <w:r>
        <w:rPr>
          <w:rFonts w:ascii="Calibri" w:hAnsi="Calibri"/>
          <w:i/>
          <w:color w:val="64748B"/>
          <w:sz w:val="18"/>
        </w:rPr>
        <w:t>PATH</w:t>
      </w:r>
      <w:r>
        <w:rPr>
          <w:rFonts w:ascii="Calibri" w:hAnsi="Calibri"/>
          <w:color w:val="E8C4A8"/>
          <w:sz w:val="18"/>
        </w:rPr>
        <w:t xml:space="preserve">   |   </w:t>
      </w:r>
      <w:r>
        <w:rPr>
          <w:rFonts w:ascii="Calibri" w:hAnsi="Calibri"/>
          <w:i/>
          <w:color w:val="64748B"/>
          <w:sz w:val="18"/>
        </w:rPr>
        <w:t>Kisumu/Nyamira, Kenya (Hybrid)</w:t>
      </w:r>
    </w:p>
    <w:p>
      <w:pPr>
        <w:spacing w:after="40" w:line="259" w:lineRule="auto"/>
        <w:ind w:left="317"/>
      </w:pPr>
      <w:r>
        <w:rPr>
          <w:rFonts w:ascii="Calibri" w:hAnsi="Calibri"/>
          <w:b/>
          <w:color w:val="C45C26"/>
        </w:rPr>
        <w:t xml:space="preserve">▪  </w:t>
      </w:r>
      <w:r>
        <w:rPr>
          <w:rFonts w:ascii="Calibri" w:hAnsi="Calibri"/>
          <w:color w:val="1E293B"/>
          <w:sz w:val="18"/>
        </w:rPr>
        <w:t>Ensure availability of KenyaEMR/TaifaCare and DHIS2 for clinical users, sustaining &gt;98% uptime across facilities.</w:t>
      </w:r>
    </w:p>
    <w:p>
      <w:pPr>
        <w:spacing w:after="40" w:line="259" w:lineRule="auto"/>
        <w:ind w:left="317"/>
      </w:pPr>
      <w:r>
        <w:rPr>
          <w:rFonts w:ascii="Calibri" w:hAnsi="Calibri"/>
          <w:b/>
          <w:color w:val="C45C26"/>
        </w:rPr>
        <w:t xml:space="preserve">▪  </w:t>
      </w:r>
      <w:r>
        <w:rPr>
          <w:rFonts w:ascii="Calibri" w:hAnsi="Calibri"/>
          <w:color w:val="1E293B"/>
          <w:sz w:val="18"/>
        </w:rPr>
        <w:t>Maintain Windows/Linux servers with backups, patching, encryption, and disaster-recovery controls.</w:t>
      </w:r>
    </w:p>
    <w:p>
      <w:pPr>
        <w:spacing w:after="40" w:line="259" w:lineRule="auto"/>
        <w:ind w:left="317"/>
      </w:pPr>
      <w:r>
        <w:rPr>
          <w:rFonts w:ascii="Calibri" w:hAnsi="Calibri"/>
          <w:b/>
          <w:color w:val="C45C26"/>
        </w:rPr>
        <w:t xml:space="preserve">▪  </w:t>
      </w:r>
      <w:r>
        <w:rPr>
          <w:rFonts w:ascii="Calibri" w:hAnsi="Calibri"/>
          <w:color w:val="1E293B"/>
          <w:sz w:val="18"/>
        </w:rPr>
        <w:t>Support EMR integrations and produce uptime, incident, and IT-security posture reports for decision-makers.</w:t>
      </w:r>
    </w:p>
    <w:p>
      <w:pPr>
        <w:spacing w:after="40" w:line="259" w:lineRule="auto"/>
        <w:ind w:left="317"/>
      </w:pPr>
      <w:r>
        <w:rPr>
          <w:rFonts w:ascii="Calibri" w:hAnsi="Calibri"/>
          <w:b/>
          <w:color w:val="C45C26"/>
        </w:rPr>
        <w:t xml:space="preserve">▪  </w:t>
      </w:r>
      <w:r>
        <w:rPr>
          <w:rFonts w:ascii="Calibri" w:hAnsi="Calibri"/>
          <w:color w:val="1E293B"/>
          <w:sz w:val="18"/>
        </w:rPr>
        <w:t>Train facility staff and ICT officers; author SOPs, job aids, and technical documentation.</w:t>
      </w:r>
    </w:p>
    <w:p>
      <w:pPr>
        <w:tabs>
          <w:tab w:pos="10008" w:val="decimal"/>
        </w:tabs>
        <w:spacing w:before="120" w:after="0"/>
      </w:pPr>
      <w:r>
        <w:rPr>
          <w:rFonts w:ascii="Calibri" w:hAnsi="Calibri"/>
          <w:b/>
          <w:color w:val="C45C26"/>
          <w:sz w:val="20"/>
        </w:rPr>
        <w:t>ICT Associate</w:t>
      </w:r>
      <w:r>
        <w:tab/>
      </w:r>
      <w:r>
        <w:rPr>
          <w:rFonts w:ascii="Calibri" w:hAnsi="Calibri"/>
          <w:color w:val="64748B"/>
          <w:sz w:val="17"/>
        </w:rPr>
        <w:t>Jan 2024 – Mar 2025</w:t>
      </w:r>
    </w:p>
    <w:p>
      <w:pPr>
        <w:spacing w:after="40"/>
        <w:ind w:left="86"/>
      </w:pPr>
      <w:r>
        <w:rPr>
          <w:rFonts w:ascii="Calibri" w:hAnsi="Calibri"/>
          <w:i/>
          <w:color w:val="64748B"/>
          <w:sz w:val="18"/>
        </w:rPr>
        <w:t>PATH</w:t>
      </w:r>
      <w:r>
        <w:rPr>
          <w:rFonts w:ascii="Calibri" w:hAnsi="Calibri"/>
          <w:color w:val="E8C4A8"/>
          <w:sz w:val="18"/>
        </w:rPr>
        <w:t xml:space="preserve">   |   </w:t>
      </w:r>
      <w:r>
        <w:rPr>
          <w:rFonts w:ascii="Calibri" w:hAnsi="Calibri"/>
          <w:i/>
          <w:color w:val="64748B"/>
          <w:sz w:val="18"/>
        </w:rPr>
        <w:t>Kisumu, Kenya</w:t>
      </w:r>
    </w:p>
    <w:p>
      <w:pPr>
        <w:spacing w:after="40" w:line="259" w:lineRule="auto"/>
        <w:ind w:left="317"/>
      </w:pPr>
      <w:r>
        <w:rPr>
          <w:rFonts w:ascii="Calibri" w:hAnsi="Calibri"/>
          <w:b/>
          <w:color w:val="C45C26"/>
        </w:rPr>
        <w:t xml:space="preserve">▪  </w:t>
      </w:r>
      <w:r>
        <w:rPr>
          <w:rFonts w:ascii="Calibri" w:hAnsi="Calibri"/>
          <w:color w:val="1E293B"/>
          <w:sz w:val="18"/>
        </w:rPr>
        <w:t>Delivered 1st/2nd-line support to 120+ users across locations, achieving ~98% uptime and ~25% faster response times.</w:t>
      </w:r>
    </w:p>
    <w:p>
      <w:pPr>
        <w:spacing w:after="40" w:line="259" w:lineRule="auto"/>
        <w:ind w:left="317"/>
      </w:pPr>
      <w:r>
        <w:rPr>
          <w:rFonts w:ascii="Calibri" w:hAnsi="Calibri"/>
          <w:b/>
          <w:color w:val="C45C26"/>
        </w:rPr>
        <w:t xml:space="preserve">▪  </w:t>
      </w:r>
      <w:r>
        <w:rPr>
          <w:rFonts w:ascii="Calibri" w:hAnsi="Calibri"/>
          <w:color w:val="1E293B"/>
          <w:sz w:val="18"/>
        </w:rPr>
        <w:t>Managed incidents in Freshdesk/Zoho Desk under ITIL workflows with SLA compliance and clear escalation.</w:t>
      </w:r>
    </w:p>
    <w:p>
      <w:pPr>
        <w:spacing w:after="40" w:line="259" w:lineRule="auto"/>
        <w:ind w:left="317"/>
      </w:pPr>
      <w:r>
        <w:rPr>
          <w:rFonts w:ascii="Calibri" w:hAnsi="Calibri"/>
          <w:b/>
          <w:color w:val="C45C26"/>
        </w:rPr>
        <w:t xml:space="preserve">▪  </w:t>
      </w:r>
      <w:r>
        <w:rPr>
          <w:rFonts w:ascii="Calibri" w:hAnsi="Calibri"/>
          <w:color w:val="1E293B"/>
          <w:sz w:val="18"/>
        </w:rPr>
        <w:t>Administered Active Directory and Microsoft 365 (Outlook, Teams, SharePoint); enforced least-privilege access.</w:t>
      </w:r>
    </w:p>
    <w:p>
      <w:pPr>
        <w:spacing w:after="40" w:line="259" w:lineRule="auto"/>
        <w:ind w:left="317"/>
      </w:pPr>
      <w:r>
        <w:rPr>
          <w:rFonts w:ascii="Calibri" w:hAnsi="Calibri"/>
          <w:b/>
          <w:color w:val="C45C26"/>
        </w:rPr>
        <w:t xml:space="preserve">▪  </w:t>
      </w:r>
      <w:r>
        <w:rPr>
          <w:rFonts w:ascii="Calibri" w:hAnsi="Calibri"/>
          <w:color w:val="1E293B"/>
          <w:sz w:val="18"/>
        </w:rPr>
        <w:t>Configured and monitored Cisco Meraki network devices; troubleshot LAN/WAN, VPN, and connectivity issues.</w:t>
      </w:r>
    </w:p>
    <w:p>
      <w:pPr>
        <w:spacing w:after="40" w:line="259" w:lineRule="auto"/>
        <w:ind w:left="317"/>
      </w:pPr>
      <w:r>
        <w:rPr>
          <w:rFonts w:ascii="Calibri" w:hAnsi="Calibri"/>
          <w:b/>
          <w:color w:val="C45C26"/>
        </w:rPr>
        <w:t xml:space="preserve">▪  </w:t>
      </w:r>
      <w:r>
        <w:rPr>
          <w:rFonts w:ascii="Calibri" w:hAnsi="Calibri"/>
          <w:color w:val="1E293B"/>
          <w:sz w:val="18"/>
        </w:rPr>
        <w:t>Supported endpoint protection, patching, and MFA; maintained IT asset inventory and knowledge base.</w:t>
      </w:r>
    </w:p>
    <w:p>
      <w:pPr>
        <w:tabs>
          <w:tab w:pos="10008" w:val="decimal"/>
        </w:tabs>
        <w:spacing w:before="120" w:after="0"/>
      </w:pPr>
      <w:r>
        <w:rPr>
          <w:rFonts w:ascii="Calibri" w:hAnsi="Calibri"/>
          <w:b/>
          <w:color w:val="C45C26"/>
          <w:sz w:val="20"/>
        </w:rPr>
        <w:t>ICT Intern</w:t>
      </w:r>
      <w:r>
        <w:tab/>
      </w:r>
      <w:r>
        <w:rPr>
          <w:rFonts w:ascii="Calibri" w:hAnsi="Calibri"/>
          <w:color w:val="64748B"/>
          <w:sz w:val="17"/>
        </w:rPr>
        <w:t>Apr 2023 – Dec 2023</w:t>
      </w:r>
    </w:p>
    <w:p>
      <w:pPr>
        <w:spacing w:after="40"/>
        <w:ind w:left="86"/>
      </w:pPr>
      <w:r>
        <w:rPr>
          <w:rFonts w:ascii="Calibri" w:hAnsi="Calibri"/>
          <w:i/>
          <w:color w:val="64748B"/>
          <w:sz w:val="18"/>
        </w:rPr>
        <w:t>PATH</w:t>
      </w:r>
      <w:r>
        <w:rPr>
          <w:rFonts w:ascii="Calibri" w:hAnsi="Calibri"/>
          <w:color w:val="E8C4A8"/>
          <w:sz w:val="18"/>
        </w:rPr>
        <w:t xml:space="preserve">   |   </w:t>
      </w:r>
      <w:r>
        <w:rPr>
          <w:rFonts w:ascii="Calibri" w:hAnsi="Calibri"/>
          <w:i/>
          <w:color w:val="64748B"/>
          <w:sz w:val="18"/>
        </w:rPr>
        <w:t>Homa Bay, Kenya</w:t>
      </w:r>
    </w:p>
    <w:p>
      <w:pPr>
        <w:spacing w:after="40" w:line="259" w:lineRule="auto"/>
        <w:ind w:left="317"/>
      </w:pPr>
      <w:r>
        <w:rPr>
          <w:rFonts w:ascii="Calibri" w:hAnsi="Calibri"/>
          <w:b/>
          <w:color w:val="C45C26"/>
        </w:rPr>
        <w:t xml:space="preserve">▪  </w:t>
      </w:r>
      <w:r>
        <w:rPr>
          <w:rFonts w:ascii="Calibri" w:hAnsi="Calibri"/>
          <w:color w:val="1E293B"/>
          <w:sz w:val="18"/>
        </w:rPr>
        <w:t>Supported LAN/WAN infrastructure, desktop deployment, printers, and VoIP; assisted server-room diagnostics.</w:t>
      </w:r>
    </w:p>
    <w:p>
      <w:pPr>
        <w:spacing w:after="40" w:line="259" w:lineRule="auto"/>
        <w:ind w:left="317"/>
      </w:pPr>
      <w:r>
        <w:rPr>
          <w:rFonts w:ascii="Calibri" w:hAnsi="Calibri"/>
          <w:b/>
          <w:color w:val="C45C26"/>
        </w:rPr>
        <w:t xml:space="preserve">▪  </w:t>
      </w:r>
      <w:r>
        <w:rPr>
          <w:rFonts w:ascii="Calibri" w:hAnsi="Calibri"/>
          <w:color w:val="1E293B"/>
          <w:sz w:val="18"/>
        </w:rPr>
        <w:t>Logged and tracked tickets in Freshdesk under ITIL/SLA workflows; contributed to IT documentation and audits.</w:t>
      </w:r>
    </w:p>
    <w:tbl>
      <w:tblPr>
        <w:tblW w:type="auto" w:w="0"/>
        <w:tblLook w:firstColumn="1" w:firstRow="1" w:lastColumn="0" w:lastRow="0" w:noHBand="0" w:noVBand="1" w:val="04A0"/>
        <w:tblW w:w="10166" w:type="dxa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73"/>
        <w:gridCol w:w="1699"/>
        <w:gridCol w:w="8294"/>
      </w:tblGrid>
      <w:tr>
        <w:tc>
          <w:tcPr>
            <w:tcW w:type="dxa" w:w="3581"/>
            <w:vMerge w:val="restart"/>
            <w:shd w:val="clear" w:color="auto" w:fill="C45C26"/>
          </w:tcPr>
          <w:p/>
        </w:tc>
        <w:tc>
          <w:tcPr>
            <w:tcW w:type="dxa" w:w="3581"/>
            <w:shd w:val="clear" w:color="auto" w:fill="FBF7F2"/>
          </w:tcPr>
          <w:p>
            <w:pPr>
              <w:spacing w:before="100" w:after="80"/>
              <w:jc w:val="right"/>
            </w:pPr>
            <w:r>
              <w:rPr>
                <w:rFonts w:ascii="Calibri" w:hAnsi="Calibri"/>
                <w:b/>
                <w:color w:val="C45C26"/>
                <w:sz w:val="14"/>
              </w:rPr>
              <w:t>EDUCATION</w:t>
            </w:r>
          </w:p>
        </w:tc>
        <w:tc>
          <w:tcPr>
            <w:tcW w:type="dxa" w:w="3581"/>
            <w:shd w:val="clear" w:color="auto" w:fill="FBF7F2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0F2744"/>
                <w:sz w:val="20"/>
              </w:rPr>
              <w:t>BSc, Applied Computing  ·  KCA University, Nairobi  ·  November 2023</w:t>
            </w:r>
          </w:p>
          <w:p>
            <w:pPr>
              <w:spacing w:before="40" w:after="40"/>
            </w:pPr>
            <w:r>
              <w:rPr>
                <w:rFonts w:ascii="Calibri" w:hAnsi="Calibri"/>
                <w:b w:val="0"/>
                <w:color w:val="64748B"/>
                <w:sz w:val="16"/>
              </w:rPr>
              <w:t>Cybersecurity and Digital Forensics. Coursework: Ethical Hacking, Digital Forensics, Data Protection, Cloud Computing. Capstone: designed and implemented a secure office network (VLANs, Active Directory, backup and disaster recovery).</w:t>
            </w:r>
          </w:p>
        </w:tc>
      </w:tr>
      <w:tr>
        <w:tc>
          <w:tcPr>
            <w:tcW w:type="dxa" w:w="3581"/>
            <w:vMerge/>
          </w:tcPr>
          <w:p/>
        </w:tc>
        <w:tc>
          <w:tcPr>
            <w:tcW w:type="dxa" w:w="3581"/>
            <w:shd w:val="clear" w:color="auto" w:fill="FBF7F2"/>
          </w:tcPr>
          <w:p>
            <w:pPr>
              <w:spacing w:before="100" w:after="80"/>
              <w:jc w:val="right"/>
            </w:pPr>
            <w:r>
              <w:rPr>
                <w:rFonts w:ascii="Calibri" w:hAnsi="Calibri"/>
                <w:b/>
                <w:color w:val="C45C26"/>
                <w:sz w:val="14"/>
              </w:rPr>
              <w:t>CERTIFICATIONS</w:t>
            </w:r>
          </w:p>
        </w:tc>
        <w:tc>
          <w:tcPr>
            <w:tcW w:type="dxa" w:w="3581"/>
            <w:shd w:val="clear" w:color="auto" w:fill="FBF7F2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color w:val="1E293B"/>
                <w:sz w:val="18"/>
              </w:rPr>
              <w:t>CCNA  ·  Microsoft Azure Fundamentals (AZ-900)  ·  Google IT Support  ·  IBM Technical Support  ·  GitHub Professional  ·  Microsoft Data Analysis</w:t>
            </w:r>
          </w:p>
        </w:tc>
      </w:tr>
    </w:tbl>
    <w:p>
      <w:pPr>
        <w:spacing w:before="120" w:after="40"/>
      </w:pPr>
    </w:p>
    <w:p>
      <w:pPr>
        <w:spacing w:before="160" w:after="20"/>
        <w:pBdr>
          <w:bottom w:val="single" w:sz="12" w:space="1" w:color="C45C26"/>
        </w:pBdr>
      </w:pPr>
      <w:r>
        <w:rPr>
          <w:rFonts w:ascii="Calibri" w:hAnsi="Calibri"/>
          <w:b/>
          <w:color w:val="0F2744"/>
          <w:sz w:val="18"/>
        </w:rPr>
        <w:t>SELECTED RESULTS</w:t>
      </w:r>
    </w:p>
    <w:p>
      <w:pPr>
        <w:spacing w:after="40" w:line="259" w:lineRule="auto"/>
        <w:ind w:left="317"/>
      </w:pPr>
      <w:r>
        <w:rPr>
          <w:rFonts w:ascii="Calibri" w:hAnsi="Calibri"/>
          <w:b/>
          <w:color w:val="C45C26"/>
        </w:rPr>
        <w:t xml:space="preserve">▪  </w:t>
      </w:r>
      <w:r>
        <w:rPr>
          <w:rFonts w:ascii="Calibri" w:hAnsi="Calibri"/>
          <w:color w:val="1E293B"/>
          <w:sz w:val="18"/>
        </w:rPr>
        <w:t>Improved multi-system data quality and sustained &gt;98% uptime across supported program sites.</w:t>
      </w:r>
    </w:p>
    <w:p>
      <w:pPr>
        <w:spacing w:after="40" w:line="259" w:lineRule="auto"/>
        <w:ind w:left="317"/>
      </w:pPr>
      <w:r>
        <w:rPr>
          <w:rFonts w:ascii="Calibri" w:hAnsi="Calibri"/>
          <w:b/>
          <w:color w:val="C45C26"/>
        </w:rPr>
        <w:t xml:space="preserve">▪  </w:t>
      </w:r>
      <w:r>
        <w:rPr>
          <w:rFonts w:ascii="Calibri" w:hAnsi="Calibri"/>
          <w:color w:val="1E293B"/>
          <w:sz w:val="18"/>
        </w:rPr>
        <w:t>Automated validation and reporting workflows, reducing reporting/processing time by ~40%.</w:t>
      </w:r>
    </w:p>
    <w:p>
      <w:pPr>
        <w:spacing w:after="40" w:line="259" w:lineRule="auto"/>
        <w:ind w:left="317"/>
      </w:pPr>
      <w:r>
        <w:rPr>
          <w:rFonts w:ascii="Calibri" w:hAnsi="Calibri"/>
          <w:b/>
          <w:color w:val="C45C26"/>
        </w:rPr>
        <w:t xml:space="preserve">▪  </w:t>
      </w:r>
      <w:r>
        <w:rPr>
          <w:rFonts w:ascii="Calibri" w:hAnsi="Calibri"/>
          <w:color w:val="1E293B"/>
          <w:sz w:val="18"/>
        </w:rPr>
        <w:t>Trained 80+ health workers and facility teams on digital tools, data quality, and secure system use.</w:t>
      </w:r>
    </w:p>
    <w:p>
      <w:pPr>
        <w:spacing w:after="40" w:line="259" w:lineRule="auto"/>
        <w:ind w:left="317"/>
      </w:pPr>
      <w:r>
        <w:rPr>
          <w:rFonts w:ascii="Calibri" w:hAnsi="Calibri"/>
          <w:b/>
          <w:color w:val="C45C26"/>
        </w:rPr>
        <w:t xml:space="preserve">▪  </w:t>
      </w:r>
      <w:r>
        <w:rPr>
          <w:rFonts w:ascii="Calibri" w:hAnsi="Calibri"/>
          <w:color w:val="1E293B"/>
          <w:sz w:val="18"/>
        </w:rPr>
        <w:t>Competed in cybersecurity hackathons, including the Cyberise Hackathon (Communications Authority of Kenya) and the NRF Cybersecurity Hackathon.</w:t>
      </w:r>
    </w:p>
    <w:p>
      <w:pPr>
        <w:spacing w:before="160" w:after="20"/>
        <w:pBdr>
          <w:bottom w:val="single" w:sz="12" w:space="1" w:color="C45C26"/>
        </w:pBdr>
      </w:pPr>
      <w:r>
        <w:rPr>
          <w:rFonts w:ascii="Calibri" w:hAnsi="Calibri"/>
          <w:b/>
          <w:color w:val="0F2744"/>
          <w:sz w:val="18"/>
        </w:rPr>
        <w:t>REFEREES</w:t>
      </w:r>
    </w:p>
    <w:p>
      <w:pPr>
        <w:spacing w:after="60"/>
      </w:pPr>
      <w:r>
        <w:rPr>
          <w:rFonts w:ascii="Calibri" w:hAnsi="Calibri"/>
          <w:b w:val="0"/>
          <w:color w:val="64748B"/>
          <w:sz w:val="20"/>
        </w:rPr>
        <w:t>Available upon request.</w:t>
      </w:r>
    </w:p>
    <w:sectPr w:rsidR="00FC693F" w:rsidRPr="0006063C" w:rsidSect="00034616">
      <w:pgSz w:w="12240" w:h="15840"/>
      <w:pgMar w:top="576" w:right="749" w:bottom="605" w:left="74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 w:line="252" w:lineRule="auto"/>
    </w:pPr>
    <w:rPr>
      <w:rFonts w:ascii="Calibri" w:hAnsi="Calibri"/>
      <w:color w:val="1E293B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