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2040" cy="1206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5240 w 349344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2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disaster recovery planning, and network security.</w:t>
      </w:r>
    </w:p>
    <w:p>
      <w:pPr>
        <w:pStyle w:val="Heading1"/>
        <w:spacing w:before="3" w:after="0"/>
        <w:rPr/>
      </w:pPr>
      <w:bookmarkStart w:id="3" w:name="EXPERIENCE"/>
      <w:bookmarkEnd w:id="3"/>
      <w:r>
        <mc:AlternateContent>
          <mc:Choice Requires="wps">
            <w:drawing>
              <wp:anchor behindDoc="1" distT="0" distB="635" distL="0" distR="0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2040" cy="12065"/>
                <wp:effectExtent l="0" t="127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5240 w 349344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  <w:t>Nyamira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Lead implementation and optimization of digital health workflows across KenyaEMR, DHIS2, and NDWH, enhancing surveillance data quality, interoperability, and multi-system data sharing.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Support the strengthening of surveillance systems by improving facility–community linkage, data consolidation, and alert-generation 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Manage cloud-based HIS infrastructure, ensuring automated data collection, secure data transfer, and availability for surveillance and reporting needs.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Conduct routine system audits, data flow reviews, and risk identification, ensuring timely corrective action and adherence to national HIS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Develop advanced analytics dashboards (SQL/Power BI/Grafana) for trend analysis, surveillance insights, outbreak-related indicator monitoring, and MEL reporting 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Collaborate closely with county, national, and partner teams, contributing to surveillance digitalization, data integration, and alignment with government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Build capacity of ICT officers, facility surveillance teams, and program staff on digital tools, EMR modules, CBS workflows, and data visualization.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Prepare technical documentation, reports, briefs, and learning materials for surveillance, HIS strengthening, and interoperability initiatives.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1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Supported surveillance data pipelines across KenyaEMR, DHIS2, and NDWH, ensuring high-quality, timely, and validated data for routine and event-based 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Developed SQL scripts and automated validation checks that enhanced early error detection, surveillance indicator accuracy, and outbreak reporting readiness.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Maintained Linux/Windows server environments supporting surveillance and MEL systems, implementing data protection, backups, and system reliability controls.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Collaborated with MEL and surveillance teams to analyze trends, interpret data, and generate actionable insights for program and public health decision-making.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Produced SOPs, job aids, and system documentation that supported standardized digital workflows, data governance, and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Facilitated training on digital systems, analytics tools, and dashboards, strengthening data-driven surveillance capacity at sub-county and facility levels.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6" w:name="Program_Appropriate_for_Technology_in_H2"/>
      <w:bookmarkEnd w:id="6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 xml:space="preserve">(PATH)                                                                              </w:t>
      </w:r>
      <w:r>
        <w:rPr/>
        <w:t>Homabay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488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April 2023-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December</w:t>
      </w:r>
      <w:r>
        <w:rPr>
          <w:i/>
          <w:spacing w:val="-4"/>
          <w:sz w:val="20"/>
        </w:rPr>
        <w:t xml:space="preserve">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  <w:t>Supported deployment and digitalization of facility data systems, ensuring readiness for surveillance data collection, reporting, and real-time synchronization.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Assiste</w:t>
      </w:r>
      <w:r>
        <w:rPr>
          <w:spacing w:val="-2"/>
          <w:sz w:val="20"/>
        </w:rPr>
        <w:t>d</w:t>
      </w:r>
      <w:r>
        <w:rPr>
          <w:spacing w:val="-2"/>
          <w:sz w:val="20"/>
        </w:rPr>
        <w:t xml:space="preserve"> MEL teams with data verification, issue logging, and monitoring of digital tools used in surveillance and routine 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Documented technical processes and improved facility-level capacity in digital data use, adherence to data protection guidelines, and surveillance system navigation.</w:t>
      </w:r>
    </w:p>
    <w:p>
      <w:pPr>
        <w:pStyle w:val="Heading1"/>
        <w:spacing w:before="5" w:after="0"/>
        <w:rPr/>
      </w:pPr>
      <w:bookmarkStart w:id="7" w:name="SKILLS_AND_ACTIVITIES"/>
      <w:bookmarkEnd w:id="7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2040" cy="1206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5240 w 349344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SKILLS AND</w:t>
      </w:r>
      <w:r>
        <w:rPr>
          <w:spacing w:val="-2"/>
        </w:rPr>
        <w:t xml:space="preserve"> </w:t>
      </w:r>
      <w:r>
        <w:rPr>
          <w:spacing w:val="-4"/>
        </w:rPr>
        <w:t>ACTIVITIES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</w:rPr>
      </w:pPr>
      <w:r>
        <w:rPr>
          <w:b/>
          <w:bCs/>
        </w:rPr>
        <w:t>Monitoring, Evaluation &amp; Learning: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M&amp;E frameworks, indicator tracking, performance monitoring, DQA, learning sessions, after-action reviews, adaptive learning, reporting cycles, qualitative &amp; quantitative data workflows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</w:rPr>
      </w:pPr>
      <w:r>
        <w:rPr>
          <w:b/>
          <w:bCs/>
        </w:rPr>
        <w:t>Data Systems &amp; Tools: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DHIS2, NDWH, KenyaEMR, Kobo Toolbox, EMR data models, data synchronization, interoperability, system audits, surveillance workflows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</w:rPr>
      </w:pPr>
      <w:r>
        <w:rPr>
          <w:b/>
          <w:bCs/>
        </w:rPr>
        <w:t>Analytics &amp; Visualization: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SQL, MySQL, PostgreSQL, Excel (advanced), Power BI, Grafana, Metabase, Python (automation), dashboard development, surveillance analytics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</w:rPr>
      </w:pPr>
      <w:r>
        <w:rPr>
          <w:b/>
          <w:bCs/>
        </w:rPr>
        <w:t>CRM &amp; System Architecture: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Salesforce-style data models*, API workflows, integrations, data linkage, data governance, cloud-based data environments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</w:rPr>
      </w:pPr>
      <w:r>
        <w:rPr>
          <w:b/>
          <w:bCs/>
        </w:rPr>
        <w:t>GIS &amp; Conservation-Ready Skills: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EarthRanger familiarity, geospatial dashboards, mapping layers, environmental/surveillance data (trainable but aligned)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</w:rPr>
      </w:pPr>
      <w:r>
        <w:rPr>
          <w:b/>
          <w:bCs/>
        </w:rPr>
        <w:t>Systems Administration: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AWS, Azure, Docker, Windows Server, Linux, virtualization, monitoring, backup, data protection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Documentation &amp; Capacity Building: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1" w:after="0"/>
        <w:ind w:hanging="0" w:start="500" w:end="763"/>
        <w:jc w:val="start"/>
        <w:rPr>
          <w:b/>
          <w:bCs/>
          <w:spacing w:val="-2"/>
          <w:sz w:val="20"/>
        </w:rPr>
      </w:pPr>
      <w:r>
        <w:rPr/>
        <w:t>SOPs, MEL guides, data collection tools, surveillance documentation, work plan support, staff training &amp; facilitation</w:t>
      </w:r>
    </w:p>
    <w:p>
      <w:pPr>
        <w:pStyle w:val="BodyText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2040" cy="12065"/>
                <wp:effectExtent l="0" t="0" r="0" b="0"/>
                <wp:wrapTopAndBottom/>
                <wp:docPr id="4" name="Graphic 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5240 w 349344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4"/>
          <w:kern w:val="0"/>
          <w:sz w:val="20"/>
          <w:szCs w:val="20"/>
          <w:lang w:val="en-US" w:eastAsia="en-US" w:bidi="ar-SA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Strengthened multi-system data quality and uptime to &gt;98% across program sites by improving surveillance data flow, system monitoring, and issue resolution.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Automated validation and reporting workflows, improving surveillance readiness and reducing data processing time by 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Created regional dashboards that enhanced public health decision-making, trend forecasting, and event-based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Improved interoperability across KenyaEMR, DHIS2, and NDWH, contributing to integrated surveillance and more accurate MOH reporting.</w:t>
      </w:r>
    </w:p>
    <w:p>
      <w:pPr>
        <w:pStyle w:val="Heading1"/>
        <w:spacing w:before="1" w:after="0"/>
        <w:rPr>
          <w:sz w:val="20"/>
        </w:rPr>
      </w:pPr>
      <w:bookmarkStart w:id="8" w:name="REFEREES"/>
      <w:bookmarkEnd w:id="8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2040" cy="12065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5240 w 349344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LibreOffice/25.8.1.1$Linux_X86_64 LibreOffice_project/54047653041915e595ad4e45cccea684809c77b5</Application>
  <AppVersion>15.0000</AppVersion>
  <Pages>2</Pages>
  <Words>657</Words>
  <Characters>4650</Characters>
  <CharactersWithSpaces>5307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2025-11-26T08:50:20Z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