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2A2478"/>
          </w:tcPr>
          <w:p>
            <w:pPr>
              <w:spacing w:after="0" w:before="0"/>
            </w:pPr>
            <w:r>
              <w:rPr>
                <w:sz w:val="6"/>
              </w:rPr>
              <w:t xml:space="preserve">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70"/>
      </w:tblGrid>
      <w:tr>
        <w:tc>
          <w:tcPr>
            <w:tcW w:type="dxa" w:w="10570"/>
            <w:shd w:val="clear" w:color="auto" w:fill="ECEDFB"/>
            <w:vAlign w:val="center"/>
          </w:tcPr>
          <w:p/>
          <w:p>
            <w:pPr>
              <w:spacing w:before="200" w:after="80"/>
              <w:jc w:val="center"/>
            </w:pPr>
            <w:r>
              <w:rPr>
                <w:rFonts w:ascii="Calibri" w:hAnsi="Calibri"/>
                <w:b/>
                <w:color w:val="2A2478"/>
                <w:sz w:val="52"/>
              </w:rPr>
              <w:t>MESHACK ARIRI</w:t>
            </w:r>
          </w:p>
          <w:p>
            <w:pPr>
              <w:spacing w:after="120"/>
              <w:jc w:val="center"/>
            </w:pPr>
            <w:r>
              <w:rPr>
                <w:rFonts w:ascii="Calibri" w:hAnsi="Calibri"/>
                <w:color w:val="1E293B"/>
                <w:sz w:val="20"/>
              </w:rPr>
              <w:t>ICT Officer  |  Health Systems &amp; IT Support  |  Microsoft 365 · Active Directory · Networking · ITIL/SLA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Kisumu, Kenya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+254 741 174 779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aririmeshack@gmail.com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color w:val="64748B"/>
                <w:sz w:val="16"/>
              </w:rPr>
              <w:t>linkedin.com/in/meshack-ariri</w:t>
            </w:r>
            <w:r>
              <w:rPr>
                <w:rFonts w:ascii="Calibri" w:hAnsi="Calibri"/>
                <w:color w:val="6366F1"/>
                <w:sz w:val="16"/>
              </w:rPr>
              <w:t xml:space="preserve">  |  </w:t>
            </w:r>
            <w:r>
              <w:rPr>
                <w:rFonts w:ascii="Calibri" w:hAnsi="Calibri"/>
                <w:color w:val="64748B"/>
                <w:sz w:val="16"/>
              </w:rPr>
              <w:t>meshreallycodes.online</w:t>
            </w:r>
          </w:p>
          <w:p>
            <w:pPr>
              <w:spacing w:after="200"/>
            </w:pPr>
          </w:p>
        </w:tc>
      </w:tr>
    </w:tbl>
    <w:p>
      <w:pPr>
        <w:spacing w:before="80" w:after="160"/>
        <w:pBdr>
          <w:bottom w:val="single" w:sz="16" w:space="1" w:color="3730A3"/>
        </w:pBdr>
      </w:pP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PROFESSIONAL SUMMARY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80"/>
      </w:pPr>
      <w:r>
        <w:rPr>
          <w:rFonts w:ascii="Calibri" w:hAnsi="Calibri"/>
          <w:b w:val="0"/>
          <w:color w:val="1E293B"/>
          <w:sz w:val="20"/>
        </w:rPr>
        <w:t>ICT professional with ~3 years at PATH delivering reliable IT support and systems administration for 120+ users across multi-site health programs. Strong in Microsoft 365, Active Directory, networking, and ITIL/SLA-driven service desk operations, with hands-on experience supporting mission-critical health information systems (KenyaEMR, DHIS2). Known for structured troubleshooting, documentation, and user training in fast-paced, multicultural environments. Seeking an ICT Officer / IT support role in a mission-driven organization.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CORE SKILLS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IT Support &amp; Service Desk: </w:t>
      </w:r>
      <w:r>
        <w:rPr>
          <w:rFonts w:ascii="Calibri" w:hAnsi="Calibri"/>
          <w:color w:val="1E293B"/>
          <w:sz w:val="18"/>
        </w:rPr>
        <w:t>1st/2nd-line support, Freshdesk, Zoho Desk, Jira Service Management, Zendesk, ITIL, SLA management, incident &amp; problem management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Systems &amp; Identity: </w:t>
      </w:r>
      <w:r>
        <w:rPr>
          <w:rFonts w:ascii="Calibri" w:hAnsi="Calibri"/>
          <w:color w:val="1E293B"/>
          <w:sz w:val="18"/>
        </w:rPr>
        <w:t>Windows 10/11 &amp; Server 2016-2022, Active Directory/Azure AD, Group Policy, Microsoft 365, Linux (Ubuntu/CentOS)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Networking: </w:t>
      </w:r>
      <w:r>
        <w:rPr>
          <w:rFonts w:ascii="Calibri" w:hAnsi="Calibri"/>
          <w:color w:val="1E293B"/>
          <w:sz w:val="18"/>
        </w:rPr>
        <w:t>LAN/WAN, VLANs, VPN, DNS/DHCP, TCP/IP, Cisco Meraki, routers/switches, Wi-Fi, performance monitoring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Security &amp; Continuity: </w:t>
      </w:r>
      <w:r>
        <w:rPr>
          <w:rFonts w:ascii="Calibri" w:hAnsi="Calibri"/>
          <w:color w:val="1E293B"/>
          <w:sz w:val="18"/>
        </w:rPr>
        <w:t>Endpoint protection/MFA, IAM, patch management, backups (Veeam/rsync), disaster recovery, security-awareness training</w:t>
      </w:r>
    </w:p>
    <w:p>
      <w:pPr>
        <w:spacing w:after="60"/>
        <w:ind w:left="58"/>
      </w:pPr>
      <w:r>
        <w:rPr>
          <w:rFonts w:ascii="Calibri" w:hAnsi="Calibri"/>
          <w:b/>
          <w:color w:val="3730A3"/>
          <w:sz w:val="18"/>
        </w:rPr>
        <w:t xml:space="preserve">Health &amp; Data: </w:t>
      </w:r>
      <w:r>
        <w:rPr>
          <w:rFonts w:ascii="Calibri" w:hAnsi="Calibri"/>
          <w:color w:val="1E293B"/>
          <w:sz w:val="18"/>
        </w:rPr>
        <w:t>KenyaEMR/TaifaCare, DHIS2, data quality, SQL, Power BI, reporting; IT asset management; documentation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PROFESSIONAL EXPERIENCE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ICT / HMIS Officer</w:t>
      </w:r>
      <w:r>
        <w:tab/>
      </w:r>
      <w:r>
        <w:rPr>
          <w:rFonts w:ascii="Calibri" w:hAnsi="Calibri"/>
          <w:color w:val="64748B"/>
          <w:sz w:val="17"/>
        </w:rPr>
        <w:t>Mar 2025 – Present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Kisumu/Nyamira, Kenya (Hybrid)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Ensure availability of KenyaEMR/TaifaCare and DHIS2 for clinical users, sustaining &gt;98% uptime across facilities.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Maintain Windows/Linux servers with backups, patching, encryption, and disaster-recovery controls.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 EMR integrations and produce uptime, incident, and IT-security posture reports for decision-makers.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Train facility staff and ICT officers; author SOPs, job aids, and technical documentation.</w:t>
      </w: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ICT Associate</w:t>
      </w:r>
      <w:r>
        <w:tab/>
      </w:r>
      <w:r>
        <w:rPr>
          <w:rFonts w:ascii="Calibri" w:hAnsi="Calibri"/>
          <w:color w:val="64748B"/>
          <w:sz w:val="17"/>
        </w:rPr>
        <w:t>Jan 2024 – Mar 2025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Kisumu, Kenya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Delivered 1st/2nd-line support to 120+ users across locations, achieving ~98% uptime and ~25% faster response times.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Managed incidents in Freshdesk/Zoho Desk under ITIL workflows with SLA compliance and clear escalation.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Administered Active Directory and Microsoft 365 (Outlook, Teams, SharePoint); enforced least-privilege access.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Configured and monitored Cisco Meraki network devices; troubleshot LAN/WAN, VPN, and connectivity issues.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Supported endpoint protection, patching, and MFA; maintained IT asset inventory and knowledge base.</w:t>
      </w:r>
    </w:p>
    <w:p>
      <w:pPr>
        <w:tabs>
          <w:tab w:pos="10008" w:val="decimal"/>
        </w:tabs>
        <w:spacing w:before="120" w:after="0"/>
      </w:pPr>
      <w:r>
        <w:rPr>
          <w:rFonts w:ascii="Calibri" w:hAnsi="Calibri"/>
          <w:b/>
          <w:color w:val="3730A3"/>
          <w:sz w:val="20"/>
        </w:rPr>
        <w:t>ICT Intern</w:t>
      </w:r>
      <w:r>
        <w:tab/>
      </w:r>
      <w:r>
        <w:rPr>
          <w:rFonts w:ascii="Calibri" w:hAnsi="Calibri"/>
          <w:color w:val="64748B"/>
          <w:sz w:val="17"/>
        </w:rPr>
        <w:t>Apr 2023 – Dec 2023</w:t>
      </w:r>
    </w:p>
    <w:p>
      <w:pPr>
        <w:spacing w:after="40"/>
        <w:ind w:left="86"/>
      </w:pPr>
      <w:r>
        <w:rPr>
          <w:rFonts w:ascii="Calibri" w:hAnsi="Calibri"/>
          <w:i/>
          <w:color w:val="64748B"/>
          <w:sz w:val="18"/>
        </w:rPr>
        <w:t>PATH</w:t>
      </w:r>
      <w:r>
        <w:rPr>
          <w:rFonts w:ascii="Calibri" w:hAnsi="Calibri"/>
          <w:color w:val="6366F1"/>
          <w:sz w:val="18"/>
        </w:rPr>
        <w:t xml:space="preserve">   |   </w:t>
      </w:r>
      <w:r>
        <w:rPr>
          <w:rFonts w:ascii="Calibri" w:hAnsi="Calibri"/>
          <w:i/>
          <w:color w:val="64748B"/>
          <w:sz w:val="18"/>
        </w:rPr>
        <w:t>Homa Bay, Kenya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Supported LAN/WAN infrastructure, desktop deployment, printers, and VoIP; assisted server-room diagnostics.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Logged and tracked tickets in Freshdesk under ITIL/SLA workflows; contributed to IT documentation and audits.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EDUCATION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20"/>
      </w:pPr>
      <w:r>
        <w:rPr>
          <w:rFonts w:ascii="Calibri" w:hAnsi="Calibri"/>
          <w:b/>
          <w:color w:val="1E293B"/>
          <w:sz w:val="20"/>
        </w:rPr>
        <w:t>BSc, Applied Computing  |  KCA University, Nairobi  |  November 2023</w:t>
      </w:r>
    </w:p>
    <w:p>
      <w:pPr>
        <w:spacing w:after="60"/>
      </w:pPr>
      <w:r>
        <w:rPr>
          <w:rFonts w:ascii="Calibri" w:hAnsi="Calibri"/>
          <w:b w:val="0"/>
          <w:color w:val="64748B"/>
          <w:sz w:val="19"/>
        </w:rPr>
        <w:t>Specialized in Cybersecurity and Digital Forensics. Coursework included Ethical Hacking, Digital Forensics, Data Protection, and Cloud Computing.</w:t>
      </w:r>
    </w:p>
    <w:p>
      <w:pPr>
        <w:spacing w:after="60"/>
      </w:pPr>
      <w:r>
        <w:rPr>
          <w:rFonts w:ascii="Calibri" w:hAnsi="Calibri"/>
          <w:b w:val="0"/>
          <w:color w:val="64748B"/>
          <w:sz w:val="19"/>
        </w:rPr>
        <w:t>Capstone: Designed and implemented a secure office network (VLANs, Active Directory, backup/DR) simulating real-world IT administration.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CERTIFICATIONS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60"/>
      </w:pPr>
      <w:r>
        <w:rPr>
          <w:rFonts w:ascii="Calibri" w:hAnsi="Calibri"/>
          <w:b w:val="0"/>
          <w:color w:val="1E293B"/>
          <w:sz w:val="20"/>
        </w:rPr>
        <w:t>CCNA  |  Microsoft Azure Fundamentals (AZ-900)  |  Google IT Support  |  IBM Technical Support  |  GitHub Professional  |  Microsoft Data Analysis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ACHIEVEMENTS &amp; ACTIVITIES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Improved multi-system data quality and sustained &gt;98% uptime across supported program sites.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Automated validation and reporting workflows, reducing reporting/processing time by ~40%.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Trained 80+ health workers and facility teams on digital tools, data quality, and secure system use.</w:t>
      </w:r>
    </w:p>
    <w:p>
      <w:pPr>
        <w:spacing w:after="40" w:line="259" w:lineRule="auto"/>
        <w:ind w:left="317"/>
      </w:pPr>
      <w:r>
        <w:rPr>
          <w:rFonts w:ascii="Calibri" w:hAnsi="Calibri"/>
          <w:b/>
          <w:color w:val="3730A3"/>
        </w:rPr>
        <w:t xml:space="preserve">▪  </w:t>
      </w:r>
      <w:r>
        <w:rPr>
          <w:rFonts w:ascii="Calibri" w:hAnsi="Calibri"/>
          <w:color w:val="1E293B"/>
          <w:sz w:val="18"/>
        </w:rPr>
        <w:t>Competed in cybersecurity hackathons, including the Cyberise Hackathon (Communications Authority of Kenya) and the NRF Cybersecurity Hackathon.</w:t>
      </w:r>
    </w:p>
    <w:tbl>
      <w:tblPr>
        <w:tblW w:type="auto" w:w="0"/>
        <w:tblLook w:firstColumn="1" w:firstRow="1" w:lastColumn="0" w:lastRow="0" w:noHBand="0" w:noVBand="1" w:val="04A0"/>
        <w:tblW w:w="9849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173"/>
            <w:shd w:val="clear" w:color="auto" w:fill="3730A3"/>
          </w:tcPr>
          <w:p/>
        </w:tc>
        <w:tc>
          <w:tcPr>
            <w:tcW w:type="dxa" w:w="9677"/>
            <w:shd w:val="clear" w:color="auto" w:fill="F6F6FD"/>
          </w:tcPr>
          <w:p>
            <w:pPr>
              <w:spacing w:before="100" w:after="100"/>
              <w:ind w:left="115"/>
            </w:pPr>
            <w:r>
              <w:rPr>
                <w:rFonts w:ascii="Calibri" w:hAnsi="Calibri"/>
                <w:b/>
                <w:color w:val="2A2478"/>
                <w:sz w:val="21"/>
              </w:rPr>
              <w:t>REFEREES</w:t>
            </w:r>
          </w:p>
        </w:tc>
      </w:tr>
    </w:tbl>
    <w:p>
      <w:pPr>
        <w:spacing w:before="0" w:after="120"/>
        <w:pBdr>
          <w:bottom w:val="single" w:sz="4" w:space="1" w:color="6366F1"/>
        </w:pBdr>
      </w:pPr>
    </w:p>
    <w:p>
      <w:pPr>
        <w:spacing w:after="60"/>
      </w:pPr>
      <w:r>
        <w:rPr>
          <w:rFonts w:ascii="Calibri" w:hAnsi="Calibri"/>
          <w:b w:val="0"/>
          <w:color w:val="64748B"/>
          <w:sz w:val="20"/>
        </w:rPr>
        <w:t>Available upon request.</w:t>
      </w:r>
    </w:p>
    <w:sectPr w:rsidR="00FC693F" w:rsidRPr="0006063C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