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D16C0" w14:textId="77777777" w:rsidR="000F2508" w:rsidRDefault="00A065DE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APPENDIX 2: INVOICING AND REPORTING GUIDELINES</w:t>
      </w:r>
    </w:p>
    <w:tbl>
      <w:tblPr>
        <w:tblStyle w:val="a"/>
        <w:tblW w:w="9520" w:type="dxa"/>
        <w:tblLayout w:type="fixed"/>
        <w:tblLook w:val="0400" w:firstRow="0" w:lastRow="0" w:firstColumn="0" w:lastColumn="0" w:noHBand="0" w:noVBand="1"/>
      </w:tblPr>
      <w:tblGrid>
        <w:gridCol w:w="9520"/>
      </w:tblGrid>
      <w:tr w:rsidR="000F2508" w14:paraId="073BE00F" w14:textId="77777777">
        <w:trPr>
          <w:trHeight w:val="480"/>
        </w:trPr>
        <w:tc>
          <w:tcPr>
            <w:tcW w:w="9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EE8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6E9AF8" w14:textId="77777777" w:rsidR="000F2508" w:rsidRDefault="00A065D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HOW TO REPORT YOUR WORK WHEN INVOICING</w:t>
            </w:r>
          </w:p>
        </w:tc>
      </w:tr>
      <w:tr w:rsidR="000F2508" w14:paraId="287A5074" w14:textId="77777777">
        <w:trPr>
          <w:trHeight w:val="480"/>
        </w:trPr>
        <w:tc>
          <w:tcPr>
            <w:tcW w:w="9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0F4943" w14:textId="77777777" w:rsidR="000F2508" w:rsidRDefault="00A065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Using the Invoice Template provided, fill out the required identification and account details.</w:t>
            </w:r>
          </w:p>
        </w:tc>
      </w:tr>
      <w:tr w:rsidR="000F2508" w14:paraId="36259813" w14:textId="77777777">
        <w:trPr>
          <w:trHeight w:val="460"/>
        </w:trPr>
        <w:tc>
          <w:tcPr>
            <w:tcW w:w="9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6D460F" w14:textId="77777777" w:rsidR="000F2508" w:rsidRDefault="00A065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For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Services</w:t>
            </w:r>
            <w:r>
              <w:rPr>
                <w:rFonts w:ascii="Arial" w:eastAsia="Arial" w:hAnsi="Arial" w:cs="Arial"/>
                <w:sz w:val="20"/>
                <w:szCs w:val="20"/>
              </w:rPr>
              <w:t>, fill in the consultant title as indicated in your contract</w:t>
            </w:r>
          </w:p>
        </w:tc>
      </w:tr>
      <w:tr w:rsidR="000F2508" w14:paraId="6E02EF5A" w14:textId="77777777">
        <w:trPr>
          <w:trHeight w:val="120"/>
        </w:trPr>
        <w:tc>
          <w:tcPr>
            <w:tcW w:w="9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47D6A9" w14:textId="77777777" w:rsidR="000F2508" w:rsidRDefault="00A065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For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Deliverables,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fill in the specific tasks as per your scope of work, attaching link</w:t>
            </w:r>
            <w:r>
              <w:rPr>
                <w:rFonts w:ascii="Arial" w:eastAsia="Arial" w:hAnsi="Arial" w:cs="Arial"/>
                <w:sz w:val="20"/>
                <w:szCs w:val="20"/>
              </w:rPr>
              <w:t>s to your work where applicable. Give details on the job done vis a vis the expectation to ensure clarity.</w:t>
            </w:r>
          </w:p>
        </w:tc>
      </w:tr>
      <w:tr w:rsidR="000F2508" w14:paraId="3CAF4B0C" w14:textId="77777777">
        <w:trPr>
          <w:trHeight w:val="480"/>
        </w:trPr>
        <w:tc>
          <w:tcPr>
            <w:tcW w:w="9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A5475C" w14:textId="77777777" w:rsidR="000F2508" w:rsidRDefault="00A065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Where your assignment is broken down into tasks and timelines, indicate the task, timeline, pay rate per task (where applicable) and sum up the totals at the end. </w:t>
            </w:r>
          </w:p>
        </w:tc>
      </w:tr>
      <w:tr w:rsidR="000F2508" w14:paraId="0C9447D3" w14:textId="77777777">
        <w:trPr>
          <w:trHeight w:val="260"/>
        </w:trPr>
        <w:tc>
          <w:tcPr>
            <w:tcW w:w="9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DECECC" w14:textId="77777777" w:rsidR="000F2508" w:rsidRDefault="00A065D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Print out and sign your report and invoice then share it with your supervisor for verificat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ion before submitting to HR for approval and processing of payments. Please note that we do not accept Invoices in soft copy. </w:t>
            </w:r>
          </w:p>
          <w:p w14:paraId="1DB03956" w14:textId="77777777" w:rsidR="000F2508" w:rsidRDefault="00A065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 invoices should be submitted before the last business day of the preceding month for processing, and payment thereafter, on t</w:t>
            </w:r>
            <w:r>
              <w:rPr>
                <w:rFonts w:ascii="Arial" w:eastAsia="Arial" w:hAnsi="Arial" w:cs="Arial"/>
                <w:sz w:val="20"/>
                <w:szCs w:val="20"/>
              </w:rPr>
              <w:t>he 15</w:t>
            </w:r>
            <w:r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of the same month. All invoices submitted late will be processed and paid on the 15</w:t>
            </w:r>
            <w:r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of the next month. For example, for work in January, submit your report and invoice on the last business day of January to be paid by February 15th. If you submit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late, your invoice will be processed for payment on March 15th. </w:t>
            </w:r>
          </w:p>
        </w:tc>
      </w:tr>
      <w:tr w:rsidR="000F2508" w14:paraId="62255607" w14:textId="77777777">
        <w:trPr>
          <w:trHeight w:val="140"/>
        </w:trPr>
        <w:tc>
          <w:tcPr>
            <w:tcW w:w="9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942A3E" w14:textId="77777777" w:rsidR="000F2508" w:rsidRDefault="00A065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Once verified and approved, HR will attach a copy of your contract for the first installment payment of a contract, and submit to Accounts for processing of payments. Please note that your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personnel file must be complete (with all required documents, such as ID, tax identification number, etc.) for HR to sign off on the invoice. </w:t>
            </w:r>
          </w:p>
        </w:tc>
      </w:tr>
      <w:tr w:rsidR="000F2508" w14:paraId="4A3168BA" w14:textId="77777777">
        <w:trPr>
          <w:trHeight w:val="140"/>
        </w:trPr>
        <w:tc>
          <w:tcPr>
            <w:tcW w:w="9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622BA6" w14:textId="77777777" w:rsidR="000F2508" w:rsidRDefault="00A065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Tax: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For payment, the Finance &amp; Compliance department is required to deduct a certain amount based on your immigration status, contract type, deliverable schedule, etc. for remittance to the Kenya Revenue Authority. You can clarify with the Finance department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how to reflect this on your invoice. There is a monthly deadline for remittance of taxes and withdrawal from the payment amount due is not optional or negotiable. </w:t>
            </w:r>
          </w:p>
        </w:tc>
      </w:tr>
      <w:tr w:rsidR="000F2508" w14:paraId="5A34E52E" w14:textId="77777777">
        <w:trPr>
          <w:trHeight w:val="140"/>
        </w:trPr>
        <w:tc>
          <w:tcPr>
            <w:tcW w:w="9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8B9736" w14:textId="77777777" w:rsidR="000F2508" w:rsidRDefault="00A065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Prorating: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Where partial work has been delivered or a partial month has been worked, the In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stitute’s pro-ration policy will automatically apply. In addition, payment is always contingent on your completing your deliverables on time, within budget and to the quality accepted by the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Institute.The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Finance Department has a fixed formula for pro-rati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ng. Please seek clarification from the Finance Department (not from HR or the Project Supervisor) on this and other financial procedures. </w:t>
            </w:r>
          </w:p>
        </w:tc>
      </w:tr>
    </w:tbl>
    <w:p w14:paraId="3A490B80" w14:textId="77777777" w:rsidR="000F2508" w:rsidRDefault="00A065DE">
      <w:r>
        <w:rPr>
          <w:b/>
        </w:rPr>
        <w:t> </w:t>
      </w:r>
    </w:p>
    <w:p w14:paraId="1F4AF5A9" w14:textId="51E1142B" w:rsidR="000F2508" w:rsidRDefault="000F2508"/>
    <w:p w14:paraId="42CF9B73" w14:textId="77777777" w:rsidR="00A065DE" w:rsidRDefault="00A065DE"/>
    <w:p w14:paraId="19BF04CD" w14:textId="77777777" w:rsidR="000F2508" w:rsidRDefault="000F2508"/>
    <w:p w14:paraId="5027ECFC" w14:textId="77777777" w:rsidR="000F2508" w:rsidRDefault="00A065DE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APPENDIX 3: INVOICE AND REPORTING TEMPLATE</w:t>
      </w:r>
    </w:p>
    <w:p w14:paraId="26BB6873" w14:textId="77777777" w:rsidR="000F2508" w:rsidRDefault="00A065DE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INVOICE</w:t>
      </w:r>
    </w:p>
    <w:tbl>
      <w:tblPr>
        <w:tblStyle w:val="a0"/>
        <w:tblW w:w="9440" w:type="dxa"/>
        <w:tblLayout w:type="fixed"/>
        <w:tblLook w:val="0400" w:firstRow="0" w:lastRow="0" w:firstColumn="0" w:lastColumn="0" w:noHBand="0" w:noVBand="1"/>
      </w:tblPr>
      <w:tblGrid>
        <w:gridCol w:w="3624"/>
        <w:gridCol w:w="2486"/>
        <w:gridCol w:w="3330"/>
      </w:tblGrid>
      <w:tr w:rsidR="000F2508" w14:paraId="7A6DF66E" w14:textId="77777777">
        <w:trPr>
          <w:trHeight w:val="540"/>
        </w:trPr>
        <w:tc>
          <w:tcPr>
            <w:tcW w:w="3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C2A4" w14:textId="77777777" w:rsidR="000F2508" w:rsidRDefault="00A065DE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Full Name: 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F6A1" w14:textId="77777777" w:rsidR="000F2508" w:rsidRDefault="00A065DE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Start Date: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4B70" w14:textId="77777777" w:rsidR="000F2508" w:rsidRDefault="00A065DE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Cheques Payable to: </w:t>
            </w:r>
          </w:p>
        </w:tc>
      </w:tr>
      <w:tr w:rsidR="000F2508" w14:paraId="0DB7E0C2" w14:textId="77777777">
        <w:trPr>
          <w:trHeight w:val="500"/>
        </w:trPr>
        <w:tc>
          <w:tcPr>
            <w:tcW w:w="3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C5A1" w14:textId="77777777" w:rsidR="000F2508" w:rsidRDefault="00A065DE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Department: 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B271" w14:textId="77777777" w:rsidR="000F2508" w:rsidRDefault="00A065DE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End Date: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63AD" w14:textId="77777777" w:rsidR="000F2508" w:rsidRDefault="00A065DE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Account Name:</w:t>
            </w:r>
          </w:p>
        </w:tc>
      </w:tr>
      <w:tr w:rsidR="000F2508" w14:paraId="6CB1B413" w14:textId="77777777">
        <w:trPr>
          <w:trHeight w:val="500"/>
        </w:trPr>
        <w:tc>
          <w:tcPr>
            <w:tcW w:w="3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1E15" w14:textId="77777777" w:rsidR="000F2508" w:rsidRDefault="00A065DE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KRA Pin No: 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00E4" w14:textId="77777777" w:rsidR="000F2508" w:rsidRDefault="00A065DE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20"/>
                <w:szCs w:val="20"/>
              </w:rPr>
              <w:t>Submitted Invoice On: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0EEF" w14:textId="77777777" w:rsidR="000F2508" w:rsidRDefault="00A065DE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Bank Name:</w:t>
            </w:r>
          </w:p>
        </w:tc>
      </w:tr>
      <w:tr w:rsidR="000F2508" w14:paraId="3F395D26" w14:textId="77777777">
        <w:trPr>
          <w:trHeight w:val="500"/>
        </w:trPr>
        <w:tc>
          <w:tcPr>
            <w:tcW w:w="3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2127" w14:textId="77777777" w:rsidR="000F2508" w:rsidRDefault="00A065DE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Mobile No: 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D6DF" w14:textId="77777777" w:rsidR="000F2508" w:rsidRDefault="00A065DE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Email: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ECAB" w14:textId="77777777" w:rsidR="000F2508" w:rsidRDefault="00A065DE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Account No:</w:t>
            </w:r>
          </w:p>
        </w:tc>
      </w:tr>
      <w:tr w:rsidR="000F2508" w14:paraId="1DAFF4ED" w14:textId="77777777">
        <w:trPr>
          <w:trHeight w:val="520"/>
        </w:trPr>
        <w:tc>
          <w:tcPr>
            <w:tcW w:w="3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4C8E" w14:textId="77777777" w:rsidR="000F2508" w:rsidRDefault="00A065DE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Service: 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9D95" w14:textId="77777777" w:rsidR="000F2508" w:rsidRDefault="00A065DE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273B" w14:textId="77777777" w:rsidR="000F2508" w:rsidRDefault="00A065DE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Branch Name:</w:t>
            </w:r>
          </w:p>
        </w:tc>
      </w:tr>
    </w:tbl>
    <w:p w14:paraId="0253F08F" w14:textId="77777777" w:rsidR="000F2508" w:rsidRDefault="00A065D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Style w:val="a1"/>
        <w:tblW w:w="9465" w:type="dxa"/>
        <w:tblLayout w:type="fixed"/>
        <w:tblLook w:val="0400" w:firstRow="0" w:lastRow="0" w:firstColumn="0" w:lastColumn="0" w:noHBand="0" w:noVBand="1"/>
      </w:tblPr>
      <w:tblGrid>
        <w:gridCol w:w="4485"/>
        <w:gridCol w:w="1590"/>
        <w:gridCol w:w="1665"/>
        <w:gridCol w:w="1725"/>
      </w:tblGrid>
      <w:tr w:rsidR="000F2508" w14:paraId="19725A56" w14:textId="77777777">
        <w:trPr>
          <w:trHeight w:val="520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43DC" w14:textId="77777777" w:rsidR="000F2508" w:rsidRDefault="00A065D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Deliverable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(attach links as applicable)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4BAE" w14:textId="77777777" w:rsidR="000F2508" w:rsidRDefault="00A065D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Timeline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2D3F" w14:textId="77777777" w:rsidR="000F2508" w:rsidRDefault="00A065D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Rate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(as applicable)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BE54" w14:textId="77777777" w:rsidR="000F2508" w:rsidRDefault="00A065D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(Kshs)</w:t>
            </w:r>
          </w:p>
        </w:tc>
      </w:tr>
      <w:tr w:rsidR="000F2508" w14:paraId="42B29C3E" w14:textId="77777777">
        <w:trPr>
          <w:trHeight w:val="500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04319" w14:textId="77777777" w:rsidR="000F2508" w:rsidRDefault="000F2508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F637" w14:textId="77777777" w:rsidR="000F2508" w:rsidRDefault="000F2508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778B" w14:textId="77777777" w:rsidR="000F2508" w:rsidRDefault="00A065DE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E7FD" w14:textId="77777777" w:rsidR="000F2508" w:rsidRDefault="00A065DE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0F2508" w14:paraId="6B57A057" w14:textId="77777777">
        <w:trPr>
          <w:trHeight w:val="500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B2D8" w14:textId="77777777" w:rsidR="000F2508" w:rsidRDefault="00A065DE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EB27" w14:textId="77777777" w:rsidR="000F2508" w:rsidRDefault="00A065DE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FE94" w14:textId="77777777" w:rsidR="000F2508" w:rsidRDefault="00A065DE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2B37" w14:textId="77777777" w:rsidR="000F2508" w:rsidRDefault="00A065DE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0F2508" w14:paraId="6B50A5E4" w14:textId="77777777">
        <w:trPr>
          <w:trHeight w:val="500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0EC3" w14:textId="77777777" w:rsidR="000F2508" w:rsidRDefault="00A065DE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0AB6" w14:textId="77777777" w:rsidR="000F2508" w:rsidRDefault="00A065DE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A09E" w14:textId="77777777" w:rsidR="000F2508" w:rsidRDefault="00A065DE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F7F3A" w14:textId="77777777" w:rsidR="000F2508" w:rsidRDefault="00A065DE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0F2508" w14:paraId="14B06AEE" w14:textId="77777777">
        <w:trPr>
          <w:trHeight w:val="500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0328" w14:textId="77777777" w:rsidR="000F2508" w:rsidRDefault="00A065DE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DB96" w14:textId="77777777" w:rsidR="000F2508" w:rsidRDefault="00A065DE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0353" w14:textId="77777777" w:rsidR="000F2508" w:rsidRDefault="00A065DE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6E54" w14:textId="77777777" w:rsidR="000F2508" w:rsidRDefault="00A065DE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0F2508" w14:paraId="7D0D7C8A" w14:textId="77777777">
        <w:trPr>
          <w:trHeight w:val="500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DAD7" w14:textId="77777777" w:rsidR="000F2508" w:rsidRDefault="00A065DE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254A7" w14:textId="77777777" w:rsidR="000F2508" w:rsidRDefault="00A065DE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6FBE" w14:textId="77777777" w:rsidR="000F2508" w:rsidRDefault="00A065DE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CD81" w14:textId="77777777" w:rsidR="000F2508" w:rsidRDefault="00A065DE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</w:tbl>
    <w:p w14:paraId="096FC08F" w14:textId="77777777" w:rsidR="000F2508" w:rsidRDefault="00A065DE">
      <w:pPr>
        <w:spacing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 </w:t>
      </w:r>
    </w:p>
    <w:tbl>
      <w:tblPr>
        <w:tblStyle w:val="a2"/>
        <w:tblW w:w="945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5025"/>
      </w:tblGrid>
      <w:tr w:rsidR="000F2508" w14:paraId="5A1BE3E4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DC55" w14:textId="77777777" w:rsidR="000F2508" w:rsidRDefault="00A065DE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Consultant Name: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6D11" w14:textId="77777777" w:rsidR="000F2508" w:rsidRDefault="00A065DE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Signature:</w:t>
            </w:r>
          </w:p>
        </w:tc>
      </w:tr>
      <w:tr w:rsidR="000F2508" w14:paraId="57DC7142" w14:textId="77777777">
        <w:trPr>
          <w:trHeight w:val="760"/>
        </w:trPr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27CF0" w14:textId="77777777" w:rsidR="000F2508" w:rsidRDefault="00A065DE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Verification:</w:t>
            </w:r>
          </w:p>
          <w:p w14:paraId="297FFE99" w14:textId="77777777" w:rsidR="000F2508" w:rsidRDefault="00A065DE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verify that the content above is accurate.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ED5A" w14:textId="77777777" w:rsidR="000F2508" w:rsidRDefault="00A065DE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Supervisor:</w:t>
            </w:r>
          </w:p>
        </w:tc>
      </w:tr>
      <w:tr w:rsidR="000F2508" w14:paraId="323ED609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C978" w14:textId="77777777" w:rsidR="000F2508" w:rsidRDefault="00A065DE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Approval:</w:t>
            </w:r>
          </w:p>
          <w:p w14:paraId="5CCAC7ED" w14:textId="77777777" w:rsidR="000F2508" w:rsidRDefault="00A065DE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Approved for Payment.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A5F0" w14:textId="77777777" w:rsidR="000F2508" w:rsidRDefault="00A065DE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HR Manager:</w:t>
            </w:r>
          </w:p>
        </w:tc>
      </w:tr>
    </w:tbl>
    <w:p w14:paraId="2FA5D5B0" w14:textId="77777777" w:rsidR="000F2508" w:rsidRDefault="000F2508">
      <w:pPr>
        <w:spacing w:line="240" w:lineRule="auto"/>
        <w:rPr>
          <w:rFonts w:ascii="Arial" w:eastAsia="Arial" w:hAnsi="Arial" w:cs="Arial"/>
          <w:b/>
          <w:sz w:val="20"/>
          <w:szCs w:val="20"/>
        </w:rPr>
      </w:pPr>
    </w:p>
    <w:sectPr w:rsidR="000F2508">
      <w:pgSz w:w="12240" w:h="15840"/>
      <w:pgMar w:top="1440" w:right="126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08"/>
    <w:rsid w:val="000F2508"/>
    <w:rsid w:val="00A0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23E1"/>
  <w15:docId w15:val="{3307C652-1D7F-4E1C-A6E8-482DFCE6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6612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9oBbn2BX+nlRVDOTJpdWIwcS2g==">AMUW2mWxZ+4/9Z1uVa7wBzRhQ5zxpx/aONnFP0glwnOcB1Gsp47jwB6c1WpQ/fxAb2zrVQ3NC4In/LzehDcC9r+5xQF1fKIr0bitLc/YeKOkOvElIIHo1LKo62+XqYZKTMz6lvlhKx44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kennedy obiewa</cp:lastModifiedBy>
  <cp:revision>2</cp:revision>
  <dcterms:created xsi:type="dcterms:W3CDTF">2019-09-02T06:48:00Z</dcterms:created>
  <dcterms:modified xsi:type="dcterms:W3CDTF">2020-10-16T22:00:00Z</dcterms:modified>
</cp:coreProperties>
</file>