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r>
        <w:t>Quarterly report</w:t>
      </w:r>
    </w:p>
    <w:p>
      <w:r>
        <w:t>The budget closes at the end of March.</w:t>
      </w:r>
    </w:p>
    <w:p/>
    <w:p>
      <w:r>
        <w:t>Appendix A holds the detail.</w:t>
      </w:r>
    </w:p>
    <w:sectPr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Times New Roman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</w:pPr>
    <w:rPr>
      <w:b/>
      <w:bCs/>
      <w:color w:val="2F5496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0" Type="http://schemas.openxmlformats.org/officeDocument/2006/relationships/styles" Target="styles.xml"/>
  <Relationship Id="rdocxSettings" Type="http://schemas.openxmlformats.org/officeDocument/2006/relationships/settings" Target="settings.xml"/>
  <Relationship Id="rdocxTheme" Type="http://schemas.openxmlformats.org/officeDocument/2006/relationships/theme" Target="theme/theme1.xml"/>
  <Relationship Id="rdocxFontTable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rdocx</Application>
  <AppVersion>0.14.0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