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Matriz de Harmonização de Portfólio: Ecossistema Inovarse</w:t>
      </w:r>
    </w:p>
    <w:p>
      <w:pPr>
        <w:pStyle w:val="MdParagraph"/>
      </w:pPr>
      <w:r>
        <w:t xml:space="preserve">Esta matriz resolve o desafio da diversidade de preços e perfis, permitindo que o Backbone Inovarse conecte o cliente certo ao parceiro ideal, de acordo com a capacidade financeira e localização geográfica.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Nível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Perfil do Parceiro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Público-Alvo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Exemplo Geográfico (RJ)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Diferencial de Entrega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PREMIUM (Lumina)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Profissionais renomados, clínicas de luxo, tecnologia de ponta.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Alta Renda (Classe 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Zona Sul (Ipanema, Leblon)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Experiência VIP, exclusividade, atendimento ultra-personalizado.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INTERMEDIÁRIO (Essentia)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Clínicas consolidadas, academias completas, psicólogos experientes.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Classe Média Alta (B)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Tijuca, Grajaú, Maracanã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Equilíbrio entre tecnologia, conforto e custo-benefício.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BÁSICO (Vittas)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Profissionais liberais, studios locais, clínicas acessíveis.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Classe Média (C)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Zona Oeste, Subúrbios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Acessibilidade, proximidade e foco em resultados práticos.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Estratégia de Harmonização de Procedimentos</w:t>
      </w:r>
    </w:p>
    <w:p>
      <w:pPr>
        <w:pStyle w:val="MdParagraph"/>
      </w:pPr>
      <w:r>
        <w:t xml:space="preserve">Para que o cliente receba uma experiência consistente, o Backbone padroniza a </w:t>
      </w:r>
      <w:r>
        <w:rPr>
          <w:rStyle w:val="MdStrong"/>
          <w:b/>
          <w:bCs/>
        </w:rPr>
        <w:t xml:space="preserve">Jornada MCE</w:t>
      </w:r>
      <w:r>
        <w:t xml:space="preserve">, mas permite variações na execução: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Mente (Psicologia/Terapias)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Lumina:</w:t>
      </w:r>
      <w:r>
        <w:t xml:space="preserve"> Sessões estendidas, neurofeedback, ambientes de alto luxo.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Essentia:</w:t>
      </w:r>
      <w:r>
        <w:t xml:space="preserve"> Psicoterapia convencional de alta qualidade, terapias integrativas.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Vittas:</w:t>
      </w:r>
      <w:r>
        <w:t xml:space="preserve"> Atendimentos focais, terapias de grupo ou sessões objetivas de equilíbrio.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Corpo (Estética/Academia)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Lumina:</w:t>
      </w:r>
      <w:r>
        <w:t xml:space="preserve"> Equipamentos de última geração (ex: laser de picossegundos), personal training exclusivo.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Essentia:</w:t>
      </w:r>
      <w:r>
        <w:t xml:space="preserve"> Procedimentos estéticos avançados (ex: bioestimuladores), aulas de pilates/yoga.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Vittas:</w:t>
      </w:r>
      <w:r>
        <w:t xml:space="preserve"> Estética funcional (ex: limpeza de pele, drenagem), musculação e treinos dinâmicos.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Espírito (Bio Ressonância/Vitalidade)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Lumina:</w:t>
      </w:r>
      <w:r>
        <w:t xml:space="preserve"> Análise profunda com suplementação personalizada (nutracêuticos de luxo).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Essentia:</w:t>
      </w:r>
      <w:r>
        <w:t xml:space="preserve"> Diagnóstico Bio Ressonância com orientações de estilo de vida.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Vittas:</w:t>
      </w:r>
      <w:r>
        <w:t xml:space="preserve"> Triagem Bio Ressonância focada em pontos de desequilíbrio imediatos.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Benefícios para o Ecossistema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Capilaridade:</w:t>
      </w:r>
      <w:r>
        <w:t xml:space="preserve"> Atendemos o cliente onde ele estiver, com o orçamento que ele possuir.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Adesão de Parceiros:</w:t>
      </w:r>
      <w:r>
        <w:t xml:space="preserve"> Não excluímos ninguém. O profissional renomado não se sente "desvalorizado" e o profissional local não se sente "fora do padrão".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Cross-Selling Inteligente:</w:t>
      </w:r>
      <w:r>
        <w:t xml:space="preserve"> O cliente captado na Ilha (Shopping) é direcionado para o nível que mais se adequa ao seu perfil socioeconômico detectado no Teste MCE.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Transparência:</w:t>
      </w:r>
      <w:r>
        <w:t xml:space="preserve"> O Backbone gerencia a tabela de repasses de acordo com o nível, mantendo a saúde financeira de todos os envolvidos.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2026-04-06T23:26:22.198Z</dcterms:created>
  <dcterms:modified xsi:type="dcterms:W3CDTF">2026-04-06T23:26:22.198Z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