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8FAFB" w14:textId="7B9B47D5" w:rsidR="00E0079F" w:rsidRPr="00A20991" w:rsidRDefault="00E0079F" w:rsidP="00E0079F">
      <w:pPr>
        <w:shd w:val="clear" w:color="auto" w:fill="FFFFFF"/>
        <w:jc w:val="center"/>
        <w:textAlignment w:val="baseline"/>
        <w:rPr>
          <w:rFonts w:eastAsia="Times New Roman" w:cstheme="minorHAnsi"/>
          <w:b/>
          <w:bCs/>
          <w:color w:val="000000"/>
        </w:rPr>
      </w:pPr>
      <w:r w:rsidRPr="00A20991">
        <w:rPr>
          <w:rFonts w:eastAsia="Times New Roman" w:cstheme="minorHAnsi"/>
          <w:b/>
          <w:bCs/>
          <w:color w:val="000000"/>
        </w:rPr>
        <w:t>MRP Research Proposal</w:t>
      </w:r>
    </w:p>
    <w:p w14:paraId="69C1285A" w14:textId="77777777" w:rsidR="00E0079F" w:rsidRPr="00E0079F" w:rsidRDefault="00E0079F" w:rsidP="00E0079F">
      <w:pPr>
        <w:shd w:val="clear" w:color="auto" w:fill="FFFFFF"/>
        <w:textAlignment w:val="baseline"/>
        <w:rPr>
          <w:rFonts w:eastAsia="Times New Roman" w:cstheme="minorHAnsi"/>
          <w:color w:val="000000"/>
        </w:rPr>
      </w:pPr>
    </w:p>
    <w:p w14:paraId="22132761" w14:textId="77777777" w:rsidR="00E14D27" w:rsidRDefault="00E0079F" w:rsidP="00E0079F">
      <w:pPr>
        <w:shd w:val="clear" w:color="auto" w:fill="FFFFFF"/>
        <w:textAlignment w:val="baseline"/>
        <w:rPr>
          <w:rFonts w:eastAsia="Times New Roman" w:cstheme="minorHAnsi"/>
          <w:color w:val="000000"/>
        </w:rPr>
      </w:pPr>
      <w:r w:rsidRPr="00E0079F">
        <w:rPr>
          <w:rFonts w:eastAsia="Times New Roman" w:cstheme="minorHAnsi"/>
          <w:color w:val="000000"/>
        </w:rPr>
        <w:t>I</w:t>
      </w:r>
      <w:r w:rsidR="00087899">
        <w:rPr>
          <w:rFonts w:eastAsia="Times New Roman" w:cstheme="minorHAnsi"/>
          <w:color w:val="000000"/>
        </w:rPr>
        <w:t xml:space="preserve"> ha</w:t>
      </w:r>
      <w:r w:rsidRPr="00E0079F">
        <w:rPr>
          <w:rFonts w:eastAsia="Times New Roman" w:cstheme="minorHAnsi"/>
          <w:color w:val="000000"/>
        </w:rPr>
        <w:t>ve been reading through much of the relevant literature on automation, and a theme that keeps coming up is the phenomenon of job market polarization, both of employment shares and wages.</w:t>
      </w:r>
      <w:r w:rsidR="00A12F17">
        <w:rPr>
          <w:rFonts w:eastAsia="Times New Roman" w:cstheme="minorHAnsi"/>
          <w:color w:val="000000"/>
        </w:rPr>
        <w:t xml:space="preserve"> </w:t>
      </w:r>
      <w:r w:rsidR="004261E2">
        <w:rPr>
          <w:rFonts w:eastAsia="Times New Roman" w:cstheme="minorHAnsi"/>
          <w:color w:val="000000"/>
        </w:rPr>
        <w:t>It is well-established in the literature that technology has played a</w:t>
      </w:r>
      <w:r w:rsidR="00E14D27">
        <w:rPr>
          <w:rFonts w:eastAsia="Times New Roman" w:cstheme="minorHAnsi"/>
          <w:color w:val="000000"/>
        </w:rPr>
        <w:t xml:space="preserve"> significant</w:t>
      </w:r>
      <w:r w:rsidR="004261E2">
        <w:rPr>
          <w:rFonts w:eastAsia="Times New Roman" w:cstheme="minorHAnsi"/>
          <w:color w:val="000000"/>
        </w:rPr>
        <w:t xml:space="preserve"> role in </w:t>
      </w:r>
      <w:r w:rsidR="00E14D27">
        <w:rPr>
          <w:rFonts w:eastAsia="Times New Roman" w:cstheme="minorHAnsi"/>
          <w:color w:val="000000"/>
        </w:rPr>
        <w:t xml:space="preserve">the restructuring of </w:t>
      </w:r>
      <w:r w:rsidR="004261E2">
        <w:rPr>
          <w:rFonts w:eastAsia="Times New Roman" w:cstheme="minorHAnsi"/>
          <w:color w:val="000000"/>
        </w:rPr>
        <w:t xml:space="preserve">labour markets. However, </w:t>
      </w:r>
      <w:r w:rsidR="004261E2" w:rsidRPr="00F00E2F">
        <w:rPr>
          <w:rFonts w:eastAsia="Times New Roman" w:cstheme="minorHAnsi"/>
          <w:i/>
          <w:iCs/>
          <w:color w:val="000000"/>
        </w:rPr>
        <w:t>how</w:t>
      </w:r>
      <w:r w:rsidR="004261E2">
        <w:rPr>
          <w:rFonts w:eastAsia="Times New Roman" w:cstheme="minorHAnsi"/>
          <w:color w:val="000000"/>
        </w:rPr>
        <w:t xml:space="preserve"> technology influences</w:t>
      </w:r>
      <w:r w:rsidR="00E14D27">
        <w:rPr>
          <w:rFonts w:eastAsia="Times New Roman" w:cstheme="minorHAnsi"/>
          <w:color w:val="000000"/>
        </w:rPr>
        <w:t xml:space="preserve"> labour markets,</w:t>
      </w:r>
      <w:r w:rsidR="004261E2">
        <w:rPr>
          <w:rFonts w:eastAsia="Times New Roman" w:cstheme="minorHAnsi"/>
          <w:color w:val="000000"/>
        </w:rPr>
        <w:t xml:space="preserve"> </w:t>
      </w:r>
      <w:r w:rsidR="00E14D27">
        <w:rPr>
          <w:rFonts w:eastAsia="Times New Roman" w:cstheme="minorHAnsi"/>
          <w:color w:val="000000"/>
        </w:rPr>
        <w:t xml:space="preserve">and specifically its role in labour market </w:t>
      </w:r>
      <w:r w:rsidR="004261E2">
        <w:rPr>
          <w:rFonts w:eastAsia="Times New Roman" w:cstheme="minorHAnsi"/>
          <w:color w:val="000000"/>
        </w:rPr>
        <w:t>polarization</w:t>
      </w:r>
      <w:r w:rsidR="00E14D27">
        <w:rPr>
          <w:rFonts w:eastAsia="Times New Roman" w:cstheme="minorHAnsi"/>
          <w:color w:val="000000"/>
        </w:rPr>
        <w:t>, i</w:t>
      </w:r>
      <w:r w:rsidR="004261E2">
        <w:rPr>
          <w:rFonts w:eastAsia="Times New Roman" w:cstheme="minorHAnsi"/>
          <w:color w:val="000000"/>
        </w:rPr>
        <w:t xml:space="preserve">s less known. </w:t>
      </w:r>
    </w:p>
    <w:p w14:paraId="7C8D4BDD" w14:textId="77777777" w:rsidR="00E14D27" w:rsidRDefault="00E14D27" w:rsidP="00E0079F">
      <w:pPr>
        <w:shd w:val="clear" w:color="auto" w:fill="FFFFFF"/>
        <w:textAlignment w:val="baseline"/>
        <w:rPr>
          <w:rFonts w:eastAsia="Times New Roman" w:cstheme="minorHAnsi"/>
          <w:color w:val="000000"/>
        </w:rPr>
      </w:pPr>
    </w:p>
    <w:p w14:paraId="146EBF60" w14:textId="4203A5C3" w:rsidR="00F00E2F" w:rsidRDefault="00F00E2F" w:rsidP="00E0079F">
      <w:pPr>
        <w:shd w:val="clear" w:color="auto" w:fill="FFFFFF"/>
        <w:textAlignment w:val="baseline"/>
        <w:rPr>
          <w:rFonts w:eastAsia="Times New Roman" w:cstheme="minorHAnsi"/>
          <w:color w:val="000000"/>
        </w:rPr>
      </w:pPr>
      <w:r>
        <w:rPr>
          <w:rFonts w:eastAsia="Times New Roman" w:cstheme="minorHAnsi"/>
          <w:color w:val="000000"/>
        </w:rPr>
        <w:t xml:space="preserve">Prior to the new millennium, most authors relied on the “skill-biased technological change” model which suggests that “computerization” leads to an increase in the demand of college-educated workers and could explain rising wage inequalities (Autor, Katz, &amp; Kearney, 2006) (Goos, Manning, &amp; </w:t>
      </w:r>
      <w:proofErr w:type="spellStart"/>
      <w:r>
        <w:rPr>
          <w:rFonts w:eastAsia="Times New Roman" w:cstheme="minorHAnsi"/>
          <w:color w:val="000000"/>
        </w:rPr>
        <w:t>Salamons</w:t>
      </w:r>
      <w:proofErr w:type="spellEnd"/>
      <w:r>
        <w:rPr>
          <w:rFonts w:eastAsia="Times New Roman" w:cstheme="minorHAnsi"/>
          <w:color w:val="000000"/>
        </w:rPr>
        <w:t xml:space="preserve">, 2014). However, </w:t>
      </w:r>
      <w:r w:rsidR="00E14D27">
        <w:rPr>
          <w:rFonts w:eastAsia="Times New Roman" w:cstheme="minorHAnsi"/>
          <w:color w:val="000000"/>
        </w:rPr>
        <w:t xml:space="preserve">the findings by </w:t>
      </w:r>
      <w:r>
        <w:rPr>
          <w:rFonts w:eastAsia="Times New Roman" w:cstheme="minorHAnsi"/>
          <w:color w:val="000000"/>
        </w:rPr>
        <w:t xml:space="preserve">Autor, Levy, and Murnane </w:t>
      </w:r>
      <w:r w:rsidR="00BD5192">
        <w:rPr>
          <w:rFonts w:eastAsia="Times New Roman" w:cstheme="minorHAnsi"/>
          <w:color w:val="000000"/>
        </w:rPr>
        <w:t xml:space="preserve">(ALM) </w:t>
      </w:r>
      <w:r>
        <w:rPr>
          <w:rFonts w:eastAsia="Times New Roman" w:cstheme="minorHAnsi"/>
          <w:color w:val="000000"/>
        </w:rPr>
        <w:t>(2003)</w:t>
      </w:r>
      <w:r w:rsidR="00E14D27">
        <w:rPr>
          <w:rFonts w:eastAsia="Times New Roman" w:cstheme="minorHAnsi"/>
          <w:color w:val="000000"/>
        </w:rPr>
        <w:t xml:space="preserve"> put forth a more nuanced understanding for how</w:t>
      </w:r>
      <w:r>
        <w:rPr>
          <w:rFonts w:eastAsia="Times New Roman" w:cstheme="minorHAnsi"/>
          <w:color w:val="000000"/>
        </w:rPr>
        <w:t xml:space="preserve"> technology impacts labour markets, and how this impact could contribute to trends in labour market polarization.</w:t>
      </w:r>
      <w:r w:rsidR="00E14D27">
        <w:rPr>
          <w:rFonts w:eastAsia="Times New Roman" w:cstheme="minorHAnsi"/>
          <w:color w:val="000000"/>
        </w:rPr>
        <w:t xml:space="preserve"> Their research shows that technological change or “computerization” </w:t>
      </w:r>
      <w:r w:rsidR="00345B1B">
        <w:rPr>
          <w:rFonts w:eastAsia="Times New Roman" w:cstheme="minorHAnsi"/>
          <w:color w:val="000000"/>
        </w:rPr>
        <w:t>mostly results in a decrease in demand for routine manual and cognitive skills and an increase in demand for non-routine and cognitive skills.</w:t>
      </w:r>
    </w:p>
    <w:p w14:paraId="255389B7" w14:textId="77777777" w:rsidR="00E0079F" w:rsidRPr="00E0079F" w:rsidRDefault="00E0079F" w:rsidP="00E0079F">
      <w:pPr>
        <w:shd w:val="clear" w:color="auto" w:fill="FFFFFF"/>
        <w:textAlignment w:val="baseline"/>
        <w:rPr>
          <w:rFonts w:eastAsia="Times New Roman" w:cstheme="minorHAnsi"/>
          <w:color w:val="000000"/>
        </w:rPr>
      </w:pPr>
    </w:p>
    <w:p w14:paraId="23CEC67E" w14:textId="155A4F2E" w:rsidR="00E0079F" w:rsidRPr="00E0079F" w:rsidRDefault="00E0079F" w:rsidP="00E0079F">
      <w:pPr>
        <w:shd w:val="clear" w:color="auto" w:fill="FFFFFF"/>
        <w:textAlignment w:val="baseline"/>
        <w:rPr>
          <w:rFonts w:eastAsia="Times New Roman" w:cstheme="minorHAnsi"/>
          <w:color w:val="000000"/>
        </w:rPr>
      </w:pPr>
      <w:r w:rsidRPr="00E0079F">
        <w:rPr>
          <w:rFonts w:eastAsia="Times New Roman" w:cstheme="minorHAnsi"/>
          <w:color w:val="000000"/>
          <w:bdr w:val="none" w:sz="0" w:space="0" w:color="auto" w:frame="1"/>
          <w:shd w:val="clear" w:color="auto" w:fill="FFFFFF"/>
        </w:rPr>
        <w:t xml:space="preserve">Goos, Manning, and Salomons (2014) </w:t>
      </w:r>
      <w:r w:rsidR="00345B1B">
        <w:rPr>
          <w:rFonts w:eastAsia="Times New Roman" w:cstheme="minorHAnsi"/>
          <w:color w:val="000000"/>
          <w:bdr w:val="none" w:sz="0" w:space="0" w:color="auto" w:frame="1"/>
          <w:shd w:val="clear" w:color="auto" w:fill="FFFFFF"/>
        </w:rPr>
        <w:t xml:space="preserve">refer to this as the “routine-biased </w:t>
      </w:r>
      <w:r w:rsidR="00345B1B" w:rsidRPr="00E0079F">
        <w:rPr>
          <w:rFonts w:eastAsia="Times New Roman" w:cstheme="minorHAnsi"/>
          <w:color w:val="000000"/>
          <w:bdr w:val="none" w:sz="0" w:space="0" w:color="auto" w:frame="1"/>
          <w:shd w:val="clear" w:color="auto" w:fill="FFFFFF"/>
        </w:rPr>
        <w:t>technological change</w:t>
      </w:r>
      <w:r w:rsidR="00345B1B">
        <w:rPr>
          <w:rFonts w:eastAsia="Times New Roman" w:cstheme="minorHAnsi"/>
          <w:color w:val="000000"/>
          <w:bdr w:val="none" w:sz="0" w:space="0" w:color="auto" w:frame="1"/>
          <w:shd w:val="clear" w:color="auto" w:fill="FFFFFF"/>
        </w:rPr>
        <w:t xml:space="preserve">” model. Their paper finds </w:t>
      </w:r>
      <w:r w:rsidRPr="00E0079F">
        <w:rPr>
          <w:rFonts w:eastAsia="Times New Roman" w:cstheme="minorHAnsi"/>
          <w:color w:val="000000"/>
          <w:bdr w:val="none" w:sz="0" w:space="0" w:color="auto" w:frame="1"/>
          <w:shd w:val="clear" w:color="auto" w:fill="FFFFFF"/>
        </w:rPr>
        <w:t>that over 1993-2010, job market polarization is pervasive across 16 Western European countries</w:t>
      </w:r>
      <w:r w:rsidR="00345B1B">
        <w:rPr>
          <w:rFonts w:eastAsia="Times New Roman" w:cstheme="minorHAnsi"/>
          <w:color w:val="000000"/>
          <w:bdr w:val="none" w:sz="0" w:space="0" w:color="auto" w:frame="1"/>
          <w:shd w:val="clear" w:color="auto" w:fill="FFFFFF"/>
        </w:rPr>
        <w:t>, and that much of that polarization can be explained using the RBTC model.</w:t>
      </w:r>
      <w:r w:rsidR="00BD5192">
        <w:rPr>
          <w:rFonts w:eastAsia="Times New Roman" w:cstheme="minorHAnsi"/>
          <w:color w:val="000000"/>
          <w:bdr w:val="none" w:sz="0" w:space="0" w:color="auto" w:frame="1"/>
          <w:shd w:val="clear" w:color="auto" w:fill="FFFFFF"/>
        </w:rPr>
        <w:t xml:space="preserve"> </w:t>
      </w:r>
      <w:r w:rsidRPr="00E0079F">
        <w:rPr>
          <w:rFonts w:eastAsia="Times New Roman" w:cstheme="minorHAnsi"/>
          <w:color w:val="000000"/>
          <w:bdr w:val="none" w:sz="0" w:space="0" w:color="auto" w:frame="1"/>
          <w:shd w:val="clear" w:color="auto" w:fill="FFFFFF"/>
        </w:rPr>
        <w:t>Autor, Katz, and Kearney (2006) find that this trend is also present in the United States</w:t>
      </w:r>
      <w:r w:rsidR="008467B2">
        <w:rPr>
          <w:rFonts w:eastAsia="Times New Roman" w:cstheme="minorHAnsi"/>
          <w:color w:val="000000"/>
          <w:bdr w:val="none" w:sz="0" w:space="0" w:color="auto" w:frame="1"/>
          <w:shd w:val="clear" w:color="auto" w:fill="FFFFFF"/>
        </w:rPr>
        <w:t xml:space="preserve">, </w:t>
      </w:r>
      <w:r w:rsidR="00BD5192">
        <w:rPr>
          <w:rFonts w:eastAsia="Times New Roman" w:cstheme="minorHAnsi"/>
          <w:color w:val="000000"/>
          <w:bdr w:val="none" w:sz="0" w:space="0" w:color="auto" w:frame="1"/>
          <w:shd w:val="clear" w:color="auto" w:fill="FFFFFF"/>
        </w:rPr>
        <w:t>implementing a similar “model of computerization”</w:t>
      </w:r>
      <w:r w:rsidR="0051747A">
        <w:rPr>
          <w:rFonts w:eastAsia="Times New Roman" w:cstheme="minorHAnsi"/>
          <w:color w:val="000000"/>
          <w:bdr w:val="none" w:sz="0" w:space="0" w:color="auto" w:frame="1"/>
          <w:shd w:val="clear" w:color="auto" w:fill="FFFFFF"/>
        </w:rPr>
        <w:t xml:space="preserve">. </w:t>
      </w:r>
      <w:r w:rsidR="008467B2">
        <w:rPr>
          <w:rFonts w:eastAsia="Times New Roman" w:cstheme="minorHAnsi"/>
          <w:color w:val="000000"/>
          <w:bdr w:val="none" w:sz="0" w:space="0" w:color="auto" w:frame="1"/>
          <w:shd w:val="clear" w:color="auto" w:fill="FFFFFF"/>
        </w:rPr>
        <w:t>Goos and Manning (2007) find evidence of labour market polarization in the UK</w:t>
      </w:r>
      <w:r w:rsidR="00BD5192">
        <w:rPr>
          <w:rFonts w:eastAsia="Times New Roman" w:cstheme="minorHAnsi"/>
          <w:color w:val="000000"/>
          <w:bdr w:val="none" w:sz="0" w:space="0" w:color="auto" w:frame="1"/>
          <w:shd w:val="clear" w:color="auto" w:fill="FFFFFF"/>
        </w:rPr>
        <w:t xml:space="preserve"> and conclude that the “routinization” hypothesis developed by ALM (2003) is able to better explain labour market polarization, although other factors may also be responsible.</w:t>
      </w:r>
      <w:r w:rsidRPr="00E0079F">
        <w:rPr>
          <w:rFonts w:eastAsia="Times New Roman" w:cstheme="minorHAnsi"/>
          <w:color w:val="000000"/>
          <w:bdr w:val="none" w:sz="0" w:space="0" w:color="auto" w:frame="1"/>
          <w:shd w:val="clear" w:color="auto" w:fill="FFFFFF"/>
        </w:rPr>
        <w:br/>
      </w:r>
    </w:p>
    <w:p w14:paraId="4EA1826D" w14:textId="204F857C" w:rsidR="00E0079F" w:rsidRPr="00E0079F" w:rsidRDefault="0010720F" w:rsidP="00E0079F">
      <w:pPr>
        <w:shd w:val="clear" w:color="auto" w:fill="FFFFFF"/>
        <w:textAlignment w:val="baseline"/>
        <w:rPr>
          <w:rFonts w:eastAsia="Times New Roman" w:cstheme="minorHAnsi"/>
          <w:color w:val="000000"/>
        </w:rPr>
      </w:pPr>
      <w:r>
        <w:rPr>
          <w:rFonts w:eastAsia="Times New Roman" w:cstheme="minorHAnsi"/>
          <w:color w:val="000000"/>
        </w:rPr>
        <w:t xml:space="preserve">There has been little research done on the trend of labour market polarization in Canada. The one paper that I have been able to find, by </w:t>
      </w:r>
      <w:r w:rsidR="00E0079F" w:rsidRPr="00E0079F">
        <w:rPr>
          <w:rFonts w:eastAsia="Times New Roman" w:cstheme="minorHAnsi"/>
          <w:color w:val="000000"/>
        </w:rPr>
        <w:t xml:space="preserve">Green and Sand </w:t>
      </w:r>
      <w:r>
        <w:rPr>
          <w:rFonts w:eastAsia="Times New Roman" w:cstheme="minorHAnsi"/>
          <w:color w:val="000000"/>
        </w:rPr>
        <w:t>(</w:t>
      </w:r>
      <w:r w:rsidR="00E0079F" w:rsidRPr="00E0079F">
        <w:rPr>
          <w:rFonts w:eastAsia="Times New Roman" w:cstheme="minorHAnsi"/>
          <w:color w:val="000000"/>
        </w:rPr>
        <w:t>2015)</w:t>
      </w:r>
      <w:r>
        <w:rPr>
          <w:rFonts w:eastAsia="Times New Roman" w:cstheme="minorHAnsi"/>
          <w:color w:val="000000"/>
        </w:rPr>
        <w:t xml:space="preserve">, </w:t>
      </w:r>
      <w:r w:rsidR="00E0079F" w:rsidRPr="00E0079F">
        <w:rPr>
          <w:rFonts w:eastAsia="Times New Roman" w:cstheme="minorHAnsi"/>
          <w:color w:val="000000"/>
        </w:rPr>
        <w:t>find</w:t>
      </w:r>
      <w:r>
        <w:rPr>
          <w:rFonts w:eastAsia="Times New Roman" w:cstheme="minorHAnsi"/>
          <w:color w:val="000000"/>
        </w:rPr>
        <w:t>s</w:t>
      </w:r>
      <w:r w:rsidR="00E0079F" w:rsidRPr="00E0079F">
        <w:rPr>
          <w:rFonts w:eastAsia="Times New Roman" w:cstheme="minorHAnsi"/>
          <w:color w:val="000000"/>
        </w:rPr>
        <w:t xml:space="preserve"> that </w:t>
      </w:r>
      <w:r w:rsidR="008467B2">
        <w:rPr>
          <w:rFonts w:eastAsia="Times New Roman" w:cstheme="minorHAnsi"/>
          <w:color w:val="000000"/>
        </w:rPr>
        <w:t xml:space="preserve">while there are similar patterns of polarization between Canada and the US (at least in employment, not wages) </w:t>
      </w:r>
      <w:r w:rsidR="00E0079F" w:rsidRPr="00E0079F">
        <w:rPr>
          <w:rFonts w:eastAsia="Times New Roman" w:cstheme="minorHAnsi"/>
          <w:color w:val="000000"/>
        </w:rPr>
        <w:t>the model for technological change developed in the US (and abroad) does not actually explain labour market polarization in Canada. I found this result interesting</w:t>
      </w:r>
      <w:r w:rsidR="00534042">
        <w:rPr>
          <w:rFonts w:eastAsia="Times New Roman" w:cstheme="minorHAnsi"/>
          <w:color w:val="000000"/>
        </w:rPr>
        <w:t>,</w:t>
      </w:r>
      <w:r w:rsidR="00901DD6">
        <w:rPr>
          <w:rFonts w:eastAsia="Times New Roman" w:cstheme="minorHAnsi"/>
          <w:color w:val="000000"/>
        </w:rPr>
        <w:t xml:space="preserve"> </w:t>
      </w:r>
      <w:r w:rsidR="00E0079F" w:rsidRPr="00E0079F">
        <w:rPr>
          <w:rFonts w:eastAsia="Times New Roman" w:cstheme="minorHAnsi"/>
          <w:color w:val="000000"/>
        </w:rPr>
        <w:t>a</w:t>
      </w:r>
      <w:r w:rsidR="00534042">
        <w:rPr>
          <w:rFonts w:eastAsia="Times New Roman" w:cstheme="minorHAnsi"/>
          <w:color w:val="000000"/>
        </w:rPr>
        <w:t>s that would make</w:t>
      </w:r>
      <w:r w:rsidR="00E0079F" w:rsidRPr="00E0079F">
        <w:rPr>
          <w:rFonts w:eastAsia="Times New Roman" w:cstheme="minorHAnsi"/>
          <w:color w:val="000000"/>
        </w:rPr>
        <w:t xml:space="preserve"> Canada the only exception among Western countries that doesn't follow the "routine-b</w:t>
      </w:r>
      <w:r w:rsidR="00534042">
        <w:rPr>
          <w:rFonts w:eastAsia="Times New Roman" w:cstheme="minorHAnsi"/>
          <w:color w:val="000000"/>
        </w:rPr>
        <w:t>i</w:t>
      </w:r>
      <w:r w:rsidR="00E0079F" w:rsidRPr="00E0079F">
        <w:rPr>
          <w:rFonts w:eastAsia="Times New Roman" w:cstheme="minorHAnsi"/>
          <w:color w:val="000000"/>
        </w:rPr>
        <w:t xml:space="preserve">ased technological change" model that </w:t>
      </w:r>
      <w:r w:rsidR="00534042">
        <w:rPr>
          <w:rFonts w:eastAsia="Times New Roman" w:cstheme="minorHAnsi"/>
          <w:color w:val="000000"/>
        </w:rPr>
        <w:t>much</w:t>
      </w:r>
      <w:r w:rsidR="00E0079F" w:rsidRPr="00E0079F">
        <w:rPr>
          <w:rFonts w:eastAsia="Times New Roman" w:cstheme="minorHAnsi"/>
          <w:color w:val="000000"/>
        </w:rPr>
        <w:t xml:space="preserve"> of the </w:t>
      </w:r>
      <w:r w:rsidR="00E04A9C">
        <w:rPr>
          <w:rFonts w:eastAsia="Times New Roman" w:cstheme="minorHAnsi"/>
          <w:color w:val="000000"/>
        </w:rPr>
        <w:t xml:space="preserve">recent </w:t>
      </w:r>
      <w:r w:rsidR="00E0079F" w:rsidRPr="00E0079F">
        <w:rPr>
          <w:rFonts w:eastAsia="Times New Roman" w:cstheme="minorHAnsi"/>
          <w:color w:val="000000"/>
        </w:rPr>
        <w:t>literature is predicated on</w:t>
      </w:r>
      <w:r w:rsidR="00E14D27">
        <w:rPr>
          <w:rFonts w:eastAsia="Times New Roman" w:cstheme="minorHAnsi"/>
          <w:color w:val="000000"/>
        </w:rPr>
        <w:t>.</w:t>
      </w:r>
    </w:p>
    <w:p w14:paraId="25156159" w14:textId="77777777" w:rsidR="00E0079F" w:rsidRPr="00E0079F" w:rsidRDefault="00E0079F" w:rsidP="00E0079F">
      <w:pPr>
        <w:shd w:val="clear" w:color="auto" w:fill="FFFFFF"/>
        <w:textAlignment w:val="baseline"/>
        <w:rPr>
          <w:rFonts w:eastAsia="Times New Roman" w:cstheme="minorHAnsi"/>
          <w:color w:val="000000"/>
        </w:rPr>
      </w:pPr>
    </w:p>
    <w:p w14:paraId="0D15F4E4" w14:textId="117763C0" w:rsidR="00E0079F" w:rsidRPr="00E0079F" w:rsidRDefault="00E0079F" w:rsidP="00E0079F">
      <w:pPr>
        <w:shd w:val="clear" w:color="auto" w:fill="FFFFFF"/>
        <w:textAlignment w:val="baseline"/>
        <w:rPr>
          <w:rFonts w:eastAsia="Times New Roman" w:cstheme="minorHAnsi"/>
          <w:color w:val="000000"/>
        </w:rPr>
      </w:pPr>
      <w:r w:rsidRPr="00E0079F">
        <w:rPr>
          <w:rFonts w:eastAsia="Times New Roman" w:cstheme="minorHAnsi"/>
          <w:color w:val="000000"/>
        </w:rPr>
        <w:t xml:space="preserve">I therefore believe my research </w:t>
      </w:r>
      <w:r w:rsidR="000A1B73">
        <w:rPr>
          <w:rFonts w:eastAsia="Times New Roman" w:cstheme="minorHAnsi"/>
          <w:color w:val="000000"/>
        </w:rPr>
        <w:t>project</w:t>
      </w:r>
      <w:r w:rsidRPr="00E0079F">
        <w:rPr>
          <w:rFonts w:eastAsia="Times New Roman" w:cstheme="minorHAnsi"/>
          <w:color w:val="000000"/>
        </w:rPr>
        <w:t xml:space="preserve"> should </w:t>
      </w:r>
      <w:r w:rsidR="000A1B73">
        <w:rPr>
          <w:rFonts w:eastAsia="Times New Roman" w:cstheme="minorHAnsi"/>
          <w:color w:val="000000"/>
        </w:rPr>
        <w:t>read</w:t>
      </w:r>
      <w:r w:rsidRPr="00E0079F">
        <w:rPr>
          <w:rFonts w:eastAsia="Times New Roman" w:cstheme="minorHAnsi"/>
          <w:color w:val="000000"/>
        </w:rPr>
        <w:t xml:space="preserve"> as follows. Polarization of the Canadian Labour Market: To What Degree is Automation Responsible</w:t>
      </w:r>
      <w:r w:rsidR="004F407A">
        <w:rPr>
          <w:rFonts w:eastAsia="Times New Roman" w:cstheme="minorHAnsi"/>
          <w:color w:val="000000"/>
        </w:rPr>
        <w:t>.</w:t>
      </w:r>
      <w:r w:rsidR="00534042">
        <w:rPr>
          <w:rFonts w:eastAsia="Times New Roman" w:cstheme="minorHAnsi"/>
          <w:color w:val="000000"/>
        </w:rPr>
        <w:t xml:space="preserve"> Green and Sand (2015) seem to be the only authors to have observed the issue in Canada, and their conclusions run contrary</w:t>
      </w:r>
      <w:r w:rsidR="004F407A">
        <w:rPr>
          <w:rFonts w:eastAsia="Times New Roman" w:cstheme="minorHAnsi"/>
          <w:color w:val="000000"/>
        </w:rPr>
        <w:t xml:space="preserve"> </w:t>
      </w:r>
      <w:r w:rsidR="00534042">
        <w:rPr>
          <w:rFonts w:eastAsia="Times New Roman" w:cstheme="minorHAnsi"/>
          <w:color w:val="000000"/>
        </w:rPr>
        <w:t xml:space="preserve">to the </w:t>
      </w:r>
      <w:r w:rsidR="00D3356D">
        <w:rPr>
          <w:rFonts w:eastAsia="Times New Roman" w:cstheme="minorHAnsi"/>
          <w:color w:val="000000"/>
        </w:rPr>
        <w:t xml:space="preserve">prevailing </w:t>
      </w:r>
      <w:r w:rsidR="00534042">
        <w:rPr>
          <w:rFonts w:eastAsia="Times New Roman" w:cstheme="minorHAnsi"/>
          <w:color w:val="000000"/>
        </w:rPr>
        <w:t>RBTC model</w:t>
      </w:r>
      <w:r w:rsidR="008467B2">
        <w:rPr>
          <w:rFonts w:eastAsia="Times New Roman" w:cstheme="minorHAnsi"/>
          <w:color w:val="000000"/>
        </w:rPr>
        <w:t xml:space="preserve">. </w:t>
      </w:r>
      <w:r w:rsidR="00724340">
        <w:rPr>
          <w:rFonts w:eastAsia="Times New Roman" w:cstheme="minorHAnsi"/>
          <w:color w:val="000000"/>
        </w:rPr>
        <w:t xml:space="preserve">This is precisely why I </w:t>
      </w:r>
      <w:r w:rsidR="00A9569C">
        <w:rPr>
          <w:rFonts w:eastAsia="Times New Roman" w:cstheme="minorHAnsi"/>
          <w:color w:val="000000"/>
        </w:rPr>
        <w:t xml:space="preserve">think it is worthwhile to </w:t>
      </w:r>
      <w:r w:rsidR="00724340">
        <w:rPr>
          <w:rFonts w:eastAsia="Times New Roman" w:cstheme="minorHAnsi"/>
          <w:color w:val="000000"/>
        </w:rPr>
        <w:t>investigate to</w:t>
      </w:r>
      <w:r w:rsidR="00A9569C">
        <w:rPr>
          <w:rFonts w:eastAsia="Times New Roman" w:cstheme="minorHAnsi"/>
          <w:color w:val="000000"/>
        </w:rPr>
        <w:t xml:space="preserve"> what degree automation has played a role in an effort to test the prevailing “</w:t>
      </w:r>
      <w:r w:rsidR="00A9569C" w:rsidRPr="00E0079F">
        <w:rPr>
          <w:rFonts w:eastAsia="Times New Roman" w:cstheme="minorHAnsi"/>
          <w:color w:val="000000"/>
        </w:rPr>
        <w:t xml:space="preserve">routine-based technological change" model </w:t>
      </w:r>
      <w:r w:rsidR="00A9569C">
        <w:rPr>
          <w:rFonts w:eastAsia="Times New Roman" w:cstheme="minorHAnsi"/>
          <w:color w:val="000000"/>
        </w:rPr>
        <w:t>in the literature</w:t>
      </w:r>
      <w:r w:rsidR="00724340">
        <w:rPr>
          <w:rFonts w:eastAsia="Times New Roman" w:cstheme="minorHAnsi"/>
          <w:color w:val="000000"/>
        </w:rPr>
        <w:t xml:space="preserve"> and challenge results obtained by Green and Sand (2015).</w:t>
      </w:r>
      <w:r w:rsidRPr="00E0079F">
        <w:rPr>
          <w:rFonts w:eastAsia="Times New Roman" w:cstheme="minorHAnsi"/>
          <w:color w:val="000000"/>
        </w:rPr>
        <w:t xml:space="preserve"> </w:t>
      </w:r>
    </w:p>
    <w:p w14:paraId="42435596" w14:textId="1AC65F2B" w:rsidR="00161E6F" w:rsidRDefault="00161E6F" w:rsidP="00792112">
      <w:pPr>
        <w:shd w:val="clear" w:color="auto" w:fill="FFFFFF"/>
        <w:textAlignment w:val="baseline"/>
        <w:rPr>
          <w:rFonts w:eastAsia="Times New Roman" w:cstheme="minorHAnsi"/>
          <w:color w:val="000000"/>
        </w:rPr>
      </w:pPr>
    </w:p>
    <w:p w14:paraId="31713ACF" w14:textId="54B42E4F" w:rsidR="00A13927" w:rsidRDefault="009573EA" w:rsidP="00792112">
      <w:pPr>
        <w:shd w:val="clear" w:color="auto" w:fill="FFFFFF"/>
        <w:textAlignment w:val="baseline"/>
        <w:rPr>
          <w:rFonts w:eastAsia="Times New Roman" w:cstheme="minorHAnsi"/>
          <w:color w:val="000000"/>
        </w:rPr>
      </w:pPr>
      <w:r>
        <w:rPr>
          <w:rFonts w:eastAsia="Times New Roman" w:cstheme="minorHAnsi"/>
          <w:color w:val="000000"/>
        </w:rPr>
        <w:lastRenderedPageBreak/>
        <w:t xml:space="preserve">To conclude, I believe that my paper will follow a similar structure to </w:t>
      </w:r>
      <w:r w:rsidRPr="00901DD6">
        <w:rPr>
          <w:rFonts w:eastAsia="Times New Roman" w:cstheme="minorHAnsi"/>
          <w:color w:val="000000"/>
        </w:rPr>
        <w:t>Green and Sand (2015</w:t>
      </w:r>
      <w:r>
        <w:rPr>
          <w:rFonts w:eastAsia="Times New Roman" w:cstheme="minorHAnsi"/>
          <w:color w:val="000000"/>
        </w:rPr>
        <w:t xml:space="preserve">), </w:t>
      </w:r>
      <w:r w:rsidR="00A13927">
        <w:rPr>
          <w:rFonts w:eastAsia="Times New Roman" w:cstheme="minorHAnsi"/>
          <w:color w:val="000000"/>
        </w:rPr>
        <w:t>however with several important caveats</w:t>
      </w:r>
      <w:r>
        <w:rPr>
          <w:rFonts w:eastAsia="Times New Roman" w:cstheme="minorHAnsi"/>
          <w:color w:val="000000"/>
        </w:rPr>
        <w:t xml:space="preserve">. </w:t>
      </w:r>
      <w:r w:rsidR="00A13927">
        <w:rPr>
          <w:rFonts w:eastAsia="Times New Roman" w:cstheme="minorHAnsi"/>
          <w:color w:val="000000"/>
        </w:rPr>
        <w:t xml:space="preserve">The paper fails to provide an empirical model to determine the impact of technology on labour market polarization. Therefore, I will implement </w:t>
      </w:r>
      <w:r w:rsidR="00A13927">
        <w:t xml:space="preserve">the “routine-biased technological change” model from Goos, Manning, and Salomons (2014) to test whether or not automation has had an impact on labour market polarization in Canada (also can look at Autor and Dorn (2013)). Secondly, Green and Sand (2016) rely on a 1991 SOC classification for occupation breakdown. I think it </w:t>
      </w:r>
      <w:r w:rsidR="00345B1B">
        <w:t>may prove</w:t>
      </w:r>
      <w:r w:rsidR="00A13927">
        <w:t xml:space="preserve"> use</w:t>
      </w:r>
      <w:r w:rsidR="00345B1B">
        <w:t>ful to use a more up-to-date occupational classification, such as</w:t>
      </w:r>
      <w:r w:rsidR="00A13927">
        <w:t xml:space="preserve"> the NOC Classification. </w:t>
      </w:r>
      <w:r w:rsidR="00332075">
        <w:t xml:space="preserve">NOC versions </w:t>
      </w:r>
      <w:r w:rsidR="00A13927">
        <w:t xml:space="preserve">include 1992, 2001, 2006, 2011, and 2016. Finally, the time period needs to be determined. I </w:t>
      </w:r>
      <w:r w:rsidR="00332075">
        <w:t>believe</w:t>
      </w:r>
      <w:r w:rsidR="00A13927">
        <w:t xml:space="preserve"> that adopting a </w:t>
      </w:r>
      <w:r w:rsidR="00332075">
        <w:t xml:space="preserve">more recent </w:t>
      </w:r>
      <w:r w:rsidR="00A13927">
        <w:t>time frame (for example, 1990-2020) may prove insightful in</w:t>
      </w:r>
      <w:r w:rsidR="00332075">
        <w:t xml:space="preserve"> gaining a more contemporary understanding of the polarization issue in Canada.</w:t>
      </w:r>
    </w:p>
    <w:p w14:paraId="2A5B5AA1" w14:textId="77777777" w:rsidR="00A13927" w:rsidRDefault="00A13927" w:rsidP="00792112">
      <w:pPr>
        <w:shd w:val="clear" w:color="auto" w:fill="FFFFFF"/>
        <w:textAlignment w:val="baseline"/>
        <w:rPr>
          <w:rFonts w:eastAsia="Times New Roman" w:cstheme="minorHAnsi"/>
          <w:color w:val="000000"/>
        </w:rPr>
      </w:pPr>
    </w:p>
    <w:p w14:paraId="4103040D" w14:textId="5FE9E0A1" w:rsidR="009573EA" w:rsidRDefault="009573EA" w:rsidP="00792112">
      <w:pPr>
        <w:shd w:val="clear" w:color="auto" w:fill="FFFFFF"/>
        <w:textAlignment w:val="baseline"/>
        <w:rPr>
          <w:rFonts w:eastAsia="Times New Roman" w:cstheme="minorHAnsi"/>
          <w:color w:val="000000"/>
        </w:rPr>
      </w:pPr>
      <w:r>
        <w:rPr>
          <w:rFonts w:eastAsia="Times New Roman" w:cstheme="minorHAnsi"/>
          <w:color w:val="000000"/>
        </w:rPr>
        <w:t xml:space="preserve">I will do this in three ways: going beyond the time period of their datasets (1972-2012), </w:t>
      </w:r>
      <w:r w:rsidR="003023C8">
        <w:rPr>
          <w:rFonts w:eastAsia="Times New Roman" w:cstheme="minorHAnsi"/>
          <w:color w:val="000000"/>
        </w:rPr>
        <w:t xml:space="preserve">perhaps </w:t>
      </w:r>
      <w:r>
        <w:rPr>
          <w:rFonts w:eastAsia="Times New Roman" w:cstheme="minorHAnsi"/>
          <w:color w:val="000000"/>
        </w:rPr>
        <w:t>using different datasets altogether to add to the robustness of the results</w:t>
      </w:r>
      <w:r w:rsidR="009F412F">
        <w:rPr>
          <w:rFonts w:eastAsia="Times New Roman" w:cstheme="minorHAnsi"/>
          <w:color w:val="000000"/>
        </w:rPr>
        <w:t xml:space="preserve"> (for example, NOC</w:t>
      </w:r>
      <w:r w:rsidR="003023C8">
        <w:rPr>
          <w:rFonts w:eastAsia="Times New Roman" w:cstheme="minorHAnsi"/>
          <w:color w:val="000000"/>
        </w:rPr>
        <w:t xml:space="preserve"> classification</w:t>
      </w:r>
      <w:r w:rsidR="002119E9">
        <w:rPr>
          <w:rFonts w:eastAsia="Times New Roman" w:cstheme="minorHAnsi"/>
          <w:color w:val="000000"/>
        </w:rPr>
        <w:t xml:space="preserve"> instead of SOC</w:t>
      </w:r>
      <w:r w:rsidR="009F412F">
        <w:rPr>
          <w:rFonts w:eastAsia="Times New Roman" w:cstheme="minorHAnsi"/>
          <w:color w:val="000000"/>
        </w:rPr>
        <w:t>)</w:t>
      </w:r>
      <w:r>
        <w:rPr>
          <w:rFonts w:eastAsia="Times New Roman" w:cstheme="minorHAnsi"/>
          <w:color w:val="000000"/>
        </w:rPr>
        <w:t xml:space="preserve">, and </w:t>
      </w:r>
      <w:r w:rsidR="00A13927">
        <w:rPr>
          <w:rFonts w:eastAsia="Times New Roman" w:cstheme="minorHAnsi"/>
          <w:color w:val="000000"/>
        </w:rPr>
        <w:t>implementing</w:t>
      </w:r>
      <w:r>
        <w:rPr>
          <w:rFonts w:eastAsia="Times New Roman" w:cstheme="minorHAnsi"/>
          <w:color w:val="000000"/>
        </w:rPr>
        <w:t xml:space="preserve"> a</w:t>
      </w:r>
      <w:r w:rsidR="00A13927">
        <w:rPr>
          <w:rFonts w:eastAsia="Times New Roman" w:cstheme="minorHAnsi"/>
          <w:color w:val="000000"/>
        </w:rPr>
        <w:t xml:space="preserve">n empirical model similar to the </w:t>
      </w:r>
      <w:r w:rsidR="00A13927">
        <w:t xml:space="preserve">“routine-biased technological change” model from Goos, Manning, and Salomons (2014) </w:t>
      </w:r>
      <w:r w:rsidR="00A13927">
        <w:rPr>
          <w:rFonts w:eastAsia="Times New Roman" w:cstheme="minorHAnsi"/>
          <w:color w:val="000000"/>
        </w:rPr>
        <w:t>to observe the impact automation has on labour market polarization.</w:t>
      </w:r>
      <w:r>
        <w:rPr>
          <w:rFonts w:eastAsia="Times New Roman" w:cstheme="minorHAnsi"/>
          <w:color w:val="000000"/>
        </w:rPr>
        <w:t xml:space="preserve"> I believe that the combination of these</w:t>
      </w:r>
      <w:r w:rsidR="00602483">
        <w:rPr>
          <w:rFonts w:eastAsia="Times New Roman" w:cstheme="minorHAnsi"/>
          <w:color w:val="000000"/>
        </w:rPr>
        <w:t xml:space="preserve"> variations to the previously established literature will help advance the understanding of the topic of labour market polarization in Canada, specifical</w:t>
      </w:r>
      <w:r w:rsidR="003023C8">
        <w:rPr>
          <w:rFonts w:eastAsia="Times New Roman" w:cstheme="minorHAnsi"/>
          <w:color w:val="000000"/>
        </w:rPr>
        <w:t>l</w:t>
      </w:r>
      <w:r w:rsidR="00602483">
        <w:rPr>
          <w:rFonts w:eastAsia="Times New Roman" w:cstheme="minorHAnsi"/>
          <w:color w:val="000000"/>
        </w:rPr>
        <w:t xml:space="preserve">y </w:t>
      </w:r>
      <w:r w:rsidR="009B1EF6">
        <w:rPr>
          <w:rFonts w:eastAsia="Times New Roman" w:cstheme="minorHAnsi"/>
          <w:color w:val="000000"/>
        </w:rPr>
        <w:t>observing to what degree</w:t>
      </w:r>
      <w:r w:rsidR="00602483">
        <w:rPr>
          <w:rFonts w:eastAsia="Times New Roman" w:cstheme="minorHAnsi"/>
          <w:color w:val="000000"/>
        </w:rPr>
        <w:t xml:space="preserve"> automation has played a role. </w:t>
      </w:r>
    </w:p>
    <w:p w14:paraId="5A7E36C0" w14:textId="77777777" w:rsidR="009573EA" w:rsidRDefault="009573EA" w:rsidP="00792112">
      <w:pPr>
        <w:shd w:val="clear" w:color="auto" w:fill="FFFFFF"/>
        <w:textAlignment w:val="baseline"/>
        <w:rPr>
          <w:rFonts w:eastAsia="Times New Roman" w:cstheme="minorHAnsi"/>
          <w:color w:val="000000"/>
        </w:rPr>
      </w:pPr>
    </w:p>
    <w:p w14:paraId="0F3BC8D6" w14:textId="331EE0CE" w:rsidR="0070360D" w:rsidRDefault="0070360D" w:rsidP="00A20991">
      <w:pPr>
        <w:shd w:val="clear" w:color="auto" w:fill="FFFFFF"/>
        <w:jc w:val="center"/>
        <w:textAlignment w:val="baseline"/>
        <w:rPr>
          <w:rFonts w:eastAsia="Times New Roman" w:cstheme="minorHAnsi"/>
          <w:b/>
          <w:bCs/>
          <w:color w:val="000000"/>
        </w:rPr>
      </w:pPr>
      <w:r w:rsidRPr="00A20991">
        <w:rPr>
          <w:rFonts w:eastAsia="Times New Roman" w:cstheme="minorHAnsi"/>
          <w:b/>
          <w:bCs/>
          <w:color w:val="000000"/>
        </w:rPr>
        <w:t>References</w:t>
      </w:r>
    </w:p>
    <w:p w14:paraId="42A316E0" w14:textId="77777777" w:rsidR="00E2068E" w:rsidRDefault="00E2068E" w:rsidP="00A20991">
      <w:pPr>
        <w:shd w:val="clear" w:color="auto" w:fill="FFFFFF"/>
        <w:jc w:val="center"/>
        <w:textAlignment w:val="baseline"/>
        <w:rPr>
          <w:rFonts w:eastAsia="Times New Roman" w:cstheme="minorHAnsi"/>
          <w:b/>
          <w:bCs/>
          <w:color w:val="000000"/>
        </w:rPr>
      </w:pPr>
    </w:p>
    <w:p w14:paraId="236E953A" w14:textId="27F66072" w:rsidR="00E2068E" w:rsidRPr="00A20991" w:rsidRDefault="00E2068E" w:rsidP="00E2068E">
      <w:pPr>
        <w:shd w:val="clear" w:color="auto" w:fill="FFFFFF"/>
        <w:textAlignment w:val="baseline"/>
        <w:rPr>
          <w:rFonts w:eastAsia="Times New Roman" w:cstheme="minorHAnsi"/>
          <w:b/>
          <w:bCs/>
          <w:color w:val="000000"/>
        </w:rPr>
      </w:pPr>
      <w:r>
        <w:t>Autor, D., Levy, F., &amp; Murnane, R. (2003). “The Skill Content of Recent Technological Change:</w:t>
      </w:r>
      <w:r>
        <w:t xml:space="preserve"> </w:t>
      </w:r>
      <w:r>
        <w:t>An Empirical Exploration”, The Quarterly Journal of Economics, 118(4): 1279–1333.</w:t>
      </w:r>
    </w:p>
    <w:p w14:paraId="171D4E51" w14:textId="5A523538" w:rsidR="0070360D" w:rsidRDefault="0070360D" w:rsidP="00792112">
      <w:pPr>
        <w:shd w:val="clear" w:color="auto" w:fill="FFFFFF"/>
        <w:textAlignment w:val="baseline"/>
        <w:rPr>
          <w:rFonts w:eastAsia="Times New Roman" w:cstheme="minorHAnsi"/>
          <w:color w:val="000000"/>
        </w:rPr>
      </w:pPr>
    </w:p>
    <w:p w14:paraId="53816802" w14:textId="0493B855" w:rsidR="003F3FEC" w:rsidRDefault="003F3FEC" w:rsidP="00C01D2C">
      <w:pPr>
        <w:shd w:val="clear" w:color="auto" w:fill="FFFFFF"/>
        <w:textAlignment w:val="baseline"/>
        <w:rPr>
          <w:rFonts w:eastAsia="Times New Roman" w:cstheme="minorHAnsi"/>
          <w:color w:val="000000"/>
        </w:rPr>
      </w:pPr>
      <w:r w:rsidRPr="003F3FEC">
        <w:rPr>
          <w:rFonts w:eastAsia="Times New Roman" w:cstheme="minorHAnsi"/>
          <w:color w:val="000000"/>
        </w:rPr>
        <w:t xml:space="preserve">Autor, </w:t>
      </w:r>
      <w:r>
        <w:rPr>
          <w:rFonts w:eastAsia="Times New Roman" w:cstheme="minorHAnsi"/>
          <w:color w:val="000000"/>
        </w:rPr>
        <w:t xml:space="preserve">D. </w:t>
      </w:r>
      <w:r w:rsidRPr="003F3FEC">
        <w:rPr>
          <w:rFonts w:eastAsia="Times New Roman" w:cstheme="minorHAnsi"/>
          <w:color w:val="000000"/>
        </w:rPr>
        <w:t>&amp; Dorn</w:t>
      </w:r>
      <w:r>
        <w:rPr>
          <w:rFonts w:eastAsia="Times New Roman" w:cstheme="minorHAnsi"/>
          <w:color w:val="000000"/>
        </w:rPr>
        <w:t>, D.</w:t>
      </w:r>
      <w:r w:rsidRPr="003F3FEC">
        <w:rPr>
          <w:rFonts w:eastAsia="Times New Roman" w:cstheme="minorHAnsi"/>
          <w:color w:val="000000"/>
        </w:rPr>
        <w:t xml:space="preserve"> (2013). The Growth of Low-Skill Service Jobs and the Polarization of the US Labor Market. </w:t>
      </w:r>
      <w:r w:rsidRPr="003F3FEC">
        <w:rPr>
          <w:rFonts w:eastAsia="Times New Roman" w:cstheme="minorHAnsi"/>
          <w:i/>
          <w:iCs/>
          <w:color w:val="000000"/>
        </w:rPr>
        <w:t>The American Economic Review</w:t>
      </w:r>
      <w:r w:rsidRPr="003F3FEC">
        <w:rPr>
          <w:rFonts w:eastAsia="Times New Roman" w:cstheme="minorHAnsi"/>
          <w:color w:val="000000"/>
        </w:rPr>
        <w:t xml:space="preserve">, 103(5), 1553–1597. </w:t>
      </w:r>
    </w:p>
    <w:p w14:paraId="18B8B6C4" w14:textId="77777777" w:rsidR="003F3FEC" w:rsidRDefault="003F3FEC" w:rsidP="00C01D2C">
      <w:pPr>
        <w:shd w:val="clear" w:color="auto" w:fill="FFFFFF"/>
        <w:textAlignment w:val="baseline"/>
        <w:rPr>
          <w:rFonts w:eastAsia="Times New Roman" w:cstheme="minorHAnsi"/>
          <w:color w:val="000000"/>
        </w:rPr>
      </w:pPr>
    </w:p>
    <w:p w14:paraId="6243EC47" w14:textId="32135A1D" w:rsidR="00C01D2C" w:rsidRDefault="00C01D2C" w:rsidP="00C01D2C">
      <w:pPr>
        <w:shd w:val="clear" w:color="auto" w:fill="FFFFFF"/>
        <w:textAlignment w:val="baseline"/>
        <w:rPr>
          <w:rFonts w:eastAsia="Times New Roman" w:cstheme="minorHAnsi"/>
          <w:color w:val="000000"/>
        </w:rPr>
      </w:pPr>
      <w:r w:rsidRPr="00C01D2C">
        <w:rPr>
          <w:rFonts w:eastAsia="Times New Roman" w:cstheme="minorHAnsi"/>
          <w:color w:val="000000"/>
        </w:rPr>
        <w:t xml:space="preserve">Autor, D., Katz, L., &amp; Kearney, M. (2006). The Polarization of the U.S. Labor Market. </w:t>
      </w:r>
      <w:r w:rsidRPr="00C01D2C">
        <w:rPr>
          <w:rFonts w:eastAsia="Times New Roman" w:cstheme="minorHAnsi"/>
          <w:i/>
          <w:iCs/>
          <w:color w:val="000000"/>
        </w:rPr>
        <w:t>The American Economic Review</w:t>
      </w:r>
      <w:r w:rsidRPr="00C01D2C">
        <w:rPr>
          <w:rFonts w:eastAsia="Times New Roman" w:cstheme="minorHAnsi"/>
          <w:color w:val="000000"/>
        </w:rPr>
        <w:t xml:space="preserve">, 96(2), 189–194. </w:t>
      </w:r>
    </w:p>
    <w:p w14:paraId="4F7ECA4E" w14:textId="77777777" w:rsidR="003F3FEC" w:rsidRDefault="003F3FEC" w:rsidP="00C01D2C">
      <w:pPr>
        <w:shd w:val="clear" w:color="auto" w:fill="FFFFFF"/>
        <w:textAlignment w:val="baseline"/>
        <w:rPr>
          <w:rFonts w:eastAsia="Times New Roman" w:cstheme="minorHAnsi"/>
          <w:color w:val="000000"/>
        </w:rPr>
      </w:pPr>
    </w:p>
    <w:p w14:paraId="0FB9FA1A" w14:textId="2B74DE15" w:rsidR="003F3FEC" w:rsidRDefault="003F3FEC" w:rsidP="003F3FEC">
      <w:pPr>
        <w:shd w:val="clear" w:color="auto" w:fill="FFFFFF"/>
        <w:textAlignment w:val="baseline"/>
        <w:rPr>
          <w:rFonts w:eastAsia="Times New Roman" w:cstheme="minorHAnsi"/>
          <w:color w:val="000000"/>
        </w:rPr>
      </w:pPr>
      <w:r w:rsidRPr="003F3FEC">
        <w:rPr>
          <w:rFonts w:eastAsia="Times New Roman" w:cstheme="minorHAnsi"/>
          <w:color w:val="000000"/>
        </w:rPr>
        <w:t>Goos,</w:t>
      </w:r>
      <w:r>
        <w:rPr>
          <w:rFonts w:eastAsia="Times New Roman" w:cstheme="minorHAnsi"/>
          <w:color w:val="000000"/>
        </w:rPr>
        <w:t xml:space="preserve"> M. &amp;</w:t>
      </w:r>
      <w:r w:rsidRPr="003F3FEC">
        <w:rPr>
          <w:rFonts w:eastAsia="Times New Roman" w:cstheme="minorHAnsi"/>
          <w:color w:val="000000"/>
        </w:rPr>
        <w:t xml:space="preserve"> Manning</w:t>
      </w:r>
      <w:r>
        <w:rPr>
          <w:rFonts w:eastAsia="Times New Roman" w:cstheme="minorHAnsi"/>
          <w:color w:val="000000"/>
        </w:rPr>
        <w:t>, A</w:t>
      </w:r>
      <w:r w:rsidRPr="003F3FEC">
        <w:rPr>
          <w:rFonts w:eastAsia="Times New Roman" w:cstheme="minorHAnsi"/>
          <w:color w:val="000000"/>
        </w:rPr>
        <w:t xml:space="preserve">. (2007). Lousy and Lovely Jobs: The Rising Polarization of Work in Britain. </w:t>
      </w:r>
      <w:r w:rsidRPr="003F3FEC">
        <w:rPr>
          <w:rFonts w:eastAsia="Times New Roman" w:cstheme="minorHAnsi"/>
          <w:i/>
          <w:iCs/>
          <w:color w:val="000000"/>
        </w:rPr>
        <w:t>The Review of Economics and Statistics</w:t>
      </w:r>
      <w:r w:rsidRPr="003F3FEC">
        <w:rPr>
          <w:rFonts w:eastAsia="Times New Roman" w:cstheme="minorHAnsi"/>
          <w:color w:val="000000"/>
        </w:rPr>
        <w:t xml:space="preserve">, 89(1), 118–133. </w:t>
      </w:r>
    </w:p>
    <w:p w14:paraId="14337357" w14:textId="77777777" w:rsidR="003F3FEC" w:rsidRPr="0070360D" w:rsidRDefault="003F3FEC" w:rsidP="003F3FEC">
      <w:pPr>
        <w:shd w:val="clear" w:color="auto" w:fill="FFFFFF"/>
        <w:textAlignment w:val="baseline"/>
        <w:rPr>
          <w:rFonts w:eastAsia="Times New Roman" w:cstheme="minorHAnsi"/>
          <w:color w:val="000000"/>
        </w:rPr>
      </w:pPr>
    </w:p>
    <w:p w14:paraId="7873FFC0" w14:textId="3D789369" w:rsidR="00C01D2C" w:rsidRDefault="00C01D2C" w:rsidP="00792112">
      <w:pPr>
        <w:shd w:val="clear" w:color="auto" w:fill="FFFFFF"/>
        <w:textAlignment w:val="baseline"/>
        <w:rPr>
          <w:rFonts w:eastAsia="Times New Roman" w:cstheme="minorHAnsi"/>
          <w:color w:val="000000"/>
        </w:rPr>
      </w:pPr>
      <w:r w:rsidRPr="00C01D2C">
        <w:rPr>
          <w:rFonts w:eastAsia="Times New Roman" w:cstheme="minorHAnsi"/>
          <w:color w:val="000000"/>
        </w:rPr>
        <w:t xml:space="preserve">Goos, M., Manning, A., &amp; Salomons, A. (2014). Explaining job polarization: routine-biased technological change and offshoring. </w:t>
      </w:r>
      <w:r w:rsidRPr="00C01D2C">
        <w:rPr>
          <w:rFonts w:eastAsia="Times New Roman" w:cstheme="minorHAnsi"/>
          <w:i/>
          <w:iCs/>
          <w:color w:val="000000"/>
        </w:rPr>
        <w:t>The American Economic Review</w:t>
      </w:r>
      <w:r w:rsidRPr="00C01D2C">
        <w:rPr>
          <w:rFonts w:eastAsia="Times New Roman" w:cstheme="minorHAnsi"/>
          <w:color w:val="000000"/>
        </w:rPr>
        <w:t xml:space="preserve">, 104(8), 2509–2526. </w:t>
      </w:r>
    </w:p>
    <w:p w14:paraId="3DF2023D" w14:textId="1F1C8741" w:rsidR="00C01D2C" w:rsidRDefault="00C01D2C" w:rsidP="00792112">
      <w:pPr>
        <w:shd w:val="clear" w:color="auto" w:fill="FFFFFF"/>
        <w:textAlignment w:val="baseline"/>
        <w:rPr>
          <w:rFonts w:eastAsia="Times New Roman" w:cstheme="minorHAnsi"/>
          <w:color w:val="000000"/>
        </w:rPr>
      </w:pPr>
    </w:p>
    <w:p w14:paraId="6D30CF5D" w14:textId="55BBFD6F" w:rsidR="003F3FEC" w:rsidRPr="003F3FEC" w:rsidRDefault="00C01D2C" w:rsidP="003F3FEC">
      <w:pPr>
        <w:shd w:val="clear" w:color="auto" w:fill="FFFFFF"/>
        <w:textAlignment w:val="baseline"/>
        <w:rPr>
          <w:rFonts w:eastAsia="Times New Roman" w:cstheme="minorHAnsi"/>
          <w:color w:val="000000"/>
        </w:rPr>
      </w:pPr>
      <w:r w:rsidRPr="00C01D2C">
        <w:rPr>
          <w:rFonts w:eastAsia="Times New Roman" w:cstheme="minorHAnsi"/>
          <w:color w:val="000000"/>
        </w:rPr>
        <w:t>Green,</w:t>
      </w:r>
      <w:r>
        <w:rPr>
          <w:rFonts w:eastAsia="Times New Roman" w:cstheme="minorHAnsi"/>
          <w:color w:val="000000"/>
        </w:rPr>
        <w:t xml:space="preserve"> D.</w:t>
      </w:r>
      <w:r w:rsidRPr="00C01D2C">
        <w:rPr>
          <w:rFonts w:eastAsia="Times New Roman" w:cstheme="minorHAnsi"/>
          <w:color w:val="000000"/>
        </w:rPr>
        <w:t xml:space="preserve"> &amp; Sand</w:t>
      </w:r>
      <w:r>
        <w:rPr>
          <w:rFonts w:eastAsia="Times New Roman" w:cstheme="minorHAnsi"/>
          <w:color w:val="000000"/>
        </w:rPr>
        <w:t>, B.</w:t>
      </w:r>
      <w:r w:rsidRPr="00C01D2C">
        <w:rPr>
          <w:rFonts w:eastAsia="Times New Roman" w:cstheme="minorHAnsi"/>
          <w:color w:val="000000"/>
        </w:rPr>
        <w:t xml:space="preserve"> (2015). Has the Canadian labour market polarized? </w:t>
      </w:r>
      <w:r w:rsidRPr="00C01D2C">
        <w:rPr>
          <w:rFonts w:eastAsia="Times New Roman" w:cstheme="minorHAnsi"/>
          <w:i/>
          <w:iCs/>
          <w:color w:val="000000"/>
        </w:rPr>
        <w:t>The Canadian Journal of Economics</w:t>
      </w:r>
      <w:r w:rsidRPr="00C01D2C">
        <w:rPr>
          <w:rFonts w:eastAsia="Times New Roman" w:cstheme="minorHAnsi"/>
          <w:color w:val="000000"/>
        </w:rPr>
        <w:t xml:space="preserve">, 48(2), 612–646. </w:t>
      </w:r>
    </w:p>
    <w:sectPr w:rsidR="003F3FEC" w:rsidRPr="003F3FEC" w:rsidSect="005351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D4011" w14:textId="77777777" w:rsidR="002301CB" w:rsidRDefault="002301CB" w:rsidP="00792112">
      <w:r>
        <w:separator/>
      </w:r>
    </w:p>
  </w:endnote>
  <w:endnote w:type="continuationSeparator" w:id="0">
    <w:p w14:paraId="672B9B1F" w14:textId="77777777" w:rsidR="002301CB" w:rsidRDefault="002301CB" w:rsidP="0079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5C192" w14:textId="77777777" w:rsidR="002301CB" w:rsidRDefault="002301CB" w:rsidP="00792112">
      <w:r>
        <w:separator/>
      </w:r>
    </w:p>
  </w:footnote>
  <w:footnote w:type="continuationSeparator" w:id="0">
    <w:p w14:paraId="4001BF6F" w14:textId="77777777" w:rsidR="002301CB" w:rsidRDefault="002301CB" w:rsidP="00792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D1CC8"/>
    <w:multiLevelType w:val="hybridMultilevel"/>
    <w:tmpl w:val="E508FC80"/>
    <w:lvl w:ilvl="0" w:tplc="21C03E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C9"/>
    <w:rsid w:val="00017756"/>
    <w:rsid w:val="00034AE8"/>
    <w:rsid w:val="00087899"/>
    <w:rsid w:val="000A1B73"/>
    <w:rsid w:val="0010720F"/>
    <w:rsid w:val="00161E6F"/>
    <w:rsid w:val="002119E9"/>
    <w:rsid w:val="00225985"/>
    <w:rsid w:val="002301CB"/>
    <w:rsid w:val="00241B32"/>
    <w:rsid w:val="0029423E"/>
    <w:rsid w:val="002E6AEF"/>
    <w:rsid w:val="003023C8"/>
    <w:rsid w:val="00332075"/>
    <w:rsid w:val="003358FD"/>
    <w:rsid w:val="00345B1B"/>
    <w:rsid w:val="003B53C9"/>
    <w:rsid w:val="003F3FEC"/>
    <w:rsid w:val="004261E2"/>
    <w:rsid w:val="004415CB"/>
    <w:rsid w:val="00442D3F"/>
    <w:rsid w:val="00480269"/>
    <w:rsid w:val="004A0B0B"/>
    <w:rsid w:val="004F407A"/>
    <w:rsid w:val="0051747A"/>
    <w:rsid w:val="00534042"/>
    <w:rsid w:val="005351A6"/>
    <w:rsid w:val="005441A5"/>
    <w:rsid w:val="005460B8"/>
    <w:rsid w:val="00602483"/>
    <w:rsid w:val="0070360D"/>
    <w:rsid w:val="00724340"/>
    <w:rsid w:val="007560E2"/>
    <w:rsid w:val="00792112"/>
    <w:rsid w:val="007C107B"/>
    <w:rsid w:val="008467B2"/>
    <w:rsid w:val="00901DD6"/>
    <w:rsid w:val="009573EA"/>
    <w:rsid w:val="009B1EF6"/>
    <w:rsid w:val="009F412F"/>
    <w:rsid w:val="00A12F17"/>
    <w:rsid w:val="00A13927"/>
    <w:rsid w:val="00A20991"/>
    <w:rsid w:val="00A9569C"/>
    <w:rsid w:val="00AE5BA5"/>
    <w:rsid w:val="00B860D1"/>
    <w:rsid w:val="00BA0D13"/>
    <w:rsid w:val="00BD5192"/>
    <w:rsid w:val="00C01D2C"/>
    <w:rsid w:val="00C871C8"/>
    <w:rsid w:val="00D3356D"/>
    <w:rsid w:val="00D709CD"/>
    <w:rsid w:val="00DE17A3"/>
    <w:rsid w:val="00E0079F"/>
    <w:rsid w:val="00E04A9C"/>
    <w:rsid w:val="00E14D27"/>
    <w:rsid w:val="00E2068E"/>
    <w:rsid w:val="00E30A2D"/>
    <w:rsid w:val="00E51D0C"/>
    <w:rsid w:val="00E53F95"/>
    <w:rsid w:val="00F00E2F"/>
    <w:rsid w:val="00F23F90"/>
    <w:rsid w:val="00FB03AB"/>
    <w:rsid w:val="00FB589A"/>
    <w:rsid w:val="00FE78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3F9A8B"/>
  <w15:chartTrackingRefBased/>
  <w15:docId w15:val="{0B02FDED-2755-9C42-80AA-FE5585EE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2112"/>
    <w:rPr>
      <w:sz w:val="20"/>
      <w:szCs w:val="20"/>
    </w:rPr>
  </w:style>
  <w:style w:type="character" w:customStyle="1" w:styleId="FootnoteTextChar">
    <w:name w:val="Footnote Text Char"/>
    <w:basedOn w:val="DefaultParagraphFont"/>
    <w:link w:val="FootnoteText"/>
    <w:uiPriority w:val="99"/>
    <w:semiHidden/>
    <w:rsid w:val="00792112"/>
    <w:rPr>
      <w:sz w:val="20"/>
      <w:szCs w:val="20"/>
    </w:rPr>
  </w:style>
  <w:style w:type="character" w:styleId="FootnoteReference">
    <w:name w:val="footnote reference"/>
    <w:basedOn w:val="DefaultParagraphFont"/>
    <w:uiPriority w:val="99"/>
    <w:semiHidden/>
    <w:unhideWhenUsed/>
    <w:rsid w:val="00792112"/>
    <w:rPr>
      <w:vertAlign w:val="superscript"/>
    </w:rPr>
  </w:style>
  <w:style w:type="character" w:styleId="Hyperlink">
    <w:name w:val="Hyperlink"/>
    <w:basedOn w:val="DefaultParagraphFont"/>
    <w:uiPriority w:val="99"/>
    <w:unhideWhenUsed/>
    <w:rsid w:val="00C01D2C"/>
    <w:rPr>
      <w:color w:val="0563C1" w:themeColor="hyperlink"/>
      <w:u w:val="single"/>
    </w:rPr>
  </w:style>
  <w:style w:type="character" w:styleId="UnresolvedMention">
    <w:name w:val="Unresolved Mention"/>
    <w:basedOn w:val="DefaultParagraphFont"/>
    <w:uiPriority w:val="99"/>
    <w:semiHidden/>
    <w:unhideWhenUsed/>
    <w:rsid w:val="00C01D2C"/>
    <w:rPr>
      <w:color w:val="605E5C"/>
      <w:shd w:val="clear" w:color="auto" w:fill="E1DFDD"/>
    </w:rPr>
  </w:style>
  <w:style w:type="character" w:styleId="CommentReference">
    <w:name w:val="annotation reference"/>
    <w:basedOn w:val="DefaultParagraphFont"/>
    <w:uiPriority w:val="99"/>
    <w:semiHidden/>
    <w:unhideWhenUsed/>
    <w:rsid w:val="00241B32"/>
    <w:rPr>
      <w:sz w:val="16"/>
      <w:szCs w:val="16"/>
    </w:rPr>
  </w:style>
  <w:style w:type="paragraph" w:styleId="CommentText">
    <w:name w:val="annotation text"/>
    <w:basedOn w:val="Normal"/>
    <w:link w:val="CommentTextChar"/>
    <w:uiPriority w:val="99"/>
    <w:semiHidden/>
    <w:unhideWhenUsed/>
    <w:rsid w:val="00241B32"/>
    <w:rPr>
      <w:sz w:val="20"/>
      <w:szCs w:val="20"/>
    </w:rPr>
  </w:style>
  <w:style w:type="character" w:customStyle="1" w:styleId="CommentTextChar">
    <w:name w:val="Comment Text Char"/>
    <w:basedOn w:val="DefaultParagraphFont"/>
    <w:link w:val="CommentText"/>
    <w:uiPriority w:val="99"/>
    <w:semiHidden/>
    <w:rsid w:val="00241B32"/>
    <w:rPr>
      <w:sz w:val="20"/>
      <w:szCs w:val="20"/>
    </w:rPr>
  </w:style>
  <w:style w:type="paragraph" w:styleId="CommentSubject">
    <w:name w:val="annotation subject"/>
    <w:basedOn w:val="CommentText"/>
    <w:next w:val="CommentText"/>
    <w:link w:val="CommentSubjectChar"/>
    <w:uiPriority w:val="99"/>
    <w:semiHidden/>
    <w:unhideWhenUsed/>
    <w:rsid w:val="00241B32"/>
    <w:rPr>
      <w:b/>
      <w:bCs/>
    </w:rPr>
  </w:style>
  <w:style w:type="character" w:customStyle="1" w:styleId="CommentSubjectChar">
    <w:name w:val="Comment Subject Char"/>
    <w:basedOn w:val="CommentTextChar"/>
    <w:link w:val="CommentSubject"/>
    <w:uiPriority w:val="99"/>
    <w:semiHidden/>
    <w:rsid w:val="00241B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225834">
      <w:bodyDiv w:val="1"/>
      <w:marLeft w:val="0"/>
      <w:marRight w:val="0"/>
      <w:marTop w:val="0"/>
      <w:marBottom w:val="0"/>
      <w:divBdr>
        <w:top w:val="none" w:sz="0" w:space="0" w:color="auto"/>
        <w:left w:val="none" w:sz="0" w:space="0" w:color="auto"/>
        <w:bottom w:val="none" w:sz="0" w:space="0" w:color="auto"/>
        <w:right w:val="none" w:sz="0" w:space="0" w:color="auto"/>
      </w:divBdr>
      <w:divsChild>
        <w:div w:id="1111054729">
          <w:marLeft w:val="0"/>
          <w:marRight w:val="0"/>
          <w:marTop w:val="0"/>
          <w:marBottom w:val="0"/>
          <w:divBdr>
            <w:top w:val="none" w:sz="0" w:space="0" w:color="auto"/>
            <w:left w:val="none" w:sz="0" w:space="0" w:color="auto"/>
            <w:bottom w:val="none" w:sz="0" w:space="0" w:color="auto"/>
            <w:right w:val="none" w:sz="0" w:space="0" w:color="auto"/>
          </w:divBdr>
        </w:div>
        <w:div w:id="161703127">
          <w:marLeft w:val="0"/>
          <w:marRight w:val="0"/>
          <w:marTop w:val="0"/>
          <w:marBottom w:val="0"/>
          <w:divBdr>
            <w:top w:val="none" w:sz="0" w:space="0" w:color="auto"/>
            <w:left w:val="none" w:sz="0" w:space="0" w:color="auto"/>
            <w:bottom w:val="none" w:sz="0" w:space="0" w:color="auto"/>
            <w:right w:val="none" w:sz="0" w:space="0" w:color="auto"/>
          </w:divBdr>
        </w:div>
        <w:div w:id="600651251">
          <w:marLeft w:val="0"/>
          <w:marRight w:val="0"/>
          <w:marTop w:val="0"/>
          <w:marBottom w:val="0"/>
          <w:divBdr>
            <w:top w:val="none" w:sz="0" w:space="0" w:color="auto"/>
            <w:left w:val="none" w:sz="0" w:space="0" w:color="auto"/>
            <w:bottom w:val="none" w:sz="0" w:space="0" w:color="auto"/>
            <w:right w:val="none" w:sz="0" w:space="0" w:color="auto"/>
          </w:divBdr>
        </w:div>
        <w:div w:id="963730916">
          <w:marLeft w:val="0"/>
          <w:marRight w:val="0"/>
          <w:marTop w:val="0"/>
          <w:marBottom w:val="0"/>
          <w:divBdr>
            <w:top w:val="none" w:sz="0" w:space="0" w:color="auto"/>
            <w:left w:val="none" w:sz="0" w:space="0" w:color="auto"/>
            <w:bottom w:val="none" w:sz="0" w:space="0" w:color="auto"/>
            <w:right w:val="none" w:sz="0" w:space="0" w:color="auto"/>
          </w:divBdr>
        </w:div>
        <w:div w:id="514196040">
          <w:marLeft w:val="0"/>
          <w:marRight w:val="0"/>
          <w:marTop w:val="0"/>
          <w:marBottom w:val="0"/>
          <w:divBdr>
            <w:top w:val="none" w:sz="0" w:space="0" w:color="auto"/>
            <w:left w:val="none" w:sz="0" w:space="0" w:color="auto"/>
            <w:bottom w:val="none" w:sz="0" w:space="0" w:color="auto"/>
            <w:right w:val="none" w:sz="0" w:space="0" w:color="auto"/>
          </w:divBdr>
        </w:div>
        <w:div w:id="2132628884">
          <w:marLeft w:val="0"/>
          <w:marRight w:val="0"/>
          <w:marTop w:val="0"/>
          <w:marBottom w:val="0"/>
          <w:divBdr>
            <w:top w:val="none" w:sz="0" w:space="0" w:color="auto"/>
            <w:left w:val="none" w:sz="0" w:space="0" w:color="auto"/>
            <w:bottom w:val="none" w:sz="0" w:space="0" w:color="auto"/>
            <w:right w:val="none" w:sz="0" w:space="0" w:color="auto"/>
          </w:divBdr>
        </w:div>
        <w:div w:id="818228475">
          <w:marLeft w:val="0"/>
          <w:marRight w:val="0"/>
          <w:marTop w:val="0"/>
          <w:marBottom w:val="0"/>
          <w:divBdr>
            <w:top w:val="none" w:sz="0" w:space="0" w:color="auto"/>
            <w:left w:val="none" w:sz="0" w:space="0" w:color="auto"/>
            <w:bottom w:val="none" w:sz="0" w:space="0" w:color="auto"/>
            <w:right w:val="none" w:sz="0" w:space="0" w:color="auto"/>
          </w:divBdr>
        </w:div>
        <w:div w:id="918247634">
          <w:marLeft w:val="0"/>
          <w:marRight w:val="0"/>
          <w:marTop w:val="0"/>
          <w:marBottom w:val="0"/>
          <w:divBdr>
            <w:top w:val="none" w:sz="0" w:space="0" w:color="auto"/>
            <w:left w:val="none" w:sz="0" w:space="0" w:color="auto"/>
            <w:bottom w:val="none" w:sz="0" w:space="0" w:color="auto"/>
            <w:right w:val="none" w:sz="0" w:space="0" w:color="auto"/>
          </w:divBdr>
        </w:div>
        <w:div w:id="376513812">
          <w:marLeft w:val="0"/>
          <w:marRight w:val="0"/>
          <w:marTop w:val="0"/>
          <w:marBottom w:val="0"/>
          <w:divBdr>
            <w:top w:val="none" w:sz="0" w:space="0" w:color="auto"/>
            <w:left w:val="none" w:sz="0" w:space="0" w:color="auto"/>
            <w:bottom w:val="none" w:sz="0" w:space="0" w:color="auto"/>
            <w:right w:val="none" w:sz="0" w:space="0" w:color="auto"/>
          </w:divBdr>
        </w:div>
        <w:div w:id="2035182375">
          <w:marLeft w:val="0"/>
          <w:marRight w:val="0"/>
          <w:marTop w:val="0"/>
          <w:marBottom w:val="0"/>
          <w:divBdr>
            <w:top w:val="none" w:sz="0" w:space="0" w:color="auto"/>
            <w:left w:val="none" w:sz="0" w:space="0" w:color="auto"/>
            <w:bottom w:val="none" w:sz="0" w:space="0" w:color="auto"/>
            <w:right w:val="none" w:sz="0" w:space="0" w:color="auto"/>
          </w:divBdr>
        </w:div>
        <w:div w:id="1703168662">
          <w:marLeft w:val="0"/>
          <w:marRight w:val="0"/>
          <w:marTop w:val="0"/>
          <w:marBottom w:val="0"/>
          <w:divBdr>
            <w:top w:val="none" w:sz="0" w:space="0" w:color="auto"/>
            <w:left w:val="none" w:sz="0" w:space="0" w:color="auto"/>
            <w:bottom w:val="none" w:sz="0" w:space="0" w:color="auto"/>
            <w:right w:val="none" w:sz="0" w:space="0" w:color="auto"/>
          </w:divBdr>
        </w:div>
        <w:div w:id="1838613508">
          <w:marLeft w:val="0"/>
          <w:marRight w:val="0"/>
          <w:marTop w:val="0"/>
          <w:marBottom w:val="0"/>
          <w:divBdr>
            <w:top w:val="none" w:sz="0" w:space="0" w:color="auto"/>
            <w:left w:val="none" w:sz="0" w:space="0" w:color="auto"/>
            <w:bottom w:val="none" w:sz="0" w:space="0" w:color="auto"/>
            <w:right w:val="none" w:sz="0" w:space="0" w:color="auto"/>
          </w:divBdr>
        </w:div>
        <w:div w:id="328481630">
          <w:marLeft w:val="0"/>
          <w:marRight w:val="0"/>
          <w:marTop w:val="0"/>
          <w:marBottom w:val="0"/>
          <w:divBdr>
            <w:top w:val="none" w:sz="0" w:space="0" w:color="auto"/>
            <w:left w:val="none" w:sz="0" w:space="0" w:color="auto"/>
            <w:bottom w:val="none" w:sz="0" w:space="0" w:color="auto"/>
            <w:right w:val="none" w:sz="0" w:space="0" w:color="auto"/>
          </w:divBdr>
        </w:div>
        <w:div w:id="540216925">
          <w:marLeft w:val="0"/>
          <w:marRight w:val="0"/>
          <w:marTop w:val="0"/>
          <w:marBottom w:val="0"/>
          <w:divBdr>
            <w:top w:val="none" w:sz="0" w:space="0" w:color="auto"/>
            <w:left w:val="none" w:sz="0" w:space="0" w:color="auto"/>
            <w:bottom w:val="none" w:sz="0" w:space="0" w:color="auto"/>
            <w:right w:val="none" w:sz="0" w:space="0" w:color="auto"/>
          </w:divBdr>
        </w:div>
        <w:div w:id="556011386">
          <w:marLeft w:val="0"/>
          <w:marRight w:val="0"/>
          <w:marTop w:val="0"/>
          <w:marBottom w:val="0"/>
          <w:divBdr>
            <w:top w:val="none" w:sz="0" w:space="0" w:color="auto"/>
            <w:left w:val="none" w:sz="0" w:space="0" w:color="auto"/>
            <w:bottom w:val="none" w:sz="0" w:space="0" w:color="auto"/>
            <w:right w:val="none" w:sz="0" w:space="0" w:color="auto"/>
          </w:divBdr>
        </w:div>
      </w:divsChild>
    </w:div>
    <w:div w:id="1356536724">
      <w:bodyDiv w:val="1"/>
      <w:marLeft w:val="0"/>
      <w:marRight w:val="0"/>
      <w:marTop w:val="0"/>
      <w:marBottom w:val="0"/>
      <w:divBdr>
        <w:top w:val="none" w:sz="0" w:space="0" w:color="auto"/>
        <w:left w:val="none" w:sz="0" w:space="0" w:color="auto"/>
        <w:bottom w:val="none" w:sz="0" w:space="0" w:color="auto"/>
        <w:right w:val="none" w:sz="0" w:space="0" w:color="auto"/>
      </w:divBdr>
      <w:divsChild>
        <w:div w:id="1236545787">
          <w:marLeft w:val="0"/>
          <w:marRight w:val="0"/>
          <w:marTop w:val="0"/>
          <w:marBottom w:val="0"/>
          <w:divBdr>
            <w:top w:val="none" w:sz="0" w:space="0" w:color="auto"/>
            <w:left w:val="none" w:sz="0" w:space="0" w:color="auto"/>
            <w:bottom w:val="none" w:sz="0" w:space="0" w:color="auto"/>
            <w:right w:val="none" w:sz="0" w:space="0" w:color="auto"/>
          </w:divBdr>
        </w:div>
        <w:div w:id="656373607">
          <w:marLeft w:val="0"/>
          <w:marRight w:val="0"/>
          <w:marTop w:val="0"/>
          <w:marBottom w:val="0"/>
          <w:divBdr>
            <w:top w:val="none" w:sz="0" w:space="0" w:color="auto"/>
            <w:left w:val="none" w:sz="0" w:space="0" w:color="auto"/>
            <w:bottom w:val="none" w:sz="0" w:space="0" w:color="auto"/>
            <w:right w:val="none" w:sz="0" w:space="0" w:color="auto"/>
          </w:divBdr>
        </w:div>
        <w:div w:id="1231498108">
          <w:marLeft w:val="0"/>
          <w:marRight w:val="0"/>
          <w:marTop w:val="0"/>
          <w:marBottom w:val="0"/>
          <w:divBdr>
            <w:top w:val="none" w:sz="0" w:space="0" w:color="auto"/>
            <w:left w:val="none" w:sz="0" w:space="0" w:color="auto"/>
            <w:bottom w:val="none" w:sz="0" w:space="0" w:color="auto"/>
            <w:right w:val="none" w:sz="0" w:space="0" w:color="auto"/>
          </w:divBdr>
        </w:div>
        <w:div w:id="1423574114">
          <w:marLeft w:val="0"/>
          <w:marRight w:val="0"/>
          <w:marTop w:val="0"/>
          <w:marBottom w:val="0"/>
          <w:divBdr>
            <w:top w:val="none" w:sz="0" w:space="0" w:color="auto"/>
            <w:left w:val="none" w:sz="0" w:space="0" w:color="auto"/>
            <w:bottom w:val="none" w:sz="0" w:space="0" w:color="auto"/>
            <w:right w:val="none" w:sz="0" w:space="0" w:color="auto"/>
          </w:divBdr>
        </w:div>
        <w:div w:id="556357594">
          <w:marLeft w:val="0"/>
          <w:marRight w:val="0"/>
          <w:marTop w:val="0"/>
          <w:marBottom w:val="0"/>
          <w:divBdr>
            <w:top w:val="none" w:sz="0" w:space="0" w:color="auto"/>
            <w:left w:val="none" w:sz="0" w:space="0" w:color="auto"/>
            <w:bottom w:val="none" w:sz="0" w:space="0" w:color="auto"/>
            <w:right w:val="none" w:sz="0" w:space="0" w:color="auto"/>
          </w:divBdr>
        </w:div>
        <w:div w:id="1658459486">
          <w:marLeft w:val="0"/>
          <w:marRight w:val="0"/>
          <w:marTop w:val="0"/>
          <w:marBottom w:val="0"/>
          <w:divBdr>
            <w:top w:val="none" w:sz="0" w:space="0" w:color="auto"/>
            <w:left w:val="none" w:sz="0" w:space="0" w:color="auto"/>
            <w:bottom w:val="none" w:sz="0" w:space="0" w:color="auto"/>
            <w:right w:val="none" w:sz="0" w:space="0" w:color="auto"/>
          </w:divBdr>
        </w:div>
        <w:div w:id="1355766534">
          <w:marLeft w:val="0"/>
          <w:marRight w:val="0"/>
          <w:marTop w:val="0"/>
          <w:marBottom w:val="0"/>
          <w:divBdr>
            <w:top w:val="none" w:sz="0" w:space="0" w:color="auto"/>
            <w:left w:val="none" w:sz="0" w:space="0" w:color="auto"/>
            <w:bottom w:val="none" w:sz="0" w:space="0" w:color="auto"/>
            <w:right w:val="none" w:sz="0" w:space="0" w:color="auto"/>
          </w:divBdr>
        </w:div>
        <w:div w:id="283736449">
          <w:marLeft w:val="0"/>
          <w:marRight w:val="0"/>
          <w:marTop w:val="0"/>
          <w:marBottom w:val="0"/>
          <w:divBdr>
            <w:top w:val="none" w:sz="0" w:space="0" w:color="auto"/>
            <w:left w:val="none" w:sz="0" w:space="0" w:color="auto"/>
            <w:bottom w:val="none" w:sz="0" w:space="0" w:color="auto"/>
            <w:right w:val="none" w:sz="0" w:space="0" w:color="auto"/>
          </w:divBdr>
        </w:div>
        <w:div w:id="1888375180">
          <w:marLeft w:val="0"/>
          <w:marRight w:val="0"/>
          <w:marTop w:val="0"/>
          <w:marBottom w:val="0"/>
          <w:divBdr>
            <w:top w:val="none" w:sz="0" w:space="0" w:color="auto"/>
            <w:left w:val="none" w:sz="0" w:space="0" w:color="auto"/>
            <w:bottom w:val="none" w:sz="0" w:space="0" w:color="auto"/>
            <w:right w:val="none" w:sz="0" w:space="0" w:color="auto"/>
          </w:divBdr>
        </w:div>
        <w:div w:id="1997685195">
          <w:marLeft w:val="0"/>
          <w:marRight w:val="0"/>
          <w:marTop w:val="0"/>
          <w:marBottom w:val="0"/>
          <w:divBdr>
            <w:top w:val="none" w:sz="0" w:space="0" w:color="auto"/>
            <w:left w:val="none" w:sz="0" w:space="0" w:color="auto"/>
            <w:bottom w:val="none" w:sz="0" w:space="0" w:color="auto"/>
            <w:right w:val="none" w:sz="0" w:space="0" w:color="auto"/>
          </w:divBdr>
        </w:div>
        <w:div w:id="298804020">
          <w:marLeft w:val="0"/>
          <w:marRight w:val="0"/>
          <w:marTop w:val="0"/>
          <w:marBottom w:val="0"/>
          <w:divBdr>
            <w:top w:val="none" w:sz="0" w:space="0" w:color="auto"/>
            <w:left w:val="none" w:sz="0" w:space="0" w:color="auto"/>
            <w:bottom w:val="none" w:sz="0" w:space="0" w:color="auto"/>
            <w:right w:val="none" w:sz="0" w:space="0" w:color="auto"/>
          </w:divBdr>
        </w:div>
        <w:div w:id="1773933911">
          <w:marLeft w:val="0"/>
          <w:marRight w:val="0"/>
          <w:marTop w:val="0"/>
          <w:marBottom w:val="0"/>
          <w:divBdr>
            <w:top w:val="none" w:sz="0" w:space="0" w:color="auto"/>
            <w:left w:val="none" w:sz="0" w:space="0" w:color="auto"/>
            <w:bottom w:val="none" w:sz="0" w:space="0" w:color="auto"/>
            <w:right w:val="none" w:sz="0" w:space="0" w:color="auto"/>
          </w:divBdr>
        </w:div>
        <w:div w:id="772168681">
          <w:marLeft w:val="0"/>
          <w:marRight w:val="0"/>
          <w:marTop w:val="0"/>
          <w:marBottom w:val="0"/>
          <w:divBdr>
            <w:top w:val="none" w:sz="0" w:space="0" w:color="auto"/>
            <w:left w:val="none" w:sz="0" w:space="0" w:color="auto"/>
            <w:bottom w:val="none" w:sz="0" w:space="0" w:color="auto"/>
            <w:right w:val="none" w:sz="0" w:space="0" w:color="auto"/>
          </w:divBdr>
        </w:div>
        <w:div w:id="497963918">
          <w:marLeft w:val="0"/>
          <w:marRight w:val="0"/>
          <w:marTop w:val="0"/>
          <w:marBottom w:val="0"/>
          <w:divBdr>
            <w:top w:val="none" w:sz="0" w:space="0" w:color="auto"/>
            <w:left w:val="none" w:sz="0" w:space="0" w:color="auto"/>
            <w:bottom w:val="none" w:sz="0" w:space="0" w:color="auto"/>
            <w:right w:val="none" w:sz="0" w:space="0" w:color="auto"/>
          </w:divBdr>
        </w:div>
        <w:div w:id="35516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5D600-EE3B-C649-B997-8143ECBF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Mesic</dc:creator>
  <cp:keywords/>
  <dc:description/>
  <cp:lastModifiedBy>Zach Mesic</cp:lastModifiedBy>
  <cp:revision>55</cp:revision>
  <dcterms:created xsi:type="dcterms:W3CDTF">2021-04-10T21:20:00Z</dcterms:created>
  <dcterms:modified xsi:type="dcterms:W3CDTF">2021-06-19T16:02:00Z</dcterms:modified>
</cp:coreProperties>
</file>