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768CF" w14:textId="2D0061B9" w:rsidR="00F9158F" w:rsidRPr="00F9158F" w:rsidRDefault="00CB6927" w:rsidP="00F9158F">
      <w:pPr>
        <w:jc w:val="center"/>
        <w:rPr>
          <w:rFonts w:ascii="Helvetica" w:eastAsia="Times New Roman" w:hAnsi="Helvetica" w:cs="Times New Roman"/>
          <w:b/>
          <w:sz w:val="32"/>
          <w:szCs w:val="20"/>
          <w:lang w:eastAsia="en-US"/>
        </w:rPr>
      </w:pPr>
      <w:r>
        <w:rPr>
          <w:rFonts w:ascii="Helvetica" w:eastAsia="Times New Roman" w:hAnsi="Helvetica" w:cs="Times New Roman"/>
          <w:b/>
          <w:sz w:val="32"/>
          <w:szCs w:val="20"/>
          <w:lang w:eastAsia="en-US"/>
        </w:rPr>
        <w:t>Additional file 1</w:t>
      </w:r>
    </w:p>
    <w:p w14:paraId="53DDDEC1" w14:textId="77777777" w:rsidR="00F9158F" w:rsidRDefault="00F9158F" w:rsidP="002024E4">
      <w:pPr>
        <w:pStyle w:val="Articletitle"/>
      </w:pPr>
    </w:p>
    <w:p w14:paraId="02B1BE71" w14:textId="0FB14172" w:rsidR="00CB6927" w:rsidRPr="00F9158F" w:rsidRDefault="00CB6927" w:rsidP="00CB6927">
      <w:pPr>
        <w:rPr>
          <w:rFonts w:ascii="Helvetica" w:eastAsia="Times New Roman" w:hAnsi="Helvetica" w:cs="Times New Roman"/>
          <w:b/>
          <w:sz w:val="32"/>
          <w:szCs w:val="20"/>
          <w:lang w:eastAsia="en-US"/>
        </w:rPr>
      </w:pPr>
      <w:r w:rsidRPr="00F9158F">
        <w:rPr>
          <w:rFonts w:ascii="Helvetica" w:eastAsia="Times New Roman" w:hAnsi="Helvetica" w:cs="Times New Roman"/>
          <w:b/>
          <w:sz w:val="32"/>
          <w:szCs w:val="20"/>
          <w:lang w:eastAsia="en-US"/>
        </w:rPr>
        <w:t xml:space="preserve">Supplementary </w:t>
      </w:r>
      <w:r w:rsidR="00D71BE3">
        <w:rPr>
          <w:rFonts w:ascii="Helvetica" w:eastAsia="Times New Roman" w:hAnsi="Helvetica" w:cs="Times New Roman"/>
          <w:b/>
          <w:sz w:val="32"/>
          <w:szCs w:val="20"/>
          <w:lang w:eastAsia="en-US"/>
        </w:rPr>
        <w:t>T</w:t>
      </w:r>
      <w:r w:rsidRPr="00F9158F">
        <w:rPr>
          <w:rFonts w:ascii="Helvetica" w:eastAsia="Times New Roman" w:hAnsi="Helvetica" w:cs="Times New Roman"/>
          <w:b/>
          <w:sz w:val="32"/>
          <w:szCs w:val="20"/>
          <w:lang w:eastAsia="en-US"/>
        </w:rPr>
        <w:t>ext</w:t>
      </w:r>
    </w:p>
    <w:p w14:paraId="5CC72CFB" w14:textId="77777777" w:rsidR="002024E4" w:rsidRDefault="002024E4"/>
    <w:p w14:paraId="5BECE33D" w14:textId="12F24EA1" w:rsidR="00F45C95" w:rsidRDefault="00F45C95" w:rsidP="005924AD">
      <w:pPr>
        <w:pStyle w:val="Heading1"/>
      </w:pPr>
      <w:r>
        <w:t>Forenotes</w:t>
      </w:r>
      <w:r w:rsidR="00D73E77">
        <w:t xml:space="preserve"> / Installation</w:t>
      </w:r>
    </w:p>
    <w:p w14:paraId="6B5A26C3" w14:textId="77777777" w:rsidR="00F45C95" w:rsidRDefault="00F45C95" w:rsidP="00F45C95">
      <w:pPr>
        <w:rPr>
          <w:rFonts w:ascii="Times New Roman" w:eastAsia="Times New Roman" w:hAnsi="Times New Roman" w:cs="Times New Roman"/>
          <w:sz w:val="18"/>
          <w:szCs w:val="20"/>
          <w:lang w:val="en-GB" w:eastAsia="en-US"/>
        </w:rPr>
      </w:pPr>
    </w:p>
    <w:p w14:paraId="771E9E45" w14:textId="77777777" w:rsidR="00F45C95" w:rsidRPr="00F45C95" w:rsidRDefault="00F45C95" w:rsidP="00F45C95">
      <w:pPr>
        <w:rPr>
          <w:rFonts w:ascii="Times New Roman" w:eastAsia="Times New Roman" w:hAnsi="Times New Roman" w:cs="Times New Roman"/>
          <w:sz w:val="18"/>
          <w:szCs w:val="20"/>
          <w:lang w:val="en-GB" w:eastAsia="en-US"/>
        </w:rPr>
      </w:pPr>
      <w:r w:rsidRPr="00F45C95">
        <w:rPr>
          <w:rFonts w:ascii="Times New Roman" w:eastAsia="Times New Roman" w:hAnsi="Times New Roman" w:cs="Times New Roman"/>
          <w:sz w:val="18"/>
          <w:szCs w:val="20"/>
          <w:lang w:val="en-GB" w:eastAsia="en-US"/>
        </w:rPr>
        <w:t>Code is open source and is available at http://gbcs.embl.de/je</w:t>
      </w:r>
    </w:p>
    <w:p w14:paraId="2F1E4FD6" w14:textId="7E8DEDCD" w:rsidR="00F45C95" w:rsidRDefault="00F45C95" w:rsidP="00F45C95">
      <w:pPr>
        <w:rPr>
          <w:rFonts w:ascii="Times New Roman" w:eastAsia="Times New Roman" w:hAnsi="Times New Roman" w:cs="Times New Roman"/>
          <w:sz w:val="18"/>
          <w:szCs w:val="20"/>
          <w:lang w:val="en-GB" w:eastAsia="en-US"/>
        </w:rPr>
      </w:pPr>
      <w:r w:rsidRPr="00F45C95">
        <w:rPr>
          <w:rFonts w:ascii="Times New Roman" w:eastAsia="Times New Roman" w:hAnsi="Times New Roman" w:cs="Times New Roman"/>
          <w:sz w:val="18"/>
          <w:szCs w:val="20"/>
          <w:lang w:val="en-GB" w:eastAsia="en-US"/>
        </w:rPr>
        <w:t>For c</w:t>
      </w:r>
      <w:r>
        <w:rPr>
          <w:rFonts w:ascii="Times New Roman" w:eastAsia="Times New Roman" w:hAnsi="Times New Roman" w:cs="Times New Roman"/>
          <w:sz w:val="18"/>
          <w:szCs w:val="20"/>
          <w:lang w:val="en-GB" w:eastAsia="en-US"/>
        </w:rPr>
        <w:t xml:space="preserve">onvenience, we also release an executable jar (version 1.0) and its shell script companion as supplements. To execute </w:t>
      </w:r>
      <w:r w:rsidRPr="00F45C95">
        <w:rPr>
          <w:rFonts w:ascii="Times New Roman" w:eastAsia="Times New Roman" w:hAnsi="Times New Roman" w:cs="Times New Roman"/>
          <w:i/>
          <w:sz w:val="18"/>
          <w:szCs w:val="20"/>
          <w:lang w:val="en-GB" w:eastAsia="en-US"/>
        </w:rPr>
        <w:t>Je</w:t>
      </w:r>
      <w:r>
        <w:rPr>
          <w:rFonts w:ascii="Times New Roman" w:eastAsia="Times New Roman" w:hAnsi="Times New Roman" w:cs="Times New Roman"/>
          <w:sz w:val="18"/>
          <w:szCs w:val="20"/>
          <w:lang w:val="en-GB" w:eastAsia="en-US"/>
        </w:rPr>
        <w:t>, simply place these two files in the same folder and make sure that Java 7</w:t>
      </w:r>
      <w:r w:rsidR="00A66074">
        <w:rPr>
          <w:rFonts w:ascii="Times New Roman" w:eastAsia="Times New Roman" w:hAnsi="Times New Roman" w:cs="Times New Roman"/>
          <w:sz w:val="18"/>
          <w:szCs w:val="20"/>
          <w:lang w:val="en-GB" w:eastAsia="en-US"/>
        </w:rPr>
        <w:t xml:space="preserve"> or higher</w:t>
      </w:r>
      <w:r>
        <w:rPr>
          <w:rFonts w:ascii="Times New Roman" w:eastAsia="Times New Roman" w:hAnsi="Times New Roman" w:cs="Times New Roman"/>
          <w:sz w:val="18"/>
          <w:szCs w:val="20"/>
          <w:lang w:val="en-GB" w:eastAsia="en-US"/>
        </w:rPr>
        <w:t xml:space="preserve"> is available on your computer. Assuming you have placed files in the “</w:t>
      </w:r>
      <w:r w:rsidRPr="00F45C95">
        <w:rPr>
          <w:rFonts w:ascii="Courier" w:eastAsia="Times New Roman" w:hAnsi="Courier" w:cs="Times New Roman"/>
          <w:sz w:val="18"/>
          <w:szCs w:val="20"/>
          <w:lang w:val="en-GB" w:eastAsia="en-US"/>
        </w:rPr>
        <w:t>~/je-suite/</w:t>
      </w:r>
      <w:r>
        <w:rPr>
          <w:rFonts w:ascii="Courier" w:eastAsia="Times New Roman" w:hAnsi="Courier" w:cs="Times New Roman"/>
          <w:sz w:val="18"/>
          <w:szCs w:val="20"/>
          <w:lang w:val="en-GB" w:eastAsia="en-US"/>
        </w:rPr>
        <w:t>”</w:t>
      </w:r>
      <w:r w:rsidRPr="00F45C95">
        <w:rPr>
          <w:rFonts w:ascii="Courier" w:eastAsia="Times New Roman" w:hAnsi="Courier" w:cs="Times New Roman"/>
          <w:sz w:val="18"/>
          <w:szCs w:val="20"/>
          <w:lang w:val="en-GB" w:eastAsia="en-US"/>
        </w:rPr>
        <w:t xml:space="preserve"> </w:t>
      </w:r>
      <w:r>
        <w:rPr>
          <w:rFonts w:ascii="Times New Roman" w:eastAsia="Times New Roman" w:hAnsi="Times New Roman" w:cs="Times New Roman"/>
          <w:sz w:val="18"/>
          <w:szCs w:val="20"/>
          <w:lang w:val="en-GB" w:eastAsia="en-US"/>
        </w:rPr>
        <w:t>directory, calling:</w:t>
      </w:r>
    </w:p>
    <w:p w14:paraId="6CAAB121" w14:textId="1BAB5E8D" w:rsidR="00F45C95" w:rsidRPr="00F45C95" w:rsidRDefault="00F45C95" w:rsidP="00F45C95">
      <w:pPr>
        <w:ind w:left="1120"/>
        <w:rPr>
          <w:rFonts w:ascii="Times New Roman" w:eastAsia="Times New Roman" w:hAnsi="Times New Roman" w:cs="Times New Roman"/>
          <w:sz w:val="18"/>
          <w:szCs w:val="20"/>
          <w:lang w:val="en-GB" w:eastAsia="en-US"/>
        </w:rPr>
      </w:pPr>
      <w:proofErr w:type="gramStart"/>
      <w:r>
        <w:rPr>
          <w:rFonts w:ascii="Courier" w:hAnsi="Courier"/>
          <w:sz w:val="16"/>
          <w:szCs w:val="16"/>
          <w:lang w:val="en-GB"/>
        </w:rPr>
        <w:t xml:space="preserve">&gt; </w:t>
      </w:r>
      <w:r>
        <w:rPr>
          <w:rFonts w:ascii="Times New Roman" w:eastAsia="Times New Roman" w:hAnsi="Times New Roman" w:cs="Times New Roman"/>
          <w:sz w:val="18"/>
          <w:szCs w:val="20"/>
          <w:lang w:val="en-GB" w:eastAsia="en-US"/>
        </w:rPr>
        <w:t xml:space="preserve"> </w:t>
      </w:r>
      <w:r w:rsidRPr="00F45C95">
        <w:rPr>
          <w:rFonts w:ascii="Times New Roman" w:eastAsia="Times New Roman" w:hAnsi="Times New Roman" w:cs="Times New Roman"/>
          <w:sz w:val="18"/>
          <w:szCs w:val="20"/>
          <w:lang w:val="en-GB" w:eastAsia="en-US"/>
        </w:rPr>
        <w:t>~</w:t>
      </w:r>
      <w:proofErr w:type="gramEnd"/>
      <w:r w:rsidRPr="00F45C95">
        <w:rPr>
          <w:rFonts w:ascii="Times New Roman" w:eastAsia="Times New Roman" w:hAnsi="Times New Roman" w:cs="Times New Roman"/>
          <w:sz w:val="18"/>
          <w:szCs w:val="20"/>
          <w:lang w:val="en-GB" w:eastAsia="en-US"/>
        </w:rPr>
        <w:t>/je-suite/je</w:t>
      </w:r>
    </w:p>
    <w:p w14:paraId="407B450E" w14:textId="639F9802" w:rsidR="00F45C95" w:rsidRPr="00F45C95" w:rsidRDefault="00F45C95" w:rsidP="00F45C95">
      <w:pPr>
        <w:rPr>
          <w:rFonts w:ascii="Times New Roman" w:eastAsia="Times New Roman" w:hAnsi="Times New Roman" w:cs="Times New Roman"/>
          <w:sz w:val="18"/>
          <w:szCs w:val="20"/>
          <w:lang w:val="en-GB" w:eastAsia="en-US"/>
        </w:rPr>
      </w:pPr>
      <w:r>
        <w:rPr>
          <w:rFonts w:ascii="Times New Roman" w:eastAsia="Times New Roman" w:hAnsi="Times New Roman" w:cs="Times New Roman"/>
          <w:sz w:val="18"/>
          <w:szCs w:val="20"/>
          <w:lang w:val="en-GB" w:eastAsia="en-US"/>
        </w:rPr>
        <w:t xml:space="preserve"> will print the command line help</w:t>
      </w:r>
    </w:p>
    <w:p w14:paraId="5B5370C8" w14:textId="77777777" w:rsidR="00F45C95" w:rsidRPr="00F45C95" w:rsidRDefault="00F45C95" w:rsidP="00F45C95">
      <w:pPr>
        <w:rPr>
          <w:rFonts w:ascii="Times New Roman" w:eastAsia="Times New Roman" w:hAnsi="Times New Roman" w:cs="Times New Roman"/>
          <w:sz w:val="18"/>
          <w:szCs w:val="20"/>
          <w:lang w:val="en-GB" w:eastAsia="en-US"/>
        </w:rPr>
      </w:pPr>
    </w:p>
    <w:p w14:paraId="7881BB72" w14:textId="31140005" w:rsidR="005924AD" w:rsidRPr="00981C79" w:rsidRDefault="001272F1" w:rsidP="005924AD">
      <w:pPr>
        <w:pStyle w:val="Heading1"/>
      </w:pPr>
      <w:r>
        <w:t xml:space="preserve">Demultiplexing </w:t>
      </w:r>
      <w:r w:rsidR="005924AD">
        <w:t xml:space="preserve">paired-end </w:t>
      </w:r>
      <w:r w:rsidR="001173C2">
        <w:t xml:space="preserve">FASTQ FILES </w:t>
      </w:r>
      <w:r w:rsidR="005924AD">
        <w:t>(</w:t>
      </w:r>
      <w:proofErr w:type="spellStart"/>
      <w:r w:rsidR="005924AD" w:rsidRPr="000B27FC">
        <w:rPr>
          <w:i/>
          <w:caps w:val="0"/>
        </w:rPr>
        <w:t>demultiplex</w:t>
      </w:r>
      <w:proofErr w:type="spellEnd"/>
      <w:r w:rsidR="005924AD" w:rsidRPr="000B27FC">
        <w:rPr>
          <w:i/>
          <w:caps w:val="0"/>
        </w:rPr>
        <w:t xml:space="preserve"> </w:t>
      </w:r>
      <w:r w:rsidR="005924AD">
        <w:rPr>
          <w:caps w:val="0"/>
        </w:rPr>
        <w:t>module</w:t>
      </w:r>
      <w:r w:rsidR="005924AD">
        <w:t>)</w:t>
      </w:r>
    </w:p>
    <w:p w14:paraId="24010990" w14:textId="77777777" w:rsidR="005924AD" w:rsidRDefault="005924AD" w:rsidP="005924AD">
      <w:pPr>
        <w:pStyle w:val="ParaNoInd"/>
        <w:ind w:firstLine="720"/>
      </w:pPr>
    </w:p>
    <w:p w14:paraId="17F58914" w14:textId="65F265C1" w:rsidR="00B43673" w:rsidRDefault="00E26DF2" w:rsidP="005924AD">
      <w:pPr>
        <w:pStyle w:val="ParaNoInd"/>
        <w:ind w:firstLine="720"/>
        <w:rPr>
          <w:lang w:val="en-GB"/>
        </w:rPr>
      </w:pPr>
      <w:r>
        <w:rPr>
          <w:lang w:val="en-GB"/>
        </w:rPr>
        <w:t>When f</w:t>
      </w:r>
      <w:r w:rsidR="00CD5E56">
        <w:rPr>
          <w:lang w:val="en-GB"/>
        </w:rPr>
        <w:t>ollowing a</w:t>
      </w:r>
      <w:r w:rsidR="00CC4032">
        <w:rPr>
          <w:lang w:val="en-GB"/>
        </w:rPr>
        <w:t xml:space="preserve"> protocol </w:t>
      </w:r>
      <w:r>
        <w:rPr>
          <w:lang w:val="en-GB"/>
        </w:rPr>
        <w:t>without</w:t>
      </w:r>
      <w:r w:rsidR="005924AD" w:rsidRPr="005924AD">
        <w:rPr>
          <w:lang w:val="en-GB"/>
        </w:rPr>
        <w:t xml:space="preserve"> specific index </w:t>
      </w:r>
      <w:r w:rsidR="001272F1" w:rsidRPr="005924AD">
        <w:rPr>
          <w:lang w:val="en-GB"/>
        </w:rPr>
        <w:t>primers</w:t>
      </w:r>
      <w:r w:rsidR="00B43673">
        <w:rPr>
          <w:lang w:val="en-GB"/>
        </w:rPr>
        <w:t xml:space="preserve"> </w:t>
      </w:r>
      <w:r w:rsidR="00B43673" w:rsidRPr="005924AD">
        <w:rPr>
          <w:lang w:val="en-GB"/>
        </w:rPr>
        <w:t>(</w:t>
      </w:r>
      <w:r w:rsidR="00B43673">
        <w:rPr>
          <w:lang w:val="en-GB"/>
        </w:rPr>
        <w:t>Supp. F</w:t>
      </w:r>
      <w:r w:rsidR="00B43673" w:rsidRPr="005924AD">
        <w:rPr>
          <w:lang w:val="en-GB"/>
        </w:rPr>
        <w:t>ig</w:t>
      </w:r>
      <w:r w:rsidR="00B43673">
        <w:rPr>
          <w:lang w:val="en-GB"/>
        </w:rPr>
        <w:t>. 1A, right)</w:t>
      </w:r>
      <w:r w:rsidR="001272F1">
        <w:rPr>
          <w:lang w:val="en-GB"/>
        </w:rPr>
        <w:t>, the</w:t>
      </w:r>
      <w:r w:rsidR="005924AD" w:rsidRPr="005924AD">
        <w:rPr>
          <w:lang w:val="en-GB"/>
        </w:rPr>
        <w:t xml:space="preserve"> position of barcodes</w:t>
      </w:r>
      <w:r w:rsidR="00CD5E56">
        <w:rPr>
          <w:lang w:val="en-GB"/>
        </w:rPr>
        <w:t xml:space="preserve"> </w:t>
      </w:r>
      <w:proofErr w:type="gramStart"/>
      <w:r w:rsidR="005924AD" w:rsidRPr="005924AD">
        <w:rPr>
          <w:lang w:val="en-GB"/>
        </w:rPr>
        <w:t>are</w:t>
      </w:r>
      <w:proofErr w:type="gramEnd"/>
      <w:r w:rsidR="005924AD" w:rsidRPr="005924AD">
        <w:rPr>
          <w:lang w:val="en-GB"/>
        </w:rPr>
        <w:t xml:space="preserve"> specified using the </w:t>
      </w:r>
      <w:r w:rsidR="00CD5E56" w:rsidRPr="00CD5E56">
        <w:rPr>
          <w:i/>
          <w:lang w:val="en-GB"/>
        </w:rPr>
        <w:t>J</w:t>
      </w:r>
      <w:r w:rsidRPr="00A536C5">
        <w:rPr>
          <w:i/>
          <w:lang w:val="en-GB"/>
        </w:rPr>
        <w:t>e</w:t>
      </w:r>
      <w:r>
        <w:rPr>
          <w:lang w:val="en-GB"/>
        </w:rPr>
        <w:t xml:space="preserve"> </w:t>
      </w:r>
      <w:r w:rsidR="005924AD" w:rsidRPr="005924AD">
        <w:rPr>
          <w:lang w:val="en-GB"/>
        </w:rPr>
        <w:t>BPOS option (</w:t>
      </w:r>
      <w:r w:rsidR="00CD5E56">
        <w:rPr>
          <w:lang w:val="en-GB"/>
        </w:rPr>
        <w:t xml:space="preserve">Supp. </w:t>
      </w:r>
      <w:r w:rsidR="00277156">
        <w:rPr>
          <w:lang w:val="en-GB"/>
        </w:rPr>
        <w:t>F</w:t>
      </w:r>
      <w:r w:rsidR="005924AD" w:rsidRPr="005924AD">
        <w:rPr>
          <w:lang w:val="en-GB"/>
        </w:rPr>
        <w:t>ig</w:t>
      </w:r>
      <w:r w:rsidR="00277156">
        <w:rPr>
          <w:lang w:val="en-GB"/>
        </w:rPr>
        <w:t>.</w:t>
      </w:r>
      <w:r w:rsidR="005924AD" w:rsidRPr="005924AD">
        <w:rPr>
          <w:lang w:val="en-GB"/>
        </w:rPr>
        <w:t xml:space="preserve"> 1B). In case barcodes are found at both ends</w:t>
      </w:r>
      <w:r w:rsidR="00B43673">
        <w:rPr>
          <w:lang w:val="en-GB"/>
        </w:rPr>
        <w:t xml:space="preserve"> (</w:t>
      </w:r>
      <w:r w:rsidR="00B43673" w:rsidRPr="005924AD">
        <w:rPr>
          <w:lang w:val="en-GB"/>
        </w:rPr>
        <w:t>Supp</w:t>
      </w:r>
      <w:r w:rsidR="00B43673">
        <w:rPr>
          <w:lang w:val="en-GB"/>
        </w:rPr>
        <w:t>.</w:t>
      </w:r>
      <w:r w:rsidR="00B43673" w:rsidRPr="005924AD">
        <w:rPr>
          <w:lang w:val="en-GB"/>
        </w:rPr>
        <w:t xml:space="preserve"> </w:t>
      </w:r>
      <w:r w:rsidR="00B43673">
        <w:rPr>
          <w:lang w:val="en-GB"/>
        </w:rPr>
        <w:t>Fig.</w:t>
      </w:r>
      <w:r w:rsidR="00B43673" w:rsidRPr="005924AD">
        <w:rPr>
          <w:lang w:val="en-GB"/>
        </w:rPr>
        <w:t xml:space="preserve"> 1C</w:t>
      </w:r>
      <w:r w:rsidR="00B43673">
        <w:rPr>
          <w:lang w:val="en-GB"/>
        </w:rPr>
        <w:t>)</w:t>
      </w:r>
      <w:r w:rsidR="005924AD" w:rsidRPr="005924AD">
        <w:rPr>
          <w:lang w:val="en-GB"/>
        </w:rPr>
        <w:t xml:space="preserve">, </w:t>
      </w:r>
      <w:r w:rsidR="00CD5E56">
        <w:rPr>
          <w:lang w:val="en-GB"/>
        </w:rPr>
        <w:t xml:space="preserve">then </w:t>
      </w:r>
      <w:r w:rsidR="005924AD" w:rsidRPr="005924AD">
        <w:rPr>
          <w:lang w:val="en-GB"/>
        </w:rPr>
        <w:t>either both barcodes encode the same information and any of the extracted barcoding sequence</w:t>
      </w:r>
      <w:r w:rsidR="00CD5E56">
        <w:rPr>
          <w:lang w:val="en-GB"/>
        </w:rPr>
        <w:t>s</w:t>
      </w:r>
      <w:r w:rsidR="005924AD" w:rsidRPr="005924AD">
        <w:rPr>
          <w:lang w:val="en-GB"/>
        </w:rPr>
        <w:t xml:space="preserve"> could be used for sample lookup (</w:t>
      </w:r>
      <w:r w:rsidR="00CD5E56" w:rsidRPr="005924AD">
        <w:rPr>
          <w:lang w:val="en-GB"/>
        </w:rPr>
        <w:t>Supp</w:t>
      </w:r>
      <w:r w:rsidR="00CD5E56">
        <w:rPr>
          <w:lang w:val="en-GB"/>
        </w:rPr>
        <w:t>.</w:t>
      </w:r>
      <w:r w:rsidR="00CD5E56" w:rsidRPr="005924AD">
        <w:rPr>
          <w:lang w:val="en-GB"/>
        </w:rPr>
        <w:t xml:space="preserve"> </w:t>
      </w:r>
      <w:r w:rsidR="00277156">
        <w:rPr>
          <w:lang w:val="en-GB"/>
        </w:rPr>
        <w:t>Fig.</w:t>
      </w:r>
      <w:r w:rsidR="005924AD" w:rsidRPr="005924AD">
        <w:rPr>
          <w:lang w:val="en-GB"/>
        </w:rPr>
        <w:t xml:space="preserve"> 1C case 1</w:t>
      </w:r>
      <w:r w:rsidR="00513065">
        <w:rPr>
          <w:lang w:val="en-GB"/>
        </w:rPr>
        <w:t>, BRED=</w:t>
      </w:r>
      <w:r w:rsidR="00B43673">
        <w:rPr>
          <w:lang w:val="en-GB"/>
        </w:rPr>
        <w:t>t</w:t>
      </w:r>
      <w:r w:rsidR="00513065">
        <w:rPr>
          <w:lang w:val="en-GB"/>
        </w:rPr>
        <w:t>rue</w:t>
      </w:r>
      <w:r w:rsidR="005924AD" w:rsidRPr="005924AD">
        <w:rPr>
          <w:lang w:val="en-GB"/>
        </w:rPr>
        <w:t xml:space="preserve">); or they encode different information and the user must specify which </w:t>
      </w:r>
      <w:proofErr w:type="spellStart"/>
      <w:r w:rsidR="005924AD" w:rsidRPr="005924AD">
        <w:rPr>
          <w:lang w:val="en-GB"/>
        </w:rPr>
        <w:t>one(s</w:t>
      </w:r>
      <w:proofErr w:type="spellEnd"/>
      <w:r w:rsidR="005924AD" w:rsidRPr="005924AD">
        <w:rPr>
          <w:lang w:val="en-GB"/>
        </w:rPr>
        <w:t>) to use for sample lookup (</w:t>
      </w:r>
      <w:r w:rsidR="00CD5E56">
        <w:rPr>
          <w:lang w:val="en-GB"/>
        </w:rPr>
        <w:t>Supp.</w:t>
      </w:r>
      <w:r w:rsidR="00CD5E56" w:rsidRPr="005924AD">
        <w:rPr>
          <w:lang w:val="en-GB"/>
        </w:rPr>
        <w:t xml:space="preserve"> </w:t>
      </w:r>
      <w:r w:rsidR="00277156">
        <w:rPr>
          <w:lang w:val="en-GB"/>
        </w:rPr>
        <w:t>Fig.</w:t>
      </w:r>
      <w:r w:rsidR="00CD5E56" w:rsidRPr="005924AD">
        <w:rPr>
          <w:lang w:val="en-GB"/>
        </w:rPr>
        <w:t xml:space="preserve"> </w:t>
      </w:r>
      <w:r w:rsidR="005924AD" w:rsidRPr="005924AD">
        <w:rPr>
          <w:lang w:val="en-GB"/>
        </w:rPr>
        <w:t>1C case 2</w:t>
      </w:r>
      <w:r w:rsidR="00513065">
        <w:rPr>
          <w:lang w:val="en-GB"/>
        </w:rPr>
        <w:t>, BRED=</w:t>
      </w:r>
      <w:r w:rsidR="00B43673">
        <w:rPr>
          <w:lang w:val="en-GB"/>
        </w:rPr>
        <w:t>f</w:t>
      </w:r>
      <w:r w:rsidR="00513065">
        <w:rPr>
          <w:lang w:val="en-GB"/>
        </w:rPr>
        <w:t>alse</w:t>
      </w:r>
      <w:r w:rsidR="005924AD" w:rsidRPr="005924AD">
        <w:rPr>
          <w:lang w:val="en-GB"/>
        </w:rPr>
        <w:t xml:space="preserve">). </w:t>
      </w:r>
    </w:p>
    <w:p w14:paraId="1B15F851" w14:textId="34D149AF" w:rsidR="00B43673" w:rsidRDefault="005924AD" w:rsidP="005924AD">
      <w:pPr>
        <w:pStyle w:val="ParaNoInd"/>
        <w:ind w:firstLine="720"/>
        <w:rPr>
          <w:lang w:val="en-GB"/>
        </w:rPr>
      </w:pPr>
      <w:r w:rsidRPr="005924AD">
        <w:rPr>
          <w:lang w:val="en-GB"/>
        </w:rPr>
        <w:t>In the first scenario</w:t>
      </w:r>
      <w:r w:rsidR="00B43673">
        <w:rPr>
          <w:lang w:val="en-GB"/>
        </w:rPr>
        <w:t xml:space="preserve"> (BM=BOTH, BRED=true)</w:t>
      </w:r>
      <w:r w:rsidRPr="005924AD">
        <w:rPr>
          <w:lang w:val="en-GB"/>
        </w:rPr>
        <w:t xml:space="preserve">, </w:t>
      </w:r>
      <w:r w:rsidR="00CD5E56" w:rsidRPr="001173C2">
        <w:rPr>
          <w:i/>
          <w:lang w:val="en-GB"/>
        </w:rPr>
        <w:t>Je</w:t>
      </w:r>
      <w:r w:rsidRPr="005924AD">
        <w:rPr>
          <w:lang w:val="en-GB"/>
        </w:rPr>
        <w:t xml:space="preserve"> can combine both barcoding sequence</w:t>
      </w:r>
      <w:r w:rsidR="00CD5E56">
        <w:rPr>
          <w:lang w:val="en-GB"/>
        </w:rPr>
        <w:t>s</w:t>
      </w:r>
      <w:r w:rsidRPr="005924AD">
        <w:rPr>
          <w:lang w:val="en-GB"/>
        </w:rPr>
        <w:t xml:space="preserve"> in a strict fashion</w:t>
      </w:r>
      <w:r w:rsidR="00B43673">
        <w:rPr>
          <w:lang w:val="en-GB"/>
        </w:rPr>
        <w:t xml:space="preserve"> (</w:t>
      </w:r>
      <w:r w:rsidR="00513065">
        <w:rPr>
          <w:lang w:val="en-GB"/>
        </w:rPr>
        <w:t>S=</w:t>
      </w:r>
      <w:r w:rsidR="00B43673">
        <w:rPr>
          <w:lang w:val="en-GB"/>
        </w:rPr>
        <w:t>t</w:t>
      </w:r>
      <w:r w:rsidR="00513065">
        <w:rPr>
          <w:lang w:val="en-GB"/>
        </w:rPr>
        <w:t>rue),</w:t>
      </w:r>
      <w:r w:rsidRPr="005924AD">
        <w:rPr>
          <w:lang w:val="en-GB"/>
        </w:rPr>
        <w:t xml:space="preserve"> </w:t>
      </w:r>
      <w:r w:rsidR="00CD5E56">
        <w:rPr>
          <w:lang w:val="en-GB"/>
        </w:rPr>
        <w:t>so that</w:t>
      </w:r>
      <w:r w:rsidRPr="005924AD">
        <w:rPr>
          <w:lang w:val="en-GB"/>
        </w:rPr>
        <w:t xml:space="preserve"> the read pair is kept only if both barcoding sequences resolve to the same sample; or in a loose</w:t>
      </w:r>
      <w:r w:rsidR="00513065">
        <w:rPr>
          <w:lang w:val="en-GB"/>
        </w:rPr>
        <w:t xml:space="preserve"> (S=</w:t>
      </w:r>
      <w:r w:rsidR="00B43673">
        <w:rPr>
          <w:lang w:val="en-GB"/>
        </w:rPr>
        <w:t>f</w:t>
      </w:r>
      <w:r w:rsidR="00513065">
        <w:rPr>
          <w:lang w:val="en-GB"/>
        </w:rPr>
        <w:t>alse)</w:t>
      </w:r>
      <w:r w:rsidRPr="005924AD">
        <w:rPr>
          <w:lang w:val="en-GB"/>
        </w:rPr>
        <w:t xml:space="preserve"> fashion in which a read pair is discarded only when </w:t>
      </w:r>
      <w:r w:rsidR="00513065">
        <w:rPr>
          <w:lang w:val="en-GB"/>
        </w:rPr>
        <w:t xml:space="preserve">the </w:t>
      </w:r>
      <w:r w:rsidRPr="005924AD">
        <w:rPr>
          <w:lang w:val="en-GB"/>
        </w:rPr>
        <w:t xml:space="preserve">barcoding sequences resolve to different samples. </w:t>
      </w:r>
      <w:r w:rsidR="005C38AD">
        <w:rPr>
          <w:lang w:val="en-GB"/>
        </w:rPr>
        <w:t>Below is a command line example with the loose combination option:</w:t>
      </w:r>
    </w:p>
    <w:p w14:paraId="096EA26D" w14:textId="54D0ED6A" w:rsidR="005C38AD" w:rsidRDefault="005C38AD" w:rsidP="001173C2">
      <w:pPr>
        <w:pStyle w:val="ParaNoInd"/>
        <w:rPr>
          <w:lang w:val="en-GB"/>
        </w:rPr>
      </w:pPr>
    </w:p>
    <w:p w14:paraId="1F41C93B" w14:textId="3224AF2A" w:rsidR="00B43673" w:rsidRPr="001173C2" w:rsidRDefault="005C38AD" w:rsidP="00B43673">
      <w:pPr>
        <w:pStyle w:val="ParaNoInd"/>
        <w:ind w:firstLine="720"/>
        <w:rPr>
          <w:rFonts w:ascii="Courier" w:hAnsi="Courier"/>
          <w:sz w:val="16"/>
          <w:szCs w:val="16"/>
          <w:lang w:val="en-GB"/>
        </w:rPr>
      </w:pPr>
      <w:r>
        <w:rPr>
          <w:rFonts w:ascii="Courier" w:hAnsi="Courier"/>
          <w:sz w:val="16"/>
          <w:szCs w:val="16"/>
          <w:lang w:val="en-GB"/>
        </w:rPr>
        <w:t xml:space="preserve">&gt; </w:t>
      </w:r>
      <w:r w:rsidR="00B43673" w:rsidRPr="001173C2">
        <w:rPr>
          <w:rFonts w:ascii="Courier" w:hAnsi="Courier"/>
          <w:sz w:val="16"/>
          <w:szCs w:val="16"/>
          <w:lang w:val="en-GB"/>
        </w:rPr>
        <w:t xml:space="preserve">je </w:t>
      </w:r>
      <w:proofErr w:type="spellStart"/>
      <w:r w:rsidR="00B43673" w:rsidRPr="001173C2">
        <w:rPr>
          <w:rFonts w:ascii="Courier" w:hAnsi="Courier"/>
          <w:sz w:val="16"/>
          <w:szCs w:val="16"/>
          <w:lang w:val="en-GB"/>
        </w:rPr>
        <w:t>demultiplex</w:t>
      </w:r>
      <w:proofErr w:type="spellEnd"/>
      <w:r w:rsidR="00B43673" w:rsidRPr="001173C2">
        <w:rPr>
          <w:rFonts w:ascii="Courier" w:hAnsi="Courier"/>
          <w:sz w:val="16"/>
          <w:szCs w:val="16"/>
          <w:lang w:val="en-GB"/>
        </w:rPr>
        <w:t xml:space="preserve"> F1=</w:t>
      </w:r>
      <w:proofErr w:type="spellStart"/>
      <w:r w:rsidR="00B43673" w:rsidRPr="001173C2">
        <w:rPr>
          <w:rFonts w:ascii="Courier" w:hAnsi="Courier"/>
          <w:sz w:val="16"/>
          <w:szCs w:val="16"/>
          <w:lang w:val="en-GB"/>
        </w:rPr>
        <w:t>fwd.fastq</w:t>
      </w:r>
      <w:proofErr w:type="spellEnd"/>
      <w:r w:rsidR="00B43673" w:rsidRPr="001173C2">
        <w:rPr>
          <w:rFonts w:ascii="Courier" w:hAnsi="Courier"/>
          <w:sz w:val="16"/>
          <w:szCs w:val="16"/>
          <w:lang w:val="en-GB"/>
        </w:rPr>
        <w:t xml:space="preserve"> F2=</w:t>
      </w:r>
      <w:proofErr w:type="spellStart"/>
      <w:r w:rsidR="00B43673" w:rsidRPr="001173C2">
        <w:rPr>
          <w:rFonts w:ascii="Courier" w:hAnsi="Courier"/>
          <w:sz w:val="16"/>
          <w:szCs w:val="16"/>
          <w:lang w:val="en-GB"/>
        </w:rPr>
        <w:t>rev.fastq</w:t>
      </w:r>
      <w:proofErr w:type="spellEnd"/>
      <w:r w:rsidR="00B43673" w:rsidRPr="001173C2">
        <w:rPr>
          <w:rFonts w:ascii="Courier" w:hAnsi="Courier"/>
          <w:sz w:val="16"/>
          <w:szCs w:val="16"/>
          <w:lang w:val="en-GB"/>
        </w:rPr>
        <w:t xml:space="preserve"> </w:t>
      </w:r>
      <w:r w:rsidRPr="005C38AD">
        <w:rPr>
          <w:rFonts w:ascii="Courier" w:hAnsi="Courier"/>
          <w:sz w:val="16"/>
          <w:szCs w:val="16"/>
          <w:lang w:val="en-GB"/>
        </w:rPr>
        <w:t>BF=</w:t>
      </w:r>
      <w:r w:rsidRPr="001173C2">
        <w:rPr>
          <w:rFonts w:ascii="Courier" w:hAnsi="Courier"/>
          <w:sz w:val="16"/>
          <w:szCs w:val="16"/>
          <w:lang w:val="en-GB"/>
        </w:rPr>
        <w:t xml:space="preserve">codes.txt BPOS=BOTH BM=BOTH BRED=true S=false </w:t>
      </w:r>
    </w:p>
    <w:p w14:paraId="650339FC" w14:textId="77777777" w:rsidR="00A536C5" w:rsidRDefault="00A536C5" w:rsidP="00B43673">
      <w:pPr>
        <w:pStyle w:val="ParaNoInd"/>
        <w:ind w:firstLine="720"/>
        <w:rPr>
          <w:lang w:val="en-GB"/>
        </w:rPr>
      </w:pPr>
    </w:p>
    <w:p w14:paraId="6511A178" w14:textId="451D7C42" w:rsidR="00A536C5" w:rsidRDefault="00A536C5" w:rsidP="00B43673">
      <w:pPr>
        <w:pStyle w:val="ParaNoInd"/>
        <w:ind w:firstLine="720"/>
        <w:rPr>
          <w:lang w:val="en-GB"/>
        </w:rPr>
      </w:pPr>
      <w:r>
        <w:rPr>
          <w:lang w:val="en-GB"/>
        </w:rPr>
        <w:t>Because these settings are the default ones, the command line is as simple as:</w:t>
      </w:r>
    </w:p>
    <w:p w14:paraId="072BD2D6" w14:textId="706C6CCE" w:rsidR="00B43673" w:rsidRDefault="00A536C5" w:rsidP="00B43673">
      <w:pPr>
        <w:pStyle w:val="ParaNoInd"/>
        <w:ind w:firstLine="720"/>
        <w:rPr>
          <w:lang w:val="en-GB"/>
        </w:rPr>
      </w:pPr>
      <w:r>
        <w:rPr>
          <w:lang w:val="en-GB"/>
        </w:rPr>
        <w:t xml:space="preserve"> </w:t>
      </w:r>
    </w:p>
    <w:p w14:paraId="3744063A" w14:textId="572296E2" w:rsidR="00B43673" w:rsidRDefault="00A536C5" w:rsidP="005924AD">
      <w:pPr>
        <w:pStyle w:val="ParaNoInd"/>
        <w:ind w:firstLine="720"/>
        <w:rPr>
          <w:lang w:val="en-GB"/>
        </w:rPr>
      </w:pPr>
      <w:r>
        <w:rPr>
          <w:rFonts w:ascii="Courier" w:hAnsi="Courier"/>
          <w:sz w:val="16"/>
          <w:szCs w:val="16"/>
          <w:lang w:val="en-GB"/>
        </w:rPr>
        <w:t xml:space="preserve">&gt; </w:t>
      </w:r>
      <w:r w:rsidRPr="007D72AD">
        <w:rPr>
          <w:rFonts w:ascii="Courier" w:hAnsi="Courier"/>
          <w:sz w:val="16"/>
          <w:szCs w:val="16"/>
          <w:lang w:val="en-GB"/>
        </w:rPr>
        <w:t xml:space="preserve">je </w:t>
      </w:r>
      <w:proofErr w:type="spellStart"/>
      <w:r w:rsidRPr="007D72AD">
        <w:rPr>
          <w:rFonts w:ascii="Courier" w:hAnsi="Courier"/>
          <w:sz w:val="16"/>
          <w:szCs w:val="16"/>
          <w:lang w:val="en-GB"/>
        </w:rPr>
        <w:t>demultiplex</w:t>
      </w:r>
      <w:proofErr w:type="spellEnd"/>
      <w:r w:rsidRPr="007D72AD">
        <w:rPr>
          <w:rFonts w:ascii="Courier" w:hAnsi="Courier"/>
          <w:sz w:val="16"/>
          <w:szCs w:val="16"/>
          <w:lang w:val="en-GB"/>
        </w:rPr>
        <w:t xml:space="preserve"> F1=</w:t>
      </w:r>
      <w:proofErr w:type="spellStart"/>
      <w:r w:rsidRPr="007D72AD">
        <w:rPr>
          <w:rFonts w:ascii="Courier" w:hAnsi="Courier"/>
          <w:sz w:val="16"/>
          <w:szCs w:val="16"/>
          <w:lang w:val="en-GB"/>
        </w:rPr>
        <w:t>fwd.fastq</w:t>
      </w:r>
      <w:proofErr w:type="spellEnd"/>
      <w:r w:rsidRPr="007D72AD">
        <w:rPr>
          <w:rFonts w:ascii="Courier" w:hAnsi="Courier"/>
          <w:sz w:val="16"/>
          <w:szCs w:val="16"/>
          <w:lang w:val="en-GB"/>
        </w:rPr>
        <w:t xml:space="preserve"> F2=</w:t>
      </w:r>
      <w:proofErr w:type="spellStart"/>
      <w:r w:rsidRPr="007D72AD">
        <w:rPr>
          <w:rFonts w:ascii="Courier" w:hAnsi="Courier"/>
          <w:sz w:val="16"/>
          <w:szCs w:val="16"/>
          <w:lang w:val="en-GB"/>
        </w:rPr>
        <w:t>rev.fastq</w:t>
      </w:r>
      <w:proofErr w:type="spellEnd"/>
      <w:r w:rsidRPr="007D72AD">
        <w:rPr>
          <w:rFonts w:ascii="Courier" w:hAnsi="Courier"/>
          <w:sz w:val="16"/>
          <w:szCs w:val="16"/>
          <w:lang w:val="en-GB"/>
        </w:rPr>
        <w:t xml:space="preserve"> </w:t>
      </w:r>
      <w:r w:rsidRPr="005C38AD">
        <w:rPr>
          <w:rFonts w:ascii="Courier" w:hAnsi="Courier"/>
          <w:sz w:val="16"/>
          <w:szCs w:val="16"/>
          <w:lang w:val="en-GB"/>
        </w:rPr>
        <w:t>BF=</w:t>
      </w:r>
      <w:r w:rsidRPr="007D72AD">
        <w:rPr>
          <w:rFonts w:ascii="Courier" w:hAnsi="Courier"/>
          <w:sz w:val="16"/>
          <w:szCs w:val="16"/>
          <w:lang w:val="en-GB"/>
        </w:rPr>
        <w:t>codes.txt</w:t>
      </w:r>
    </w:p>
    <w:p w14:paraId="605FD2B0" w14:textId="77777777" w:rsidR="00A536C5" w:rsidRDefault="00A536C5" w:rsidP="005924AD">
      <w:pPr>
        <w:pStyle w:val="ParaNoInd"/>
        <w:ind w:firstLine="720"/>
        <w:rPr>
          <w:lang w:val="en-GB"/>
        </w:rPr>
      </w:pPr>
    </w:p>
    <w:p w14:paraId="14E60BD6" w14:textId="082B0B96" w:rsidR="005C38AD" w:rsidRDefault="005924AD" w:rsidP="005C38AD">
      <w:pPr>
        <w:pStyle w:val="ParaNoInd"/>
        <w:ind w:firstLine="720"/>
        <w:rPr>
          <w:lang w:val="en-GB"/>
        </w:rPr>
      </w:pPr>
      <w:r w:rsidRPr="005924AD">
        <w:rPr>
          <w:lang w:val="en-GB"/>
        </w:rPr>
        <w:t>In the second scenario (</w:t>
      </w:r>
      <w:r w:rsidR="00513065" w:rsidRPr="005924AD">
        <w:rPr>
          <w:lang w:val="en-GB"/>
        </w:rPr>
        <w:t>Supp</w:t>
      </w:r>
      <w:r w:rsidR="00513065">
        <w:rPr>
          <w:lang w:val="en-GB"/>
        </w:rPr>
        <w:t>.</w:t>
      </w:r>
      <w:r w:rsidR="00513065" w:rsidRPr="005924AD">
        <w:rPr>
          <w:lang w:val="en-GB"/>
        </w:rPr>
        <w:t xml:space="preserve"> </w:t>
      </w:r>
      <w:r w:rsidR="00277156">
        <w:rPr>
          <w:lang w:val="en-GB"/>
        </w:rPr>
        <w:t>Fig.</w:t>
      </w:r>
      <w:r w:rsidR="00513065" w:rsidRPr="005924AD">
        <w:rPr>
          <w:lang w:val="en-GB"/>
        </w:rPr>
        <w:t xml:space="preserve"> </w:t>
      </w:r>
      <w:r w:rsidRPr="005924AD">
        <w:rPr>
          <w:lang w:val="en-GB"/>
        </w:rPr>
        <w:t xml:space="preserve">1C case 2), </w:t>
      </w:r>
      <w:r w:rsidRPr="001173C2">
        <w:rPr>
          <w:i/>
          <w:lang w:val="en-GB"/>
        </w:rPr>
        <w:t>Je</w:t>
      </w:r>
      <w:r w:rsidRPr="005924AD">
        <w:rPr>
          <w:lang w:val="en-GB"/>
        </w:rPr>
        <w:t xml:space="preserve"> requires information whether both barcode sequences</w:t>
      </w:r>
      <w:r w:rsidR="00513065">
        <w:rPr>
          <w:lang w:val="en-GB"/>
        </w:rPr>
        <w:t xml:space="preserve"> (BM=BOTH)</w:t>
      </w:r>
      <w:r w:rsidRPr="005924AD">
        <w:rPr>
          <w:lang w:val="en-GB"/>
        </w:rPr>
        <w:t xml:space="preserve"> are needed for sample identification (i.e. each sample is barcoded with a pair of barcodes) or if only one of them encodes the sample information</w:t>
      </w:r>
      <w:r w:rsidR="00513065">
        <w:rPr>
          <w:lang w:val="en-GB"/>
        </w:rPr>
        <w:t xml:space="preserve"> (e.g. BM=READ_1),</w:t>
      </w:r>
      <w:r w:rsidRPr="005924AD">
        <w:rPr>
          <w:lang w:val="en-GB"/>
        </w:rPr>
        <w:t xml:space="preserve"> while the second is a UMI used for PCR duplicate identification.</w:t>
      </w:r>
      <w:r w:rsidR="005C38AD">
        <w:rPr>
          <w:lang w:val="en-GB"/>
        </w:rPr>
        <w:t xml:space="preserve"> Below is a command line example </w:t>
      </w:r>
      <w:r w:rsidR="00A536C5">
        <w:rPr>
          <w:lang w:val="en-GB"/>
        </w:rPr>
        <w:t xml:space="preserve">for files with a 6 </w:t>
      </w:r>
      <w:proofErr w:type="spellStart"/>
      <w:r w:rsidR="00A536C5">
        <w:rPr>
          <w:lang w:val="en-GB"/>
        </w:rPr>
        <w:t>bp</w:t>
      </w:r>
      <w:proofErr w:type="spellEnd"/>
      <w:r w:rsidR="00A536C5">
        <w:rPr>
          <w:lang w:val="en-GB"/>
        </w:rPr>
        <w:t xml:space="preserve"> sample-encoding barcode in read_1 and a 8 </w:t>
      </w:r>
      <w:proofErr w:type="spellStart"/>
      <w:r w:rsidR="00A536C5">
        <w:rPr>
          <w:lang w:val="en-GB"/>
        </w:rPr>
        <w:t>bp</w:t>
      </w:r>
      <w:proofErr w:type="spellEnd"/>
      <w:r w:rsidR="00A536C5">
        <w:rPr>
          <w:lang w:val="en-GB"/>
        </w:rPr>
        <w:t xml:space="preserve"> long UMI in read_</w:t>
      </w:r>
      <w:proofErr w:type="gramStart"/>
      <w:r w:rsidR="00A536C5">
        <w:rPr>
          <w:lang w:val="en-GB"/>
        </w:rPr>
        <w:t xml:space="preserve">2 </w:t>
      </w:r>
      <w:r w:rsidR="005C38AD">
        <w:rPr>
          <w:lang w:val="en-GB"/>
        </w:rPr>
        <w:t xml:space="preserve"> :</w:t>
      </w:r>
      <w:proofErr w:type="gramEnd"/>
    </w:p>
    <w:p w14:paraId="5860CFE8" w14:textId="77777777" w:rsidR="005C38AD" w:rsidRDefault="005C38AD" w:rsidP="005C38AD">
      <w:pPr>
        <w:pStyle w:val="ParaNoInd"/>
        <w:rPr>
          <w:lang w:val="en-GB"/>
        </w:rPr>
      </w:pPr>
    </w:p>
    <w:p w14:paraId="1514D5D8" w14:textId="154C1E42" w:rsidR="005C38AD" w:rsidRPr="007D72AD" w:rsidRDefault="005C38AD" w:rsidP="005C38AD">
      <w:pPr>
        <w:pStyle w:val="ParaNoInd"/>
        <w:ind w:firstLine="720"/>
        <w:rPr>
          <w:rFonts w:ascii="Courier" w:hAnsi="Courier"/>
          <w:sz w:val="16"/>
          <w:szCs w:val="16"/>
          <w:lang w:val="en-GB"/>
        </w:rPr>
      </w:pPr>
      <w:r>
        <w:rPr>
          <w:rFonts w:ascii="Courier" w:hAnsi="Courier"/>
          <w:sz w:val="16"/>
          <w:szCs w:val="16"/>
          <w:lang w:val="en-GB"/>
        </w:rPr>
        <w:t xml:space="preserve">&gt; </w:t>
      </w:r>
      <w:r w:rsidRPr="007D72AD">
        <w:rPr>
          <w:rFonts w:ascii="Courier" w:hAnsi="Courier"/>
          <w:sz w:val="16"/>
          <w:szCs w:val="16"/>
          <w:lang w:val="en-GB"/>
        </w:rPr>
        <w:t xml:space="preserve">je </w:t>
      </w:r>
      <w:proofErr w:type="spellStart"/>
      <w:r w:rsidRPr="007D72AD">
        <w:rPr>
          <w:rFonts w:ascii="Courier" w:hAnsi="Courier"/>
          <w:sz w:val="16"/>
          <w:szCs w:val="16"/>
          <w:lang w:val="en-GB"/>
        </w:rPr>
        <w:t>demultiplex</w:t>
      </w:r>
      <w:proofErr w:type="spellEnd"/>
      <w:r w:rsidRPr="007D72AD">
        <w:rPr>
          <w:rFonts w:ascii="Courier" w:hAnsi="Courier"/>
          <w:sz w:val="16"/>
          <w:szCs w:val="16"/>
          <w:lang w:val="en-GB"/>
        </w:rPr>
        <w:t xml:space="preserve"> F1=</w:t>
      </w:r>
      <w:proofErr w:type="spellStart"/>
      <w:r w:rsidRPr="007D72AD">
        <w:rPr>
          <w:rFonts w:ascii="Courier" w:hAnsi="Courier"/>
          <w:sz w:val="16"/>
          <w:szCs w:val="16"/>
          <w:lang w:val="en-GB"/>
        </w:rPr>
        <w:t>fwd.fastq</w:t>
      </w:r>
      <w:proofErr w:type="spellEnd"/>
      <w:r w:rsidRPr="007D72AD">
        <w:rPr>
          <w:rFonts w:ascii="Courier" w:hAnsi="Courier"/>
          <w:sz w:val="16"/>
          <w:szCs w:val="16"/>
          <w:lang w:val="en-GB"/>
        </w:rPr>
        <w:t xml:space="preserve"> F2=</w:t>
      </w:r>
      <w:proofErr w:type="spellStart"/>
      <w:r w:rsidRPr="007D72AD">
        <w:rPr>
          <w:rFonts w:ascii="Courier" w:hAnsi="Courier"/>
          <w:sz w:val="16"/>
          <w:szCs w:val="16"/>
          <w:lang w:val="en-GB"/>
        </w:rPr>
        <w:t>rev.fastq</w:t>
      </w:r>
      <w:proofErr w:type="spellEnd"/>
      <w:r w:rsidRPr="007D72AD">
        <w:rPr>
          <w:rFonts w:ascii="Courier" w:hAnsi="Courier"/>
          <w:sz w:val="16"/>
          <w:szCs w:val="16"/>
          <w:lang w:val="en-GB"/>
        </w:rPr>
        <w:t xml:space="preserve"> </w:t>
      </w:r>
      <w:r w:rsidRPr="005C38AD">
        <w:rPr>
          <w:rFonts w:ascii="Courier" w:hAnsi="Courier"/>
          <w:sz w:val="16"/>
          <w:szCs w:val="16"/>
          <w:lang w:val="en-GB"/>
        </w:rPr>
        <w:t>BF=</w:t>
      </w:r>
      <w:r w:rsidRPr="007D72AD">
        <w:rPr>
          <w:rFonts w:ascii="Courier" w:hAnsi="Courier"/>
          <w:sz w:val="16"/>
          <w:szCs w:val="16"/>
          <w:lang w:val="en-GB"/>
        </w:rPr>
        <w:t>codes.txt BPOS=BOTH BM=</w:t>
      </w:r>
      <w:r>
        <w:rPr>
          <w:rFonts w:ascii="Courier" w:hAnsi="Courier"/>
          <w:sz w:val="16"/>
          <w:szCs w:val="16"/>
          <w:lang w:val="en-GB"/>
        </w:rPr>
        <w:t>READ_1</w:t>
      </w:r>
      <w:r w:rsidR="00A536C5">
        <w:rPr>
          <w:rFonts w:ascii="Courier" w:hAnsi="Courier"/>
          <w:sz w:val="16"/>
          <w:szCs w:val="16"/>
          <w:lang w:val="en-GB"/>
        </w:rPr>
        <w:t xml:space="preserve"> LEN=6:8</w:t>
      </w:r>
    </w:p>
    <w:p w14:paraId="56D8AA9C" w14:textId="4DAD8577" w:rsidR="005924AD" w:rsidRDefault="005924AD" w:rsidP="005924AD">
      <w:pPr>
        <w:pStyle w:val="ParaNoInd"/>
        <w:ind w:firstLine="720"/>
        <w:rPr>
          <w:lang w:val="en-GB"/>
        </w:rPr>
      </w:pPr>
    </w:p>
    <w:p w14:paraId="1AD5E745" w14:textId="77777777" w:rsidR="00B43673" w:rsidRPr="005924AD" w:rsidRDefault="00B43673" w:rsidP="005924AD">
      <w:pPr>
        <w:pStyle w:val="ParaNoInd"/>
        <w:ind w:firstLine="720"/>
        <w:rPr>
          <w:lang w:val="en-GB"/>
        </w:rPr>
      </w:pPr>
    </w:p>
    <w:p w14:paraId="034294FC" w14:textId="535CDE0A" w:rsidR="00BC4421" w:rsidRDefault="000438FC" w:rsidP="00E418F0">
      <w:pPr>
        <w:pStyle w:val="Heading1"/>
      </w:pPr>
      <w:r>
        <w:t>Advanced barcoding scenarios (</w:t>
      </w:r>
      <w:r w:rsidR="00BC4421" w:rsidRPr="00BC4421">
        <w:rPr>
          <w:i/>
        </w:rPr>
        <w:t>demultiplex</w:t>
      </w:r>
      <w:r w:rsidR="00BC4421">
        <w:t xml:space="preserve"> and </w:t>
      </w:r>
      <w:r w:rsidR="0094627A">
        <w:rPr>
          <w:i/>
        </w:rPr>
        <w:t>demul</w:t>
      </w:r>
      <w:r w:rsidR="00BC4421" w:rsidRPr="00BC4421">
        <w:rPr>
          <w:i/>
        </w:rPr>
        <w:t>t</w:t>
      </w:r>
      <w:r w:rsidR="0094627A">
        <w:rPr>
          <w:i/>
        </w:rPr>
        <w:t>i</w:t>
      </w:r>
      <w:r w:rsidR="00BC4421" w:rsidRPr="00BC4421">
        <w:rPr>
          <w:i/>
        </w:rPr>
        <w:t>plex-illu</w:t>
      </w:r>
      <w:r w:rsidR="00BC4421">
        <w:t xml:space="preserve"> commands</w:t>
      </w:r>
      <w:r>
        <w:t>)</w:t>
      </w:r>
    </w:p>
    <w:p w14:paraId="2FF5FD53" w14:textId="77777777" w:rsidR="00A05F0B" w:rsidRDefault="00A05F0B" w:rsidP="00AD7BF5">
      <w:pPr>
        <w:pStyle w:val="ParaNoInd"/>
        <w:rPr>
          <w:lang w:val="en-GB"/>
        </w:rPr>
      </w:pPr>
    </w:p>
    <w:p w14:paraId="621B44B1" w14:textId="5FD9BC1E" w:rsidR="00AD7BF5" w:rsidRDefault="00AD7BF5" w:rsidP="00A05F0B">
      <w:pPr>
        <w:pStyle w:val="ParaNoInd"/>
        <w:ind w:firstLine="720"/>
        <w:rPr>
          <w:lang w:val="en-GB"/>
        </w:rPr>
      </w:pPr>
      <w:r w:rsidRPr="00A11EB6">
        <w:rPr>
          <w:lang w:val="en-GB"/>
        </w:rPr>
        <w:t xml:space="preserve">Barcodes are provided as a simple tab-delimited file featuring the sample name </w:t>
      </w:r>
      <w:r>
        <w:rPr>
          <w:lang w:val="en-GB"/>
        </w:rPr>
        <w:t xml:space="preserve">(first column) </w:t>
      </w:r>
      <w:r w:rsidRPr="00A11EB6">
        <w:rPr>
          <w:lang w:val="en-GB"/>
        </w:rPr>
        <w:t xml:space="preserve">and the barcode </w:t>
      </w:r>
      <w:r>
        <w:rPr>
          <w:lang w:val="en-GB"/>
        </w:rPr>
        <w:t>(second column)</w:t>
      </w:r>
      <w:r w:rsidRPr="00A11EB6">
        <w:rPr>
          <w:lang w:val="en-GB"/>
        </w:rPr>
        <w:t xml:space="preserve">. </w:t>
      </w:r>
      <w:r>
        <w:rPr>
          <w:lang w:val="en-GB"/>
        </w:rPr>
        <w:t>The barcodes are specified with the ‘A’, ’C’, ‘G’, ‘T’, ‘N’, ‘:’ and ‘|’ characters. The ‘|’ character is used as a barcode separator (logical OR) to associate one sample with multiple barcodes. The ‘:’ character is used to differentiate barcode(s) applicable to the first read (</w:t>
      </w:r>
      <w:r w:rsidR="001272F1">
        <w:rPr>
          <w:i/>
          <w:lang w:val="en-GB"/>
        </w:rPr>
        <w:t>READ</w:t>
      </w:r>
      <w:r w:rsidRPr="003C3B74">
        <w:rPr>
          <w:i/>
          <w:lang w:val="en-GB"/>
        </w:rPr>
        <w:t>_1</w:t>
      </w:r>
      <w:r>
        <w:rPr>
          <w:lang w:val="en-GB"/>
        </w:rPr>
        <w:t xml:space="preserve">) from the </w:t>
      </w:r>
      <w:proofErr w:type="spellStart"/>
      <w:r>
        <w:rPr>
          <w:lang w:val="en-GB"/>
        </w:rPr>
        <w:t>one(s</w:t>
      </w:r>
      <w:proofErr w:type="spellEnd"/>
      <w:r>
        <w:rPr>
          <w:lang w:val="en-GB"/>
        </w:rPr>
        <w:t>) applicable to the paired read (</w:t>
      </w:r>
      <w:r w:rsidR="001272F1">
        <w:rPr>
          <w:i/>
          <w:lang w:val="en-GB"/>
        </w:rPr>
        <w:t>READ</w:t>
      </w:r>
      <w:r w:rsidRPr="003C3B74">
        <w:rPr>
          <w:i/>
          <w:lang w:val="en-GB"/>
        </w:rPr>
        <w:t>_</w:t>
      </w:r>
      <w:r>
        <w:rPr>
          <w:i/>
          <w:lang w:val="en-GB"/>
        </w:rPr>
        <w:t>2</w:t>
      </w:r>
      <w:r>
        <w:rPr>
          <w:lang w:val="en-GB"/>
        </w:rPr>
        <w:t xml:space="preserve">). Finally, ‘N’ </w:t>
      </w:r>
      <w:r>
        <w:rPr>
          <w:lang w:val="en-GB"/>
        </w:rPr>
        <w:lastRenderedPageBreak/>
        <w:t xml:space="preserve">indicates positions to ignore during sample lookup, for example when processing </w:t>
      </w:r>
      <w:proofErr w:type="spellStart"/>
      <w:r>
        <w:rPr>
          <w:lang w:val="en-GB"/>
        </w:rPr>
        <w:t>iCLIP</w:t>
      </w:r>
      <w:proofErr w:type="spellEnd"/>
      <w:r>
        <w:rPr>
          <w:lang w:val="en-GB"/>
        </w:rPr>
        <w:fldChar w:fldCharType="begin"/>
      </w:r>
      <w:r>
        <w:rPr>
          <w:lang w:val="en-GB"/>
        </w:rPr>
        <w:instrText xml:space="preserve"> ADDIN PAPERS2_CITATIONS &lt;citation&gt;&lt;uuid&gt;0144D44B-EA50-4968-AB88-C63E9D001059&lt;/uuid&gt;&lt;priority&gt;3&lt;/priority&gt;&lt;publications&gt;&lt;publication&gt;&lt;publication_date&gt;99201100001200000000200000&lt;/publication_date&gt;&lt;number&gt;50&lt;/number&gt;&lt;doi&gt;10.3791/2638&lt;/doi&gt;&lt;institution&gt;Laboratory of Molecular Biology, Medical Research Council - MRC.&lt;/institution&gt;&lt;title&gt;iCLIP--transcriptome-wide mapping of protein-RNA interactions with individual nucleotide resolution.&lt;/title&gt;&lt;uuid&gt;0C41B941-8CD0-4795-9E0E-67DEBA11C043&lt;/uuid&gt;&lt;subtype&gt;400&lt;/subtype&gt;&lt;type&gt;400&lt;/type&gt;&lt;url&gt;http://eutils.ncbi.nlm.nih.gov/entrez/eutils/elink.fcgi?dbfrom=pubmed&amp;amp;id=21559008&amp;amp;retmode=ref&amp;amp;cmd=prlinks&lt;/url&gt;&lt;bundle&gt;&lt;publication&gt;&lt;title&gt;Journal of visualized experiments : JoVE&lt;/title&gt;&lt;type&gt;-100&lt;/type&gt;&lt;subtype&gt;-100&lt;/subtype&gt;&lt;uuid&gt;D6E10EE5-7080-4FF7-A53B-2910B570E177&lt;/uuid&gt;&lt;/publication&gt;&lt;/bundle&gt;&lt;authors&gt;&lt;author&gt;&lt;firstName&gt;Julian&lt;/firstName&gt;&lt;lastName&gt;Konig&lt;/lastName&gt;&lt;/author&gt;&lt;author&gt;&lt;firstName&gt;Kathi&lt;/firstName&gt;&lt;lastName&gt;Zarnack&lt;/lastName&gt;&lt;/author&gt;&lt;author&gt;&lt;firstName&gt;Gregor&lt;/firstName&gt;&lt;lastName&gt;Rot&lt;/lastName&gt;&lt;/author&gt;&lt;author&gt;&lt;firstName&gt;Tomaz&lt;/firstName&gt;&lt;lastName&gt;Curk&lt;/lastName&gt;&lt;/author&gt;&lt;author&gt;&lt;firstName&gt;Melis&lt;/firstName&gt;&lt;lastName&gt;Kayikci&lt;/lastName&gt;&lt;/author&gt;&lt;author&gt;&lt;firstName&gt;Blaz&lt;/firstName&gt;&lt;lastName&gt;Zupan&lt;/lastName&gt;&lt;/author&gt;&lt;author&gt;&lt;firstName&gt;Daniel&lt;/firstName&gt;&lt;middleNames&gt;J&lt;/middleNames&gt;&lt;lastName&gt;Turner&lt;/lastName&gt;&lt;/author&gt;&lt;author&gt;&lt;firstName&gt;Nicholas&lt;/firstName&gt;&lt;middleNames&gt;M&lt;/middleNames&gt;&lt;lastName&gt;Luscombe&lt;/lastName&gt;&lt;/author&gt;&lt;author&gt;&lt;firstName&gt;Jernej&lt;/firstName&gt;&lt;lastName&gt;Ule&lt;/lastName&gt;&lt;/author&gt;&lt;/authors&gt;&lt;/publication&gt;&lt;/publications&gt;&lt;cites&gt;&lt;/cites&gt;&lt;/citation&gt;</w:instrText>
      </w:r>
      <w:r>
        <w:rPr>
          <w:lang w:val="en-GB"/>
        </w:rPr>
        <w:fldChar w:fldCharType="separate"/>
      </w:r>
      <w:r>
        <w:rPr>
          <w:rFonts w:eastAsiaTheme="minorHAnsi"/>
        </w:rPr>
        <w:t xml:space="preserve">(Konig </w:t>
      </w:r>
      <w:r>
        <w:rPr>
          <w:rFonts w:eastAsiaTheme="minorHAnsi"/>
          <w:i/>
          <w:iCs/>
        </w:rPr>
        <w:t>et al.</w:t>
      </w:r>
      <w:r>
        <w:rPr>
          <w:rFonts w:eastAsiaTheme="minorHAnsi"/>
        </w:rPr>
        <w:t>, 2011)</w:t>
      </w:r>
      <w:r>
        <w:rPr>
          <w:lang w:val="en-GB"/>
        </w:rPr>
        <w:fldChar w:fldCharType="end"/>
      </w:r>
      <w:r>
        <w:rPr>
          <w:lang w:val="en-GB"/>
        </w:rPr>
        <w:t xml:space="preserve"> reads or composite barcodes</w:t>
      </w:r>
      <w:r>
        <w:rPr>
          <w:lang w:val="en-GB"/>
        </w:rPr>
        <w:fldChar w:fldCharType="begin"/>
      </w:r>
      <w:r>
        <w:rPr>
          <w:lang w:val="en-GB"/>
        </w:rPr>
        <w:instrText xml:space="preserve"> ADDIN PAPERS2_CITATIONS &lt;citation&gt;&lt;uuid&gt;1BDE1612-A47E-4892-BD34-98ACE09FCC58&lt;/uuid&gt;&lt;priority&gt;4&lt;/priority&gt;&lt;publications&gt;&lt;publication&gt;&lt;type&gt;400&lt;/type&gt;&lt;publication_date&gt;99201200001200000000200000&lt;/publication_date&gt;&lt;title&gt;Digital RNA sequencing minimizes sequence-dependent bias and amplification noise with optimized single-molecule barcodes&lt;/title&gt;&lt;url&gt;http://www.pnas.org/content/109/4/1347.short&lt;/url&gt;&lt;subtype&gt;400&lt;/subtype&gt;&lt;uuid&gt;796CBA6F-7FAB-41CD-8B96-CB59AD042311&lt;/uuid&gt;&lt;bundle&gt;&lt;publication&gt;&lt;title&gt;PNAS&lt;/title&gt;&lt;type&gt;-100&lt;/type&gt;&lt;subtype&gt;-100&lt;/subtype&gt;&lt;uuid&gt;5D4D7213-4C53-4288-9F59-C64D0ACF708C&lt;/uuid&gt;&lt;/publication&gt;&lt;/bundle&gt;&lt;authors&gt;&lt;author&gt;&lt;firstName&gt;Katsuyuki&lt;/firstName&gt;&lt;lastName&gt;Shiroguchi&lt;/lastName&gt;&lt;/author&gt;&lt;author&gt;&lt;firstName&gt;Tony&lt;/firstName&gt;&lt;middleNames&gt;Z&lt;/middleNames&gt;&lt;lastName&gt;Jia&lt;/lastName&gt;&lt;/author&gt;&lt;author&gt;&lt;firstName&gt;Peter&lt;/firstName&gt;&lt;middleNames&gt;A&lt;/middleNames&gt;&lt;lastName&gt;Sims&lt;/lastName&gt;&lt;/author&gt;&lt;author&gt;&lt;firstName&gt;X&lt;/firstName&gt;&lt;middleNames&gt;Sunney&lt;/middleNames&gt;&lt;lastName&gt;Xie&lt;/lastName&gt;&lt;/author&gt;&lt;/authors&gt;&lt;/publication&gt;&lt;/publications&gt;&lt;cites&gt;&lt;/cites&gt;&lt;/citation&gt;</w:instrText>
      </w:r>
      <w:r>
        <w:rPr>
          <w:lang w:val="en-GB"/>
        </w:rPr>
        <w:fldChar w:fldCharType="separate"/>
      </w:r>
      <w:r>
        <w:rPr>
          <w:rFonts w:eastAsiaTheme="minorHAnsi"/>
        </w:rPr>
        <w:t xml:space="preserve">(Shiroguchi </w:t>
      </w:r>
      <w:r>
        <w:rPr>
          <w:rFonts w:eastAsiaTheme="minorHAnsi"/>
          <w:i/>
          <w:iCs/>
        </w:rPr>
        <w:t>et al.</w:t>
      </w:r>
      <w:r>
        <w:rPr>
          <w:rFonts w:eastAsiaTheme="minorHAnsi"/>
        </w:rPr>
        <w:t>, 2012)</w:t>
      </w:r>
      <w:r>
        <w:rPr>
          <w:lang w:val="en-GB"/>
        </w:rPr>
        <w:fldChar w:fldCharType="end"/>
      </w:r>
      <w:r>
        <w:rPr>
          <w:lang w:val="en-GB"/>
        </w:rPr>
        <w:t xml:space="preserve">. </w:t>
      </w:r>
    </w:p>
    <w:p w14:paraId="64E2FCB3" w14:textId="77777777" w:rsidR="0094627A" w:rsidRDefault="0094627A" w:rsidP="00AD7BF5">
      <w:pPr>
        <w:pStyle w:val="ParaNoInd"/>
        <w:rPr>
          <w:lang w:val="en-GB"/>
        </w:rPr>
      </w:pPr>
    </w:p>
    <w:p w14:paraId="55DF52C7" w14:textId="04C61CC8" w:rsidR="006545EA" w:rsidRDefault="0094627A" w:rsidP="00E418F0">
      <w:pPr>
        <w:pStyle w:val="Heading2"/>
        <w:rPr>
          <w:lang w:val="en-GB"/>
        </w:rPr>
      </w:pPr>
      <w:r w:rsidRPr="006545EA">
        <w:rPr>
          <w:lang w:val="en-GB"/>
        </w:rPr>
        <w:t>Simple barcode file example</w:t>
      </w:r>
    </w:p>
    <w:p w14:paraId="3F4ACE51" w14:textId="77777777" w:rsidR="000438FC" w:rsidRPr="000438FC" w:rsidRDefault="000438FC" w:rsidP="0094627A">
      <w:pPr>
        <w:pStyle w:val="ParaNoInd"/>
        <w:rPr>
          <w:u w:val="single"/>
          <w:lang w:val="en-GB"/>
        </w:rPr>
      </w:pPr>
    </w:p>
    <w:p w14:paraId="1387661A" w14:textId="48F25493" w:rsidR="0094627A" w:rsidRPr="0094627A" w:rsidRDefault="0094627A" w:rsidP="0094627A">
      <w:pPr>
        <w:pStyle w:val="ParaNoInd"/>
        <w:rPr>
          <w:lang w:val="en-GB"/>
        </w:rPr>
      </w:pPr>
      <w:r>
        <w:rPr>
          <w:lang w:val="en-GB"/>
        </w:rPr>
        <w:t>This reflects</w:t>
      </w:r>
      <w:r w:rsidRPr="0094627A">
        <w:rPr>
          <w:lang w:val="en-GB"/>
        </w:rPr>
        <w:t xml:space="preserve"> the usual situation </w:t>
      </w:r>
      <w:r>
        <w:rPr>
          <w:lang w:val="en-GB"/>
        </w:rPr>
        <w:t>i.e. each sample is identified by one barcode</w:t>
      </w:r>
      <w:r w:rsidR="00976DD1">
        <w:rPr>
          <w:lang w:val="en-GB"/>
        </w:rPr>
        <w:t xml:space="preserve"> only</w:t>
      </w:r>
      <w:r>
        <w:rPr>
          <w:lang w:val="en-GB"/>
        </w:rPr>
        <w:t xml:space="preserve">. </w:t>
      </w:r>
    </w:p>
    <w:p w14:paraId="27785782" w14:textId="77777777" w:rsidR="0094627A" w:rsidRDefault="0094627A" w:rsidP="0094627A">
      <w:pPr>
        <w:pStyle w:val="ParaNoInd"/>
        <w:rPr>
          <w:lang w:val="en-GB"/>
        </w:rPr>
      </w:pPr>
    </w:p>
    <w:p w14:paraId="1B7AEE3B" w14:textId="77777777" w:rsidR="0094627A" w:rsidRPr="001173C2" w:rsidRDefault="0094627A" w:rsidP="001173C2">
      <w:pPr>
        <w:pStyle w:val="ParaNoInd"/>
        <w:ind w:firstLine="426"/>
        <w:rPr>
          <w:rFonts w:ascii="Courier New" w:hAnsi="Courier New" w:cs="Courier New"/>
          <w:lang w:val="en-GB"/>
        </w:rPr>
      </w:pPr>
      <w:r w:rsidRPr="001173C2">
        <w:rPr>
          <w:rFonts w:ascii="Courier New" w:hAnsi="Courier New" w:cs="Courier New"/>
          <w:lang w:val="en-GB"/>
        </w:rPr>
        <w:t>sample1</w:t>
      </w:r>
      <w:r w:rsidRPr="001173C2">
        <w:rPr>
          <w:rFonts w:ascii="Courier New" w:hAnsi="Courier New" w:cs="Courier New"/>
          <w:lang w:val="en-GB"/>
        </w:rPr>
        <w:tab/>
        <w:t>GATGCT</w:t>
      </w:r>
    </w:p>
    <w:p w14:paraId="5612016F" w14:textId="77777777" w:rsidR="0094627A" w:rsidRDefault="0094627A" w:rsidP="001173C2">
      <w:pPr>
        <w:pStyle w:val="ParaNoInd"/>
        <w:ind w:firstLine="426"/>
        <w:rPr>
          <w:rFonts w:ascii="Courier New" w:hAnsi="Courier New" w:cs="Courier New"/>
          <w:lang w:val="en-GB"/>
        </w:rPr>
      </w:pPr>
      <w:r w:rsidRPr="001173C2">
        <w:rPr>
          <w:rFonts w:ascii="Courier New" w:hAnsi="Courier New" w:cs="Courier New"/>
          <w:lang w:val="en-GB"/>
        </w:rPr>
        <w:t>sample2</w:t>
      </w:r>
      <w:r w:rsidRPr="001173C2">
        <w:rPr>
          <w:rFonts w:ascii="Courier New" w:hAnsi="Courier New" w:cs="Courier New"/>
          <w:lang w:val="en-GB"/>
        </w:rPr>
        <w:tab/>
        <w:t>CCGTAT</w:t>
      </w:r>
    </w:p>
    <w:p w14:paraId="4865A58C" w14:textId="77777777" w:rsidR="000438FC" w:rsidRDefault="000438FC" w:rsidP="0094627A">
      <w:pPr>
        <w:pStyle w:val="ParaNoInd"/>
        <w:rPr>
          <w:lang w:val="en-GB"/>
        </w:rPr>
      </w:pPr>
    </w:p>
    <w:p w14:paraId="2C7AC5C3" w14:textId="6D8DB642" w:rsidR="00976DD1" w:rsidRDefault="00976DD1" w:rsidP="0094627A">
      <w:pPr>
        <w:pStyle w:val="ParaNoInd"/>
        <w:rPr>
          <w:lang w:val="en-GB"/>
        </w:rPr>
      </w:pPr>
      <w:r>
        <w:rPr>
          <w:lang w:val="en-GB"/>
        </w:rPr>
        <w:t>In paired end (PE) sequencing, the above barcode file would be interpreted as follows:</w:t>
      </w:r>
    </w:p>
    <w:p w14:paraId="72277649" w14:textId="3F12BD17" w:rsidR="00976DD1" w:rsidRDefault="000438FC" w:rsidP="0094627A">
      <w:pPr>
        <w:pStyle w:val="ParaNoInd"/>
        <w:numPr>
          <w:ilvl w:val="0"/>
          <w:numId w:val="4"/>
        </w:numPr>
        <w:rPr>
          <w:lang w:val="en-GB"/>
        </w:rPr>
      </w:pPr>
      <w:r>
        <w:rPr>
          <w:lang w:val="en-GB"/>
        </w:rPr>
        <w:t xml:space="preserve">When using </w:t>
      </w:r>
      <w:proofErr w:type="spellStart"/>
      <w:r w:rsidRPr="000438FC">
        <w:rPr>
          <w:i/>
          <w:lang w:val="en-GB"/>
        </w:rPr>
        <w:t>demul</w:t>
      </w:r>
      <w:r w:rsidR="001272F1">
        <w:rPr>
          <w:i/>
          <w:lang w:val="en-GB"/>
        </w:rPr>
        <w:t>ti</w:t>
      </w:r>
      <w:r w:rsidRPr="000438FC">
        <w:rPr>
          <w:i/>
          <w:lang w:val="en-GB"/>
        </w:rPr>
        <w:t>plex</w:t>
      </w:r>
      <w:proofErr w:type="spellEnd"/>
      <w:r>
        <w:rPr>
          <w:lang w:val="en-GB"/>
        </w:rPr>
        <w:t xml:space="preserve">, the barcode is expected to be the same in both read (default) or found in one of the two reads only (BM option). </w:t>
      </w:r>
    </w:p>
    <w:p w14:paraId="3EBED43E" w14:textId="055B50CE" w:rsidR="0094627A" w:rsidRPr="00976DD1" w:rsidRDefault="000438FC" w:rsidP="0094627A">
      <w:pPr>
        <w:pStyle w:val="ParaNoInd"/>
        <w:numPr>
          <w:ilvl w:val="0"/>
          <w:numId w:val="4"/>
        </w:numPr>
        <w:rPr>
          <w:lang w:val="en-GB"/>
        </w:rPr>
      </w:pPr>
      <w:r w:rsidRPr="00976DD1">
        <w:rPr>
          <w:lang w:val="en-GB"/>
        </w:rPr>
        <w:t xml:space="preserve">When using </w:t>
      </w:r>
      <w:proofErr w:type="spellStart"/>
      <w:r w:rsidRPr="00976DD1">
        <w:rPr>
          <w:i/>
          <w:lang w:val="en-GB"/>
        </w:rPr>
        <w:t>demulitplex</w:t>
      </w:r>
      <w:r w:rsidR="00976DD1">
        <w:rPr>
          <w:i/>
          <w:lang w:val="en-GB"/>
        </w:rPr>
        <w:t>-illu</w:t>
      </w:r>
      <w:proofErr w:type="spellEnd"/>
      <w:r w:rsidRPr="00976DD1">
        <w:rPr>
          <w:i/>
          <w:lang w:val="en-GB"/>
        </w:rPr>
        <w:t xml:space="preserve"> </w:t>
      </w:r>
      <w:r w:rsidR="00976DD1">
        <w:rPr>
          <w:lang w:val="en-GB"/>
        </w:rPr>
        <w:t>(with</w:t>
      </w:r>
      <w:r w:rsidR="00976DD1" w:rsidRPr="00976DD1">
        <w:rPr>
          <w:lang w:val="en-GB"/>
        </w:rPr>
        <w:t xml:space="preserve"> two index files</w:t>
      </w:r>
      <w:r w:rsidR="00976DD1">
        <w:rPr>
          <w:lang w:val="en-GB"/>
        </w:rPr>
        <w:t>)</w:t>
      </w:r>
      <w:r w:rsidR="00976DD1" w:rsidRPr="00976DD1">
        <w:rPr>
          <w:lang w:val="en-GB"/>
        </w:rPr>
        <w:t xml:space="preserve">, </w:t>
      </w:r>
      <w:r w:rsidR="00976DD1">
        <w:rPr>
          <w:lang w:val="en-GB"/>
        </w:rPr>
        <w:t xml:space="preserve">the barcode is expected to be the same in </w:t>
      </w:r>
      <w:r w:rsidR="00976DD1" w:rsidRPr="00976DD1">
        <w:rPr>
          <w:lang w:val="en-GB"/>
        </w:rPr>
        <w:t>both index files.</w:t>
      </w:r>
    </w:p>
    <w:p w14:paraId="2DD0524B" w14:textId="77777777" w:rsidR="000438FC" w:rsidRPr="000438FC" w:rsidRDefault="000438FC" w:rsidP="0094627A">
      <w:pPr>
        <w:pStyle w:val="ParaNoInd"/>
        <w:rPr>
          <w:i/>
          <w:lang w:val="en-GB"/>
        </w:rPr>
      </w:pPr>
    </w:p>
    <w:p w14:paraId="0F829631" w14:textId="240447F7" w:rsidR="0094627A" w:rsidRPr="006545EA" w:rsidRDefault="0094627A" w:rsidP="00E418F0">
      <w:pPr>
        <w:pStyle w:val="Heading2"/>
        <w:rPr>
          <w:lang w:val="en-GB"/>
        </w:rPr>
      </w:pPr>
      <w:r w:rsidRPr="006545EA">
        <w:rPr>
          <w:lang w:val="en-GB"/>
        </w:rPr>
        <w:t>Specifying multiple barcodes per sample</w:t>
      </w:r>
      <w:r w:rsidR="00976DD1">
        <w:rPr>
          <w:lang w:val="en-GB"/>
        </w:rPr>
        <w:t xml:space="preserve"> with the | (OR) character</w:t>
      </w:r>
    </w:p>
    <w:p w14:paraId="78E5067A" w14:textId="77777777" w:rsidR="0094627A" w:rsidRDefault="0094627A" w:rsidP="0094627A">
      <w:pPr>
        <w:pStyle w:val="ParaNoInd"/>
        <w:rPr>
          <w:lang w:val="en-GB"/>
        </w:rPr>
      </w:pPr>
    </w:p>
    <w:p w14:paraId="3CAC5302" w14:textId="481D99BD" w:rsidR="0094627A" w:rsidRPr="001173C2" w:rsidRDefault="0094627A" w:rsidP="001173C2">
      <w:pPr>
        <w:pStyle w:val="ParaNoInd"/>
        <w:ind w:firstLine="426"/>
        <w:rPr>
          <w:rFonts w:ascii="Courier New" w:hAnsi="Courier New" w:cs="Courier New"/>
          <w:lang w:val="en-GB"/>
        </w:rPr>
      </w:pPr>
      <w:r w:rsidRPr="001173C2">
        <w:rPr>
          <w:rFonts w:ascii="Courier New" w:hAnsi="Courier New" w:cs="Courier New"/>
          <w:lang w:val="en-GB"/>
        </w:rPr>
        <w:t>sample1</w:t>
      </w:r>
      <w:r w:rsidRPr="001173C2">
        <w:rPr>
          <w:rFonts w:ascii="Courier New" w:hAnsi="Courier New" w:cs="Courier New"/>
          <w:lang w:val="en-GB"/>
        </w:rPr>
        <w:tab/>
        <w:t>GATGCT|TTGCGG</w:t>
      </w:r>
    </w:p>
    <w:p w14:paraId="0FDDF4AC" w14:textId="5220EF71" w:rsidR="00BC631F" w:rsidRPr="001173C2" w:rsidRDefault="0094627A" w:rsidP="001173C2">
      <w:pPr>
        <w:pStyle w:val="ParaNoInd"/>
        <w:ind w:firstLine="426"/>
        <w:rPr>
          <w:rFonts w:ascii="Courier New" w:hAnsi="Courier New" w:cs="Courier New"/>
          <w:lang w:val="en-GB"/>
        </w:rPr>
      </w:pPr>
      <w:r w:rsidRPr="001173C2">
        <w:rPr>
          <w:rFonts w:ascii="Courier New" w:hAnsi="Courier New" w:cs="Courier New"/>
          <w:lang w:val="en-GB"/>
        </w:rPr>
        <w:t>sample2</w:t>
      </w:r>
      <w:r w:rsidRPr="001173C2">
        <w:rPr>
          <w:rFonts w:ascii="Courier New" w:hAnsi="Courier New" w:cs="Courier New"/>
          <w:lang w:val="en-GB"/>
        </w:rPr>
        <w:tab/>
        <w:t>CCGTAT|CGTACG|GGAGGA</w:t>
      </w:r>
    </w:p>
    <w:p w14:paraId="39E13387" w14:textId="77777777" w:rsidR="0094627A" w:rsidRDefault="0094627A" w:rsidP="0094627A">
      <w:pPr>
        <w:pStyle w:val="ParaNoInd"/>
        <w:rPr>
          <w:lang w:val="en-GB"/>
        </w:rPr>
      </w:pPr>
    </w:p>
    <w:p w14:paraId="0536757A" w14:textId="6194E35D" w:rsidR="0094627A" w:rsidRDefault="0094627A" w:rsidP="0094627A">
      <w:pPr>
        <w:pStyle w:val="ParaNoInd"/>
        <w:rPr>
          <w:lang w:val="en-GB"/>
        </w:rPr>
      </w:pPr>
      <w:r>
        <w:rPr>
          <w:lang w:val="en-GB"/>
        </w:rPr>
        <w:t xml:space="preserve">Note that the number of barcodes associated to each sample can be different. </w:t>
      </w:r>
    </w:p>
    <w:p w14:paraId="77F34B72" w14:textId="77777777" w:rsidR="006545EA" w:rsidRPr="006545EA" w:rsidRDefault="006545EA" w:rsidP="006545EA">
      <w:pPr>
        <w:pStyle w:val="ParaNoInd"/>
        <w:rPr>
          <w:lang w:val="en-GB"/>
        </w:rPr>
      </w:pPr>
    </w:p>
    <w:p w14:paraId="721DAFEF" w14:textId="24CE4BD9" w:rsidR="006545EA" w:rsidRPr="006545EA" w:rsidRDefault="006545EA" w:rsidP="00E418F0">
      <w:pPr>
        <w:pStyle w:val="Heading2"/>
        <w:rPr>
          <w:lang w:val="en-GB"/>
        </w:rPr>
      </w:pPr>
      <w:r w:rsidRPr="006545EA">
        <w:rPr>
          <w:lang w:val="en-GB"/>
        </w:rPr>
        <w:t xml:space="preserve">Specifying </w:t>
      </w:r>
      <w:r>
        <w:rPr>
          <w:lang w:val="en-GB"/>
        </w:rPr>
        <w:t>different</w:t>
      </w:r>
      <w:r w:rsidRPr="006545EA">
        <w:rPr>
          <w:lang w:val="en-GB"/>
        </w:rPr>
        <w:t xml:space="preserve"> barcodes </w:t>
      </w:r>
      <w:r>
        <w:rPr>
          <w:lang w:val="en-GB"/>
        </w:rPr>
        <w:t>per read (PE only)</w:t>
      </w:r>
    </w:p>
    <w:p w14:paraId="15B5EAE2" w14:textId="77777777" w:rsidR="006545EA" w:rsidRDefault="006545EA" w:rsidP="006545EA">
      <w:pPr>
        <w:pStyle w:val="ParaNoInd"/>
        <w:rPr>
          <w:lang w:val="en-GB"/>
        </w:rPr>
      </w:pPr>
    </w:p>
    <w:p w14:paraId="638017A5" w14:textId="77777777" w:rsidR="001272F1" w:rsidRDefault="001272F1" w:rsidP="006545EA">
      <w:pPr>
        <w:pStyle w:val="ParaNoInd"/>
        <w:rPr>
          <w:lang w:val="en-GB"/>
        </w:rPr>
      </w:pPr>
      <w:r>
        <w:rPr>
          <w:lang w:val="en-GB"/>
        </w:rPr>
        <w:t xml:space="preserve">The following example is common when using Illumina dual indexing. </w:t>
      </w:r>
    </w:p>
    <w:p w14:paraId="66D5EFD0" w14:textId="6F2296C5" w:rsidR="006545EA" w:rsidRDefault="006545EA" w:rsidP="006545EA">
      <w:pPr>
        <w:pStyle w:val="ParaNoInd"/>
        <w:rPr>
          <w:lang w:val="en-GB"/>
        </w:rPr>
      </w:pPr>
      <w:r>
        <w:rPr>
          <w:lang w:val="en-GB"/>
        </w:rPr>
        <w:t xml:space="preserve">To specify that ‘sample1’ is indexed with </w:t>
      </w:r>
      <w:r w:rsidRPr="0094627A">
        <w:rPr>
          <w:lang w:val="en-GB"/>
        </w:rPr>
        <w:t>GATGCT</w:t>
      </w:r>
      <w:r>
        <w:rPr>
          <w:lang w:val="en-GB"/>
        </w:rPr>
        <w:t xml:space="preserve"> in </w:t>
      </w:r>
      <w:r w:rsidR="001272F1" w:rsidRPr="001173C2">
        <w:rPr>
          <w:i/>
          <w:lang w:val="en-GB"/>
        </w:rPr>
        <w:t>READ</w:t>
      </w:r>
      <w:r w:rsidRPr="001173C2">
        <w:rPr>
          <w:i/>
          <w:lang w:val="en-GB"/>
        </w:rPr>
        <w:t>_1</w:t>
      </w:r>
      <w:r>
        <w:rPr>
          <w:lang w:val="en-GB"/>
        </w:rPr>
        <w:t xml:space="preserve"> and </w:t>
      </w:r>
      <w:r w:rsidRPr="0094627A">
        <w:rPr>
          <w:lang w:val="en-GB"/>
        </w:rPr>
        <w:t>TTGCGG</w:t>
      </w:r>
      <w:r>
        <w:rPr>
          <w:lang w:val="en-GB"/>
        </w:rPr>
        <w:t xml:space="preserve"> in </w:t>
      </w:r>
      <w:r w:rsidR="001272F1" w:rsidRPr="001173C2">
        <w:rPr>
          <w:i/>
          <w:lang w:val="en-GB"/>
        </w:rPr>
        <w:t>READ_</w:t>
      </w:r>
      <w:r w:rsidRPr="001173C2">
        <w:rPr>
          <w:i/>
          <w:lang w:val="en-GB"/>
        </w:rPr>
        <w:t>2</w:t>
      </w:r>
      <w:r>
        <w:rPr>
          <w:lang w:val="en-GB"/>
        </w:rPr>
        <w:t xml:space="preserve">, and ‘sample2’ is indexed with </w:t>
      </w:r>
      <w:r w:rsidRPr="0094627A">
        <w:rPr>
          <w:lang w:val="en-GB"/>
        </w:rPr>
        <w:t>CCGTAT</w:t>
      </w:r>
      <w:r>
        <w:rPr>
          <w:lang w:val="en-GB"/>
        </w:rPr>
        <w:t xml:space="preserve"> in </w:t>
      </w:r>
      <w:r w:rsidR="001272F1" w:rsidRPr="001173C2">
        <w:rPr>
          <w:i/>
          <w:lang w:val="en-GB"/>
        </w:rPr>
        <w:t>READ_1</w:t>
      </w:r>
      <w:r>
        <w:rPr>
          <w:lang w:val="en-GB"/>
        </w:rPr>
        <w:t xml:space="preserve"> and </w:t>
      </w:r>
      <w:r w:rsidRPr="0094627A">
        <w:rPr>
          <w:lang w:val="en-GB"/>
        </w:rPr>
        <w:t>CGTACG</w:t>
      </w:r>
      <w:r w:rsidR="00976DD1">
        <w:rPr>
          <w:lang w:val="en-GB"/>
        </w:rPr>
        <w:t xml:space="preserve"> in </w:t>
      </w:r>
      <w:r w:rsidR="001272F1" w:rsidRPr="00CD660B">
        <w:rPr>
          <w:i/>
          <w:lang w:val="en-GB"/>
        </w:rPr>
        <w:t>READ</w:t>
      </w:r>
      <w:r w:rsidR="00976DD1" w:rsidRPr="00CD660B">
        <w:rPr>
          <w:i/>
          <w:lang w:val="en-GB"/>
        </w:rPr>
        <w:t>_2</w:t>
      </w:r>
      <w:r>
        <w:rPr>
          <w:lang w:val="en-GB"/>
        </w:rPr>
        <w:t>; the following</w:t>
      </w:r>
      <w:r w:rsidR="00976DD1">
        <w:rPr>
          <w:lang w:val="en-GB"/>
        </w:rPr>
        <w:t xml:space="preserve"> barcode file can be assembled:</w:t>
      </w:r>
    </w:p>
    <w:p w14:paraId="6BBD2E8B" w14:textId="77777777" w:rsidR="006545EA" w:rsidRDefault="006545EA" w:rsidP="006545EA">
      <w:pPr>
        <w:pStyle w:val="ParaNoInd"/>
        <w:rPr>
          <w:lang w:val="en-GB"/>
        </w:rPr>
      </w:pPr>
    </w:p>
    <w:p w14:paraId="31CE21BF" w14:textId="5B80E899" w:rsidR="006545EA" w:rsidRPr="00CD660B" w:rsidRDefault="006545EA"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r>
      <w:proofErr w:type="gramStart"/>
      <w:r w:rsidRPr="00CD660B">
        <w:rPr>
          <w:rFonts w:ascii="Courier New" w:hAnsi="Courier New" w:cs="Courier New"/>
          <w:lang w:val="en-GB"/>
        </w:rPr>
        <w:t>GATGCT:TTGCGG</w:t>
      </w:r>
      <w:proofErr w:type="gramEnd"/>
    </w:p>
    <w:p w14:paraId="4BF1648B" w14:textId="06704ED2" w:rsidR="006545EA" w:rsidRDefault="006545EA"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r>
      <w:proofErr w:type="gramStart"/>
      <w:r w:rsidRPr="00CD660B">
        <w:rPr>
          <w:rFonts w:ascii="Courier New" w:hAnsi="Courier New" w:cs="Courier New"/>
          <w:lang w:val="en-GB"/>
        </w:rPr>
        <w:t>CCGTAT:CGTACG</w:t>
      </w:r>
      <w:proofErr w:type="gramEnd"/>
    </w:p>
    <w:p w14:paraId="1D8C82BE" w14:textId="77777777" w:rsidR="00976DD1" w:rsidRDefault="00976DD1" w:rsidP="006545EA">
      <w:pPr>
        <w:pStyle w:val="ParaNoInd"/>
        <w:rPr>
          <w:lang w:val="en-GB"/>
        </w:rPr>
      </w:pPr>
    </w:p>
    <w:p w14:paraId="32806C32" w14:textId="68441325" w:rsidR="00976DD1" w:rsidRDefault="00976DD1" w:rsidP="006545EA">
      <w:pPr>
        <w:pStyle w:val="ParaNoInd"/>
        <w:rPr>
          <w:lang w:val="en-GB"/>
        </w:rPr>
      </w:pPr>
      <w:r>
        <w:rPr>
          <w:lang w:val="en-GB"/>
        </w:rPr>
        <w:t>Also note that one could still specify multiple barcodes using the | (OR) character:</w:t>
      </w:r>
    </w:p>
    <w:p w14:paraId="12829275" w14:textId="48D7B3B4" w:rsidR="00976DD1" w:rsidRDefault="00976DD1"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GATGCT|</w:t>
      </w:r>
      <w:proofErr w:type="gramStart"/>
      <w:r w:rsidRPr="00CD660B">
        <w:rPr>
          <w:rFonts w:ascii="Courier New" w:hAnsi="Courier New" w:cs="Courier New"/>
          <w:lang w:val="en-GB"/>
        </w:rPr>
        <w:t>CCGTAT:TTGCGG</w:t>
      </w:r>
      <w:proofErr w:type="gramEnd"/>
      <w:r w:rsidRPr="00CD660B">
        <w:rPr>
          <w:rFonts w:ascii="Courier New" w:hAnsi="Courier New" w:cs="Courier New"/>
          <w:lang w:val="en-GB"/>
        </w:rPr>
        <w:t>|CGTACG</w:t>
      </w:r>
    </w:p>
    <w:p w14:paraId="4AF484CC" w14:textId="77777777" w:rsidR="00976DD1" w:rsidRPr="0094627A" w:rsidRDefault="00976DD1" w:rsidP="006545EA">
      <w:pPr>
        <w:pStyle w:val="ParaNoInd"/>
        <w:rPr>
          <w:lang w:val="en-GB"/>
        </w:rPr>
      </w:pPr>
    </w:p>
    <w:p w14:paraId="43FEED48" w14:textId="77777777" w:rsidR="0094627A" w:rsidRDefault="0094627A" w:rsidP="006545EA">
      <w:pPr>
        <w:pStyle w:val="ParaNoInd"/>
        <w:rPr>
          <w:lang w:val="en-GB"/>
        </w:rPr>
      </w:pPr>
    </w:p>
    <w:p w14:paraId="1C28B659" w14:textId="1469A636" w:rsidR="006545EA" w:rsidRPr="006545EA" w:rsidRDefault="006545EA" w:rsidP="00E418F0">
      <w:pPr>
        <w:pStyle w:val="Heading2"/>
        <w:rPr>
          <w:lang w:val="en-GB"/>
        </w:rPr>
      </w:pPr>
      <w:r w:rsidRPr="006545EA">
        <w:rPr>
          <w:lang w:val="en-GB"/>
        </w:rPr>
        <w:t xml:space="preserve">Specifying </w:t>
      </w:r>
      <w:r>
        <w:rPr>
          <w:lang w:val="en-GB"/>
        </w:rPr>
        <w:t>degenerate positions in</w:t>
      </w:r>
      <w:r w:rsidRPr="006545EA">
        <w:rPr>
          <w:lang w:val="en-GB"/>
        </w:rPr>
        <w:t xml:space="preserve"> barcodes </w:t>
      </w:r>
      <w:r>
        <w:rPr>
          <w:lang w:val="en-GB"/>
        </w:rPr>
        <w:t>using N</w:t>
      </w:r>
      <w:r w:rsidR="00E418F0">
        <w:rPr>
          <w:lang w:val="en-GB"/>
        </w:rPr>
        <w:t xml:space="preserve"> </w:t>
      </w:r>
      <w:r w:rsidR="000144F2">
        <w:rPr>
          <w:lang w:val="en-GB"/>
        </w:rPr>
        <w:t>(</w:t>
      </w:r>
      <w:proofErr w:type="spellStart"/>
      <w:r w:rsidR="002B6A13">
        <w:rPr>
          <w:i/>
          <w:lang w:val="en-GB"/>
        </w:rPr>
        <w:t>demul</w:t>
      </w:r>
      <w:r w:rsidR="00E418F0" w:rsidRPr="00E418F0">
        <w:rPr>
          <w:i/>
          <w:lang w:val="en-GB"/>
        </w:rPr>
        <w:t>t</w:t>
      </w:r>
      <w:r w:rsidR="002B6A13">
        <w:rPr>
          <w:i/>
          <w:lang w:val="en-GB"/>
        </w:rPr>
        <w:t>i</w:t>
      </w:r>
      <w:r w:rsidR="00E418F0" w:rsidRPr="00E418F0">
        <w:rPr>
          <w:i/>
          <w:lang w:val="en-GB"/>
        </w:rPr>
        <w:t>plex</w:t>
      </w:r>
      <w:proofErr w:type="spellEnd"/>
      <w:r w:rsidR="00E418F0">
        <w:rPr>
          <w:lang w:val="en-GB"/>
        </w:rPr>
        <w:t xml:space="preserve"> </w:t>
      </w:r>
      <w:r w:rsidR="000144F2">
        <w:rPr>
          <w:lang w:val="en-GB"/>
        </w:rPr>
        <w:t>only)</w:t>
      </w:r>
    </w:p>
    <w:p w14:paraId="1176F885" w14:textId="77777777" w:rsidR="006545EA" w:rsidRDefault="006545EA" w:rsidP="006545EA">
      <w:pPr>
        <w:pStyle w:val="ParaNoInd"/>
        <w:rPr>
          <w:lang w:val="en-GB"/>
        </w:rPr>
      </w:pPr>
    </w:p>
    <w:p w14:paraId="64534557" w14:textId="636BDF86" w:rsidR="00A05F0B" w:rsidRDefault="006545EA" w:rsidP="006545EA">
      <w:pPr>
        <w:pStyle w:val="ParaNoInd"/>
      </w:pPr>
      <w:r>
        <w:rPr>
          <w:lang w:val="en-GB"/>
        </w:rPr>
        <w:t xml:space="preserve">Some protocols (e.g. </w:t>
      </w:r>
      <w:proofErr w:type="spellStart"/>
      <w:r>
        <w:rPr>
          <w:lang w:val="en-GB"/>
        </w:rPr>
        <w:t>iCLIP</w:t>
      </w:r>
      <w:proofErr w:type="spellEnd"/>
      <w:r>
        <w:rPr>
          <w:lang w:val="en-GB"/>
        </w:rPr>
        <w:t xml:space="preserve">) use barcodes containing degenerate positions. </w:t>
      </w:r>
      <w:r w:rsidR="00A05F0B">
        <w:rPr>
          <w:lang w:val="en-GB"/>
        </w:rPr>
        <w:t xml:space="preserve">In such a situation, all positions that belong to the barcode must be specified to let </w:t>
      </w:r>
      <w:proofErr w:type="spellStart"/>
      <w:r w:rsidR="00A05F0B" w:rsidRPr="00BC4421">
        <w:rPr>
          <w:i/>
        </w:rPr>
        <w:t>demultiplex</w:t>
      </w:r>
      <w:proofErr w:type="spellEnd"/>
      <w:r w:rsidR="00A05F0B">
        <w:t xml:space="preserve">: </w:t>
      </w:r>
    </w:p>
    <w:p w14:paraId="0B9A6DE2" w14:textId="72FB1BFF" w:rsidR="00A05F0B" w:rsidRDefault="00A05F0B" w:rsidP="00A05F0B">
      <w:pPr>
        <w:pStyle w:val="ParaNoInd"/>
        <w:numPr>
          <w:ilvl w:val="0"/>
          <w:numId w:val="3"/>
        </w:numPr>
      </w:pPr>
      <w:r w:rsidRPr="00A05F0B">
        <w:t>understand</w:t>
      </w:r>
      <w:r>
        <w:t xml:space="preserve"> the exact </w:t>
      </w:r>
      <w:r w:rsidR="0095190E">
        <w:t xml:space="preserve">length </w:t>
      </w:r>
      <w:r>
        <w:t>of the barcode and extract the correct sequence and,</w:t>
      </w:r>
    </w:p>
    <w:p w14:paraId="764BA8FB" w14:textId="6094F101" w:rsidR="006545EA" w:rsidRPr="00A05F0B" w:rsidRDefault="00A05F0B" w:rsidP="00A05F0B">
      <w:pPr>
        <w:pStyle w:val="ParaNoInd"/>
        <w:numPr>
          <w:ilvl w:val="0"/>
          <w:numId w:val="3"/>
        </w:numPr>
        <w:rPr>
          <w:lang w:val="en-GB"/>
        </w:rPr>
      </w:pPr>
      <w:r>
        <w:t>use only the relevant positions (i.e. ignore the ones marked N) when matching the read sequence to the expected barcodes.</w:t>
      </w:r>
    </w:p>
    <w:p w14:paraId="1DCAB24A" w14:textId="77777777" w:rsidR="00A05F0B" w:rsidRDefault="00A05F0B" w:rsidP="006545EA">
      <w:pPr>
        <w:pStyle w:val="ParaNoInd"/>
        <w:rPr>
          <w:lang w:val="en-GB"/>
        </w:rPr>
      </w:pPr>
    </w:p>
    <w:p w14:paraId="3C4A3351" w14:textId="3D06A104" w:rsidR="00BC631F" w:rsidRPr="00CD660B" w:rsidRDefault="006545EA"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NNNCCGGNN</w:t>
      </w:r>
    </w:p>
    <w:p w14:paraId="6CE0F218" w14:textId="49898899" w:rsidR="006545EA" w:rsidRDefault="006545EA"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t>NNNTTAGNN</w:t>
      </w:r>
    </w:p>
    <w:p w14:paraId="6ADE6D8D" w14:textId="77777777" w:rsidR="006545EA" w:rsidRDefault="006545EA" w:rsidP="006545EA">
      <w:pPr>
        <w:pStyle w:val="ParaNoInd"/>
        <w:rPr>
          <w:lang w:val="en-GB"/>
        </w:rPr>
      </w:pPr>
    </w:p>
    <w:p w14:paraId="60C781B1" w14:textId="25A2DD1B" w:rsidR="00A05F0B" w:rsidRDefault="00A05F0B" w:rsidP="0094627A">
      <w:pPr>
        <w:pStyle w:val="ParaNoInd"/>
        <w:rPr>
          <w:lang w:val="en-GB"/>
        </w:rPr>
      </w:pPr>
      <w:r>
        <w:rPr>
          <w:lang w:val="en-GB"/>
        </w:rPr>
        <w:t xml:space="preserve">Importantly, when barcodes contain Ns, </w:t>
      </w:r>
      <w:proofErr w:type="spellStart"/>
      <w:r w:rsidRPr="00BC4421">
        <w:rPr>
          <w:i/>
        </w:rPr>
        <w:t>demultiplex</w:t>
      </w:r>
      <w:proofErr w:type="spellEnd"/>
      <w:r>
        <w:t xml:space="preserve"> </w:t>
      </w:r>
      <w:r>
        <w:rPr>
          <w:lang w:val="en-GB"/>
        </w:rPr>
        <w:t xml:space="preserve">will append the </w:t>
      </w:r>
      <w:r w:rsidR="00E418F0">
        <w:rPr>
          <w:lang w:val="en-GB"/>
        </w:rPr>
        <w:t xml:space="preserve">actual </w:t>
      </w:r>
      <w:r w:rsidR="0095190E">
        <w:rPr>
          <w:lang w:val="en-GB"/>
        </w:rPr>
        <w:t xml:space="preserve">extracted </w:t>
      </w:r>
      <w:r>
        <w:rPr>
          <w:lang w:val="en-GB"/>
        </w:rPr>
        <w:t xml:space="preserve">read sequence to the read header as these </w:t>
      </w:r>
      <w:r w:rsidR="0095190E">
        <w:rPr>
          <w:lang w:val="en-GB"/>
        </w:rPr>
        <w:t xml:space="preserve">nucleotides </w:t>
      </w:r>
      <w:r>
        <w:rPr>
          <w:lang w:val="en-GB"/>
        </w:rPr>
        <w:t>can later</w:t>
      </w:r>
      <w:r w:rsidR="0095190E">
        <w:rPr>
          <w:lang w:val="en-GB"/>
        </w:rPr>
        <w:t xml:space="preserve"> be</w:t>
      </w:r>
      <w:r>
        <w:rPr>
          <w:lang w:val="en-GB"/>
        </w:rPr>
        <w:t xml:space="preserve"> used as UMIs </w:t>
      </w:r>
      <w:r w:rsidR="00E418F0">
        <w:rPr>
          <w:lang w:val="en-GB"/>
        </w:rPr>
        <w:t>to flag</w:t>
      </w:r>
      <w:r>
        <w:rPr>
          <w:lang w:val="en-GB"/>
        </w:rPr>
        <w:t xml:space="preserve"> duplicate reads</w:t>
      </w:r>
      <w:r w:rsidR="00CD660B">
        <w:rPr>
          <w:lang w:val="en-GB"/>
        </w:rPr>
        <w:t xml:space="preserve"> (e.g. NCCTNN could become TCCTGC and ACCTAT for two different reads that map at the same genomic location)</w:t>
      </w:r>
      <w:r>
        <w:rPr>
          <w:lang w:val="en-GB"/>
        </w:rPr>
        <w:t xml:space="preserve">. </w:t>
      </w:r>
      <w:r w:rsidR="00E418F0">
        <w:rPr>
          <w:lang w:val="en-GB"/>
        </w:rPr>
        <w:t>For the same reason,</w:t>
      </w:r>
      <w:r>
        <w:rPr>
          <w:lang w:val="en-GB"/>
        </w:rPr>
        <w:t xml:space="preserve"> it is important to specify all the trail</w:t>
      </w:r>
      <w:r w:rsidR="00E418F0">
        <w:rPr>
          <w:lang w:val="en-GB"/>
        </w:rPr>
        <w:t>ing Ns as in the example above</w:t>
      </w:r>
      <w:r w:rsidR="0095190E">
        <w:rPr>
          <w:lang w:val="en-GB"/>
        </w:rPr>
        <w:t>.</w:t>
      </w:r>
      <w:r w:rsidR="00E418F0">
        <w:rPr>
          <w:lang w:val="en-GB"/>
        </w:rPr>
        <w:t xml:space="preserve"> </w:t>
      </w:r>
      <w:r w:rsidR="0095190E">
        <w:rPr>
          <w:lang w:val="en-GB"/>
        </w:rPr>
        <w:t xml:space="preserve">While </w:t>
      </w:r>
      <w:r>
        <w:rPr>
          <w:lang w:val="en-GB"/>
        </w:rPr>
        <w:t xml:space="preserve">the same </w:t>
      </w:r>
      <w:proofErr w:type="spellStart"/>
      <w:r>
        <w:rPr>
          <w:lang w:val="en-GB"/>
        </w:rPr>
        <w:t>demultiplexing</w:t>
      </w:r>
      <w:proofErr w:type="spellEnd"/>
      <w:r>
        <w:rPr>
          <w:lang w:val="en-GB"/>
        </w:rPr>
        <w:t xml:space="preserve"> results would be obtained by adding </w:t>
      </w:r>
      <w:r w:rsidR="0095190E">
        <w:rPr>
          <w:lang w:val="en-GB"/>
        </w:rPr>
        <w:t>the option</w:t>
      </w:r>
      <w:r>
        <w:rPr>
          <w:lang w:val="en-GB"/>
        </w:rPr>
        <w:t xml:space="preserve"> XT=2 (which means ‘clip 2 extra bases after barcode’) to the command line</w:t>
      </w:r>
      <w:r w:rsidR="00E418F0">
        <w:rPr>
          <w:lang w:val="en-GB"/>
        </w:rPr>
        <w:t xml:space="preserve"> and the barcode file</w:t>
      </w:r>
      <w:r w:rsidR="00BC631F">
        <w:rPr>
          <w:lang w:val="en-GB"/>
        </w:rPr>
        <w:t xml:space="preserve"> below</w:t>
      </w:r>
      <w:r w:rsidR="00E418F0">
        <w:rPr>
          <w:lang w:val="en-GB"/>
        </w:rPr>
        <w:t xml:space="preserve">, </w:t>
      </w:r>
      <w:proofErr w:type="spellStart"/>
      <w:r w:rsidR="00E418F0" w:rsidRPr="00E418F0">
        <w:rPr>
          <w:i/>
          <w:lang w:val="en-GB"/>
        </w:rPr>
        <w:t>markdupes</w:t>
      </w:r>
      <w:proofErr w:type="spellEnd"/>
      <w:r w:rsidR="00E418F0">
        <w:rPr>
          <w:lang w:val="en-GB"/>
        </w:rPr>
        <w:t xml:space="preserve"> would obviously produce different results due to the different UMIs produced (9 bases long UMIs with 5 Ns in the first case versus 7 bases long UMIs with 3 Ns in the second).</w:t>
      </w:r>
    </w:p>
    <w:p w14:paraId="41D40042" w14:textId="77777777" w:rsidR="00A05F0B" w:rsidRDefault="00A05F0B" w:rsidP="0094627A">
      <w:pPr>
        <w:pStyle w:val="ParaNoInd"/>
        <w:rPr>
          <w:lang w:val="en-GB"/>
        </w:rPr>
      </w:pPr>
    </w:p>
    <w:p w14:paraId="54F806FC" w14:textId="7807C5E8" w:rsidR="00BC631F" w:rsidRPr="00CD660B" w:rsidRDefault="00A05F0B"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NNNCCGG</w:t>
      </w:r>
    </w:p>
    <w:p w14:paraId="7EFE7487" w14:textId="5D403BDB" w:rsidR="00A05F0B" w:rsidRPr="00CD660B" w:rsidRDefault="00BC631F" w:rsidP="00CD660B">
      <w:pPr>
        <w:pStyle w:val="ParaNoInd"/>
        <w:ind w:firstLine="426"/>
        <w:rPr>
          <w:rFonts w:ascii="Courier New" w:hAnsi="Courier New" w:cs="Courier New"/>
          <w:lang w:val="en-GB"/>
        </w:rPr>
      </w:pPr>
      <w:r>
        <w:rPr>
          <w:rFonts w:ascii="Courier New" w:hAnsi="Courier New" w:cs="Courier New"/>
          <w:lang w:val="en-GB"/>
        </w:rPr>
        <w:t>s</w:t>
      </w:r>
      <w:r w:rsidR="00A05F0B" w:rsidRPr="00CD660B">
        <w:rPr>
          <w:rFonts w:ascii="Courier New" w:hAnsi="Courier New" w:cs="Courier New"/>
          <w:lang w:val="en-GB"/>
        </w:rPr>
        <w:t>ample2</w:t>
      </w:r>
      <w:r w:rsidR="00A05F0B" w:rsidRPr="00CD660B">
        <w:rPr>
          <w:rFonts w:ascii="Courier New" w:hAnsi="Courier New" w:cs="Courier New"/>
          <w:lang w:val="en-GB"/>
        </w:rPr>
        <w:tab/>
        <w:t>NNNTTAG</w:t>
      </w:r>
    </w:p>
    <w:p w14:paraId="767D5F76" w14:textId="77777777" w:rsidR="001D0CEF" w:rsidRDefault="001D0CEF" w:rsidP="0094627A">
      <w:pPr>
        <w:pStyle w:val="ParaNoInd"/>
        <w:rPr>
          <w:lang w:val="en-GB"/>
        </w:rPr>
      </w:pPr>
    </w:p>
    <w:p w14:paraId="4413A21D" w14:textId="0476379B" w:rsidR="0094627A" w:rsidRPr="006545EA" w:rsidRDefault="00B363D7" w:rsidP="00E418F0">
      <w:pPr>
        <w:pStyle w:val="Heading2"/>
        <w:rPr>
          <w:lang w:val="en-GB"/>
        </w:rPr>
      </w:pPr>
      <w:r>
        <w:rPr>
          <w:lang w:val="en-GB"/>
        </w:rPr>
        <w:t>Control</w:t>
      </w:r>
      <w:r w:rsidRPr="006545EA">
        <w:rPr>
          <w:lang w:val="en-GB"/>
        </w:rPr>
        <w:t>ling</w:t>
      </w:r>
      <w:r w:rsidR="0094627A" w:rsidRPr="006545EA">
        <w:rPr>
          <w:lang w:val="en-GB"/>
        </w:rPr>
        <w:t xml:space="preserve"> </w:t>
      </w:r>
      <w:r w:rsidR="00A25C9C">
        <w:rPr>
          <w:lang w:val="en-GB"/>
        </w:rPr>
        <w:t xml:space="preserve">output </w:t>
      </w:r>
      <w:r w:rsidR="0094627A" w:rsidRPr="006545EA">
        <w:rPr>
          <w:lang w:val="en-GB"/>
        </w:rPr>
        <w:t>file names and location</w:t>
      </w:r>
      <w:r w:rsidR="00A25C9C">
        <w:rPr>
          <w:lang w:val="en-GB"/>
        </w:rPr>
        <w:t xml:space="preserve"> using the barcode file</w:t>
      </w:r>
    </w:p>
    <w:p w14:paraId="70C0CE19" w14:textId="77777777" w:rsidR="0094627A" w:rsidRPr="006545EA" w:rsidRDefault="0094627A" w:rsidP="0094627A">
      <w:pPr>
        <w:pStyle w:val="ParaNoInd"/>
        <w:rPr>
          <w:lang w:val="en-GB"/>
        </w:rPr>
      </w:pPr>
    </w:p>
    <w:p w14:paraId="7F42BC57" w14:textId="1F4A9C3E" w:rsidR="0094627A" w:rsidRDefault="006545EA" w:rsidP="0094627A">
      <w:pPr>
        <w:pStyle w:val="ParaNoInd"/>
        <w:rPr>
          <w:lang w:val="en-GB"/>
        </w:rPr>
      </w:pPr>
      <w:r>
        <w:rPr>
          <w:lang w:val="en-GB"/>
        </w:rPr>
        <w:t xml:space="preserve">In all situations described above, </w:t>
      </w:r>
      <w:r w:rsidR="0094627A">
        <w:rPr>
          <w:lang w:val="en-GB"/>
        </w:rPr>
        <w:t xml:space="preserve">a third </w:t>
      </w:r>
      <w:r w:rsidR="00E418F0">
        <w:rPr>
          <w:lang w:val="en-GB"/>
        </w:rPr>
        <w:t xml:space="preserve">column </w:t>
      </w:r>
      <w:r w:rsidR="0094627A">
        <w:rPr>
          <w:lang w:val="en-GB"/>
        </w:rPr>
        <w:t xml:space="preserve">(single end (SE) </w:t>
      </w:r>
      <w:r w:rsidR="00E418F0">
        <w:rPr>
          <w:lang w:val="en-GB"/>
        </w:rPr>
        <w:t>case</w:t>
      </w:r>
      <w:r w:rsidR="0094627A">
        <w:rPr>
          <w:lang w:val="en-GB"/>
        </w:rPr>
        <w:t xml:space="preserve">) </w:t>
      </w:r>
      <w:r w:rsidR="00E418F0">
        <w:rPr>
          <w:lang w:val="en-GB"/>
        </w:rPr>
        <w:t>or a third and fourth (PE case) column could be added in the barcode file to individually specify output file names</w:t>
      </w:r>
      <w:r w:rsidR="0094627A">
        <w:rPr>
          <w:lang w:val="en-GB"/>
        </w:rPr>
        <w:t>. When file names (</w:t>
      </w:r>
      <w:r w:rsidR="00E418F0">
        <w:rPr>
          <w:lang w:val="en-GB"/>
        </w:rPr>
        <w:t>without</w:t>
      </w:r>
      <w:r w:rsidR="0094627A">
        <w:rPr>
          <w:lang w:val="en-GB"/>
        </w:rPr>
        <w:t xml:space="preserve"> path) are given, all output files are </w:t>
      </w:r>
      <w:r w:rsidR="00E418F0">
        <w:rPr>
          <w:lang w:val="en-GB"/>
        </w:rPr>
        <w:t>created</w:t>
      </w:r>
      <w:r w:rsidR="0094627A">
        <w:rPr>
          <w:lang w:val="en-GB"/>
        </w:rPr>
        <w:t xml:space="preserve"> in the ‘output </w:t>
      </w:r>
      <w:proofErr w:type="spellStart"/>
      <w:r w:rsidR="0094627A">
        <w:rPr>
          <w:lang w:val="en-GB"/>
        </w:rPr>
        <w:t>dir</w:t>
      </w:r>
      <w:proofErr w:type="spellEnd"/>
      <w:r w:rsidR="0094627A">
        <w:rPr>
          <w:lang w:val="en-GB"/>
        </w:rPr>
        <w:t>’ (</w:t>
      </w:r>
      <w:r w:rsidR="0094627A" w:rsidRPr="00CD660B">
        <w:rPr>
          <w:i/>
          <w:lang w:val="en-GB"/>
        </w:rPr>
        <w:t>O</w:t>
      </w:r>
      <w:r w:rsidR="0094627A">
        <w:rPr>
          <w:lang w:val="en-GB"/>
        </w:rPr>
        <w:t xml:space="preserve"> option). When file </w:t>
      </w:r>
      <w:r w:rsidR="00E418F0">
        <w:rPr>
          <w:lang w:val="en-GB"/>
        </w:rPr>
        <w:t>paths</w:t>
      </w:r>
      <w:r w:rsidR="0094627A">
        <w:rPr>
          <w:lang w:val="en-GB"/>
        </w:rPr>
        <w:t xml:space="preserve"> are given</w:t>
      </w:r>
      <w:r w:rsidR="00E418F0">
        <w:rPr>
          <w:lang w:val="en-GB"/>
        </w:rPr>
        <w:t xml:space="preserve"> (see below for PE examples)</w:t>
      </w:r>
      <w:r w:rsidR="0094627A">
        <w:rPr>
          <w:lang w:val="en-GB"/>
        </w:rPr>
        <w:t xml:space="preserve">, the location of each output file can be individually controlled. </w:t>
      </w:r>
    </w:p>
    <w:p w14:paraId="3E404446" w14:textId="77777777" w:rsidR="0094627A" w:rsidRDefault="0094627A" w:rsidP="0094627A">
      <w:pPr>
        <w:pStyle w:val="ParaNoInd"/>
        <w:rPr>
          <w:lang w:val="en-GB"/>
        </w:rPr>
      </w:pPr>
    </w:p>
    <w:p w14:paraId="42881635" w14:textId="4289BC22" w:rsidR="0094627A" w:rsidRPr="00CD660B" w:rsidRDefault="0094627A"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GATGCT</w:t>
      </w:r>
      <w:r w:rsidR="00A25C9C">
        <w:rPr>
          <w:rFonts w:ascii="Courier New" w:hAnsi="Courier New" w:cs="Courier New"/>
          <w:lang w:val="en-GB"/>
        </w:rPr>
        <w:tab/>
      </w:r>
      <w:r w:rsidRPr="00CD660B">
        <w:rPr>
          <w:rFonts w:ascii="Courier New" w:hAnsi="Courier New" w:cs="Courier New"/>
          <w:lang w:val="en-GB"/>
        </w:rPr>
        <w:t>sample1_fwd.fastq.gz</w:t>
      </w:r>
      <w:r w:rsidR="00A25C9C">
        <w:rPr>
          <w:rFonts w:ascii="Courier New" w:hAnsi="Courier New" w:cs="Courier New"/>
          <w:lang w:val="en-GB"/>
        </w:rPr>
        <w:tab/>
      </w:r>
      <w:r w:rsidRPr="00CD660B">
        <w:rPr>
          <w:rFonts w:ascii="Courier New" w:hAnsi="Courier New" w:cs="Courier New"/>
          <w:lang w:val="en-GB"/>
        </w:rPr>
        <w:t>sample1_rev.fastq.gz</w:t>
      </w:r>
    </w:p>
    <w:p w14:paraId="4B3683A1" w14:textId="4EF99281" w:rsidR="000438FC" w:rsidRPr="00CD660B" w:rsidRDefault="0094627A"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t>CCGTAT</w:t>
      </w:r>
      <w:r w:rsidR="00A25C9C">
        <w:rPr>
          <w:rFonts w:ascii="Courier New" w:hAnsi="Courier New" w:cs="Courier New"/>
          <w:lang w:val="en-GB"/>
        </w:rPr>
        <w:tab/>
      </w:r>
      <w:r w:rsidRPr="00CD660B">
        <w:rPr>
          <w:rFonts w:ascii="Courier New" w:hAnsi="Courier New" w:cs="Courier New"/>
          <w:lang w:val="en-GB"/>
        </w:rPr>
        <w:t>sample2_fwd.fastq.gz</w:t>
      </w:r>
      <w:r w:rsidR="00A25C9C">
        <w:rPr>
          <w:rFonts w:ascii="Courier New" w:hAnsi="Courier New" w:cs="Courier New"/>
          <w:lang w:val="en-GB"/>
        </w:rPr>
        <w:tab/>
      </w:r>
      <w:r w:rsidRPr="00CD660B">
        <w:rPr>
          <w:rFonts w:ascii="Courier New" w:hAnsi="Courier New" w:cs="Courier New"/>
          <w:lang w:val="en-GB"/>
        </w:rPr>
        <w:t>sample2_rev.fastq.gz</w:t>
      </w:r>
    </w:p>
    <w:p w14:paraId="27537AD6" w14:textId="77777777" w:rsidR="00AF1911" w:rsidRDefault="00AF1911" w:rsidP="00AF1911">
      <w:pPr>
        <w:pStyle w:val="ParaNoInd"/>
        <w:rPr>
          <w:lang w:val="en-GB"/>
        </w:rPr>
      </w:pPr>
    </w:p>
    <w:p w14:paraId="2B8E11C2" w14:textId="60537610" w:rsidR="006545EA" w:rsidRPr="006545EA" w:rsidRDefault="006545EA" w:rsidP="0094627A">
      <w:pPr>
        <w:rPr>
          <w:rFonts w:ascii="Times New Roman" w:eastAsia="Times New Roman" w:hAnsi="Times New Roman" w:cs="Times New Roman"/>
          <w:sz w:val="18"/>
          <w:szCs w:val="20"/>
          <w:lang w:val="en-GB" w:eastAsia="en-US"/>
        </w:rPr>
      </w:pPr>
      <w:r w:rsidRPr="006545EA">
        <w:rPr>
          <w:rFonts w:ascii="Times New Roman" w:eastAsia="Times New Roman" w:hAnsi="Times New Roman" w:cs="Times New Roman"/>
          <w:sz w:val="18"/>
          <w:szCs w:val="20"/>
          <w:lang w:val="en-GB" w:eastAsia="en-US"/>
        </w:rPr>
        <w:t>or</w:t>
      </w:r>
      <w:r w:rsidR="00E418F0">
        <w:rPr>
          <w:rFonts w:ascii="Times New Roman" w:eastAsia="Times New Roman" w:hAnsi="Times New Roman" w:cs="Times New Roman"/>
          <w:sz w:val="18"/>
          <w:szCs w:val="20"/>
          <w:lang w:val="en-GB" w:eastAsia="en-US"/>
        </w:rPr>
        <w:t xml:space="preserve"> to control also the </w:t>
      </w:r>
      <w:proofErr w:type="gramStart"/>
      <w:r w:rsidR="00E418F0">
        <w:rPr>
          <w:rFonts w:ascii="Times New Roman" w:eastAsia="Times New Roman" w:hAnsi="Times New Roman" w:cs="Times New Roman"/>
          <w:sz w:val="18"/>
          <w:szCs w:val="20"/>
          <w:lang w:val="en-GB" w:eastAsia="en-US"/>
        </w:rPr>
        <w:t>paths :</w:t>
      </w:r>
      <w:proofErr w:type="gramEnd"/>
    </w:p>
    <w:p w14:paraId="4F3014C1" w14:textId="61E3A1D1" w:rsidR="009824F7" w:rsidRDefault="006545EA"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GATGCT</w:t>
      </w:r>
      <w:r w:rsidRPr="00CD660B">
        <w:rPr>
          <w:rFonts w:ascii="Courier New" w:hAnsi="Courier New" w:cs="Courier New"/>
          <w:lang w:val="en-GB"/>
        </w:rPr>
        <w:tab/>
        <w:t>/ex</w:t>
      </w:r>
      <w:r w:rsidR="00A25C9C">
        <w:rPr>
          <w:rFonts w:ascii="Courier New" w:hAnsi="Courier New" w:cs="Courier New"/>
          <w:lang w:val="en-GB"/>
        </w:rPr>
        <w:t>p</w:t>
      </w:r>
      <w:r w:rsidRPr="00CD660B">
        <w:rPr>
          <w:rFonts w:ascii="Courier New" w:hAnsi="Courier New" w:cs="Courier New"/>
          <w:lang w:val="en-GB"/>
        </w:rPr>
        <w:t>1/sample1_fwd.fastq.gz</w:t>
      </w:r>
      <w:r w:rsidR="009824F7">
        <w:rPr>
          <w:rFonts w:ascii="Courier New" w:hAnsi="Courier New" w:cs="Courier New"/>
          <w:lang w:val="en-GB"/>
        </w:rPr>
        <w:tab/>
      </w:r>
      <w:r w:rsidR="00A25C9C">
        <w:rPr>
          <w:rFonts w:ascii="Courier New" w:hAnsi="Courier New" w:cs="Courier New"/>
          <w:lang w:val="en-GB"/>
        </w:rPr>
        <w:t>/exp1/sample1_rev.fastq.gz</w:t>
      </w:r>
    </w:p>
    <w:p w14:paraId="55902C2C" w14:textId="06F78C55" w:rsidR="006545EA" w:rsidRPr="00CD660B" w:rsidRDefault="006545EA"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t>CCGTAT</w:t>
      </w:r>
      <w:r w:rsidR="00A25C9C">
        <w:rPr>
          <w:rFonts w:ascii="Courier New" w:hAnsi="Courier New" w:cs="Courier New"/>
          <w:lang w:val="en-GB"/>
        </w:rPr>
        <w:tab/>
        <w:t>/exp</w:t>
      </w:r>
      <w:r w:rsidRPr="00CD660B">
        <w:rPr>
          <w:rFonts w:ascii="Courier New" w:hAnsi="Courier New" w:cs="Courier New"/>
          <w:lang w:val="en-GB"/>
        </w:rPr>
        <w:t>2/sample2_fwd.fastq.g</w:t>
      </w:r>
      <w:r w:rsidR="009824F7">
        <w:rPr>
          <w:rFonts w:ascii="Courier New" w:hAnsi="Courier New" w:cs="Courier New"/>
          <w:lang w:val="en-GB"/>
        </w:rPr>
        <w:t>z</w:t>
      </w:r>
      <w:r w:rsidRPr="00CD660B">
        <w:rPr>
          <w:rFonts w:ascii="Courier New" w:hAnsi="Courier New" w:cs="Courier New"/>
          <w:lang w:val="en-GB"/>
        </w:rPr>
        <w:tab/>
      </w:r>
      <w:r w:rsidR="00A25C9C">
        <w:rPr>
          <w:rFonts w:ascii="Courier New" w:hAnsi="Courier New" w:cs="Courier New"/>
          <w:lang w:val="en-GB"/>
        </w:rPr>
        <w:t>/exp2/</w:t>
      </w:r>
      <w:r w:rsidRPr="00CD660B">
        <w:rPr>
          <w:rFonts w:ascii="Courier New" w:hAnsi="Courier New" w:cs="Courier New"/>
          <w:lang w:val="en-GB"/>
        </w:rPr>
        <w:t>sample2_rev.fastq.gz</w:t>
      </w:r>
    </w:p>
    <w:p w14:paraId="1C12FCAA" w14:textId="77777777" w:rsidR="00A25C9C" w:rsidRPr="0094627A" w:rsidRDefault="00A25C9C" w:rsidP="006545EA">
      <w:pPr>
        <w:pStyle w:val="ParaNoInd"/>
        <w:rPr>
          <w:lang w:val="en-GB"/>
        </w:rPr>
      </w:pPr>
    </w:p>
    <w:p w14:paraId="39E95952" w14:textId="77777777" w:rsidR="00154696" w:rsidRPr="00154696" w:rsidRDefault="00154696" w:rsidP="00154696"/>
    <w:p w14:paraId="1BDD3002" w14:textId="6D42560C" w:rsidR="00363FA0" w:rsidRDefault="00363FA0" w:rsidP="000B27FC">
      <w:pPr>
        <w:pStyle w:val="Heading1"/>
      </w:pPr>
      <w:r w:rsidRPr="00363FA0">
        <w:t>composite ba</w:t>
      </w:r>
      <w:r w:rsidR="000B27FC">
        <w:t xml:space="preserve">rcodes </w:t>
      </w:r>
      <w:r w:rsidR="000144F2">
        <w:t xml:space="preserve">- </w:t>
      </w:r>
      <w:r w:rsidR="000B27FC">
        <w:t xml:space="preserve">sample-encoding </w:t>
      </w:r>
      <w:r w:rsidR="000144F2">
        <w:t xml:space="preserve">WITH </w:t>
      </w:r>
      <w:r w:rsidR="000B27FC">
        <w:t>UMI</w:t>
      </w:r>
      <w:r w:rsidR="000B27FC">
        <w:rPr>
          <w:caps w:val="0"/>
        </w:rPr>
        <w:t>s</w:t>
      </w:r>
      <w:r w:rsidRPr="00363FA0">
        <w:t xml:space="preserve"> at same </w:t>
      </w:r>
      <w:r w:rsidR="005924AD">
        <w:t xml:space="preserve">Read </w:t>
      </w:r>
      <w:r w:rsidRPr="00363FA0">
        <w:t>end</w:t>
      </w:r>
      <w:r w:rsidR="000B27FC">
        <w:t xml:space="preserve"> </w:t>
      </w:r>
      <w:r w:rsidR="000144F2">
        <w:t>(</w:t>
      </w:r>
      <w:proofErr w:type="spellStart"/>
      <w:r w:rsidR="000B27FC" w:rsidRPr="000B27FC">
        <w:rPr>
          <w:i/>
          <w:caps w:val="0"/>
        </w:rPr>
        <w:t>demultiplex</w:t>
      </w:r>
      <w:proofErr w:type="spellEnd"/>
      <w:r w:rsidR="000B27FC" w:rsidRPr="000B27FC">
        <w:rPr>
          <w:i/>
          <w:caps w:val="0"/>
        </w:rPr>
        <w:t xml:space="preserve"> </w:t>
      </w:r>
      <w:r w:rsidR="000144F2">
        <w:rPr>
          <w:caps w:val="0"/>
        </w:rPr>
        <w:t>only</w:t>
      </w:r>
      <w:r w:rsidRPr="00363FA0">
        <w:t>)</w:t>
      </w:r>
    </w:p>
    <w:p w14:paraId="2CBFFE20" w14:textId="77777777" w:rsidR="00363FA0" w:rsidRPr="00363FA0" w:rsidRDefault="00363FA0" w:rsidP="00363FA0">
      <w:pPr>
        <w:rPr>
          <w:rFonts w:ascii="Times New Roman" w:eastAsia="Times New Roman" w:hAnsi="Times New Roman" w:cs="Times New Roman"/>
          <w:sz w:val="18"/>
          <w:szCs w:val="20"/>
          <w:lang w:val="en-GB" w:eastAsia="en-US"/>
        </w:rPr>
      </w:pPr>
    </w:p>
    <w:p w14:paraId="0F878B68" w14:textId="4626E55C" w:rsidR="00363FA0" w:rsidRDefault="00E0032F" w:rsidP="00363FA0">
      <w:pPr>
        <w:pStyle w:val="ParaNoInd"/>
        <w:rPr>
          <w:lang w:val="en-GB"/>
        </w:rPr>
      </w:pPr>
      <w:r>
        <w:t>Figure</w:t>
      </w:r>
      <w:r w:rsidR="000144F2">
        <w:t>1D, bottom</w:t>
      </w:r>
      <w:r w:rsidR="000144F2">
        <w:rPr>
          <w:lang w:val="en-GB"/>
        </w:rPr>
        <w:t>: Combine UMIs with a composite barcode</w:t>
      </w:r>
      <w:r w:rsidR="00363FA0">
        <w:rPr>
          <w:lang w:val="en-GB"/>
        </w:rPr>
        <w:t xml:space="preserve">. </w:t>
      </w:r>
    </w:p>
    <w:p w14:paraId="5C84E684" w14:textId="77777777" w:rsidR="00363FA0" w:rsidRDefault="00363FA0" w:rsidP="00363FA0">
      <w:pPr>
        <w:pStyle w:val="ParaNoInd"/>
        <w:rPr>
          <w:lang w:val="en-GB"/>
        </w:rPr>
      </w:pPr>
    </w:p>
    <w:p w14:paraId="48C55991" w14:textId="77777777" w:rsidR="001A081A" w:rsidRDefault="000144F2" w:rsidP="00363FA0">
      <w:pPr>
        <w:pStyle w:val="ParaNoInd"/>
        <w:rPr>
          <w:lang w:val="en-GB"/>
        </w:rPr>
      </w:pPr>
      <w:r>
        <w:rPr>
          <w:lang w:val="en-GB"/>
        </w:rPr>
        <w:t xml:space="preserve">There are two options to deal with this scenario. </w:t>
      </w:r>
    </w:p>
    <w:p w14:paraId="53ACA882" w14:textId="77777777" w:rsidR="001A081A" w:rsidRDefault="001A081A" w:rsidP="00363FA0">
      <w:pPr>
        <w:pStyle w:val="ParaNoInd"/>
        <w:rPr>
          <w:lang w:val="en-GB"/>
        </w:rPr>
      </w:pPr>
    </w:p>
    <w:p w14:paraId="21C96DC7" w14:textId="47852A02" w:rsidR="001A081A" w:rsidRDefault="001A081A" w:rsidP="00CD660B">
      <w:pPr>
        <w:pStyle w:val="Heading2"/>
        <w:numPr>
          <w:ilvl w:val="0"/>
          <w:numId w:val="0"/>
        </w:numPr>
        <w:rPr>
          <w:lang w:val="en-GB"/>
        </w:rPr>
      </w:pPr>
      <w:r>
        <w:rPr>
          <w:lang w:val="en-GB"/>
        </w:rPr>
        <w:t>First option</w:t>
      </w:r>
    </w:p>
    <w:p w14:paraId="1DA63004" w14:textId="74B05F9C" w:rsidR="00363FA0" w:rsidRDefault="00363FA0" w:rsidP="00363FA0">
      <w:pPr>
        <w:pStyle w:val="ParaNoInd"/>
        <w:rPr>
          <w:lang w:val="en-GB"/>
        </w:rPr>
      </w:pPr>
      <w:r>
        <w:rPr>
          <w:lang w:val="en-GB"/>
        </w:rPr>
        <w:t>The first option is to define a barcode</w:t>
      </w:r>
      <w:r w:rsidR="0071281D">
        <w:rPr>
          <w:lang w:val="en-GB"/>
        </w:rPr>
        <w:t xml:space="preserve"> with degenerate position</w:t>
      </w:r>
      <w:r w:rsidR="000144F2">
        <w:rPr>
          <w:lang w:val="en-GB"/>
        </w:rPr>
        <w:t>s</w:t>
      </w:r>
      <w:r>
        <w:rPr>
          <w:lang w:val="en-GB"/>
        </w:rPr>
        <w:t xml:space="preserve"> using Ns, as explained in the previous section. </w:t>
      </w:r>
    </w:p>
    <w:p w14:paraId="0B8CC639" w14:textId="77777777" w:rsidR="00363FA0" w:rsidRDefault="00363FA0" w:rsidP="00363FA0">
      <w:pPr>
        <w:pStyle w:val="ParaNoInd"/>
        <w:rPr>
          <w:lang w:val="en-GB"/>
        </w:rPr>
      </w:pPr>
      <w:r>
        <w:rPr>
          <w:lang w:val="en-GB"/>
        </w:rPr>
        <w:t xml:space="preserve">When the UMIs are found before the sample-encoding barcode: </w:t>
      </w:r>
    </w:p>
    <w:p w14:paraId="718C4E6F" w14:textId="77777777" w:rsidR="00363FA0" w:rsidRDefault="00363FA0" w:rsidP="00363FA0">
      <w:pPr>
        <w:pStyle w:val="ParaNoInd"/>
        <w:rPr>
          <w:lang w:val="en-GB"/>
        </w:rPr>
      </w:pPr>
    </w:p>
    <w:p w14:paraId="329D3819" w14:textId="77777777" w:rsidR="00363FA0" w:rsidRPr="00CD660B" w:rsidRDefault="00363FA0"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NNNNNNCCGGAA</w:t>
      </w:r>
    </w:p>
    <w:p w14:paraId="547DE42F" w14:textId="77777777" w:rsidR="00363FA0" w:rsidRPr="00CD660B" w:rsidRDefault="00363FA0"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t>NNNNNNTTAGCG</w:t>
      </w:r>
    </w:p>
    <w:p w14:paraId="7CA7B563" w14:textId="6DAE8B68" w:rsidR="00363FA0" w:rsidRDefault="00363FA0" w:rsidP="00363FA0">
      <w:pPr>
        <w:pStyle w:val="ParaNoInd"/>
        <w:rPr>
          <w:lang w:val="en-GB"/>
        </w:rPr>
      </w:pPr>
    </w:p>
    <w:p w14:paraId="48E6A0C2" w14:textId="033FFC79" w:rsidR="00363FA0" w:rsidRDefault="00363FA0" w:rsidP="00363FA0">
      <w:pPr>
        <w:pStyle w:val="ParaNoInd"/>
        <w:rPr>
          <w:lang w:val="en-GB"/>
        </w:rPr>
      </w:pPr>
      <w:r>
        <w:rPr>
          <w:lang w:val="en-GB"/>
        </w:rPr>
        <w:t>Or when the UMIs are found after the sample-encoding barcode</w:t>
      </w:r>
      <w:r w:rsidR="001A081A">
        <w:rPr>
          <w:lang w:val="en-GB"/>
        </w:rPr>
        <w:t>:</w:t>
      </w:r>
    </w:p>
    <w:p w14:paraId="52B20DD0" w14:textId="77777777" w:rsidR="00363FA0" w:rsidRDefault="00363FA0" w:rsidP="00363FA0">
      <w:pPr>
        <w:pStyle w:val="ParaNoInd"/>
        <w:rPr>
          <w:lang w:val="en-GB"/>
        </w:rPr>
      </w:pPr>
    </w:p>
    <w:p w14:paraId="13C8CE84" w14:textId="77777777" w:rsidR="00363FA0" w:rsidRPr="00CD660B" w:rsidRDefault="00363FA0"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CCGGAANNNNNN</w:t>
      </w:r>
    </w:p>
    <w:p w14:paraId="19A74B4A" w14:textId="77777777" w:rsidR="00363FA0" w:rsidRDefault="00363FA0"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t>TTAGCGNNNNNN</w:t>
      </w:r>
    </w:p>
    <w:p w14:paraId="4200053D" w14:textId="77777777" w:rsidR="00363FA0" w:rsidRDefault="00363FA0" w:rsidP="00363FA0">
      <w:pPr>
        <w:pStyle w:val="ParaNoInd"/>
        <w:rPr>
          <w:lang w:val="en-GB"/>
        </w:rPr>
      </w:pPr>
    </w:p>
    <w:p w14:paraId="2EA9FB86" w14:textId="41FDF3AF" w:rsidR="00363FA0" w:rsidRDefault="00363FA0" w:rsidP="00363FA0">
      <w:pPr>
        <w:pStyle w:val="ParaNoInd"/>
        <w:rPr>
          <w:lang w:val="en-GB"/>
        </w:rPr>
      </w:pPr>
      <w:r>
        <w:rPr>
          <w:lang w:val="en-GB"/>
        </w:rPr>
        <w:t>Importantly, this opt</w:t>
      </w:r>
      <w:r w:rsidR="0071281D">
        <w:rPr>
          <w:lang w:val="en-GB"/>
        </w:rPr>
        <w:t>ion results in extracting the 12</w:t>
      </w:r>
      <w:r>
        <w:rPr>
          <w:lang w:val="en-GB"/>
        </w:rPr>
        <w:t xml:space="preserve"> bases as a unique barcode i.e. t</w:t>
      </w:r>
      <w:r w:rsidR="0071281D">
        <w:rPr>
          <w:lang w:val="en-GB"/>
        </w:rPr>
        <w:t>he read name would hold these 12</w:t>
      </w:r>
      <w:r>
        <w:rPr>
          <w:lang w:val="en-GB"/>
        </w:rPr>
        <w:t xml:space="preserve"> bases and </w:t>
      </w:r>
      <w:proofErr w:type="spellStart"/>
      <w:r>
        <w:rPr>
          <w:lang w:val="en-GB"/>
        </w:rPr>
        <w:t>Je’s</w:t>
      </w:r>
      <w:proofErr w:type="spellEnd"/>
      <w:r>
        <w:rPr>
          <w:lang w:val="en-GB"/>
        </w:rPr>
        <w:t xml:space="preserve"> </w:t>
      </w:r>
      <w:proofErr w:type="spellStart"/>
      <w:r>
        <w:rPr>
          <w:i/>
          <w:lang w:val="en-GB"/>
        </w:rPr>
        <w:t>mark</w:t>
      </w:r>
      <w:r w:rsidRPr="001D0CEF">
        <w:rPr>
          <w:i/>
          <w:lang w:val="en-GB"/>
        </w:rPr>
        <w:t>dupes</w:t>
      </w:r>
      <w:proofErr w:type="spellEnd"/>
      <w:r>
        <w:rPr>
          <w:lang w:val="en-GB"/>
        </w:rPr>
        <w:t xml:space="preserve"> module </w:t>
      </w:r>
      <w:r w:rsidR="001A081A">
        <w:rPr>
          <w:lang w:val="en-GB"/>
        </w:rPr>
        <w:t>will</w:t>
      </w:r>
      <w:r w:rsidR="0071281D">
        <w:rPr>
          <w:lang w:val="en-GB"/>
        </w:rPr>
        <w:t xml:space="preserve"> then use these 12</w:t>
      </w:r>
      <w:r>
        <w:rPr>
          <w:lang w:val="en-GB"/>
        </w:rPr>
        <w:t xml:space="preserve"> bases as UMIs. This is normally not an issue for </w:t>
      </w:r>
      <w:proofErr w:type="spellStart"/>
      <w:r>
        <w:rPr>
          <w:i/>
          <w:lang w:val="en-GB"/>
        </w:rPr>
        <w:t>mark</w:t>
      </w:r>
      <w:r w:rsidRPr="001D0CEF">
        <w:rPr>
          <w:i/>
          <w:lang w:val="en-GB"/>
        </w:rPr>
        <w:t>dupes</w:t>
      </w:r>
      <w:proofErr w:type="spellEnd"/>
      <w:r>
        <w:rPr>
          <w:i/>
          <w:lang w:val="en-GB"/>
        </w:rPr>
        <w:t xml:space="preserve"> </w:t>
      </w:r>
      <w:r>
        <w:rPr>
          <w:lang w:val="en-GB"/>
        </w:rPr>
        <w:t xml:space="preserve">unless you run </w:t>
      </w:r>
      <w:proofErr w:type="spellStart"/>
      <w:r>
        <w:rPr>
          <w:i/>
          <w:lang w:val="en-GB"/>
        </w:rPr>
        <w:t>mark</w:t>
      </w:r>
      <w:r w:rsidRPr="001D0CEF">
        <w:rPr>
          <w:i/>
          <w:lang w:val="en-GB"/>
        </w:rPr>
        <w:t>dupes</w:t>
      </w:r>
      <w:proofErr w:type="spellEnd"/>
      <w:r>
        <w:rPr>
          <w:i/>
          <w:lang w:val="en-GB"/>
        </w:rPr>
        <w:t xml:space="preserve"> </w:t>
      </w:r>
      <w:r>
        <w:rPr>
          <w:lang w:val="en-GB"/>
        </w:rPr>
        <w:t>with a p</w:t>
      </w:r>
      <w:r w:rsidRPr="001D0CEF">
        <w:rPr>
          <w:lang w:val="en-GB"/>
        </w:rPr>
        <w:t>re-defined list of molecular barcodes.</w:t>
      </w:r>
      <w:r>
        <w:rPr>
          <w:lang w:val="en-GB"/>
        </w:rPr>
        <w:t xml:space="preserve"> In such a situation, you should </w:t>
      </w:r>
      <w:r w:rsidR="0071281D">
        <w:rPr>
          <w:lang w:val="en-GB"/>
        </w:rPr>
        <w:t xml:space="preserve">make sure that each </w:t>
      </w:r>
      <w:r w:rsidR="001A081A">
        <w:rPr>
          <w:lang w:val="en-GB"/>
        </w:rPr>
        <w:t xml:space="preserve">predefined </w:t>
      </w:r>
      <w:r w:rsidR="0071281D">
        <w:rPr>
          <w:lang w:val="en-GB"/>
        </w:rPr>
        <w:t xml:space="preserve">UMI </w:t>
      </w:r>
      <w:r w:rsidR="001A081A">
        <w:rPr>
          <w:lang w:val="en-GB"/>
        </w:rPr>
        <w:t xml:space="preserve">also contains the </w:t>
      </w:r>
      <w:r w:rsidR="0071281D">
        <w:rPr>
          <w:lang w:val="en-GB"/>
        </w:rPr>
        <w:t>sample-encoding barcode</w:t>
      </w:r>
      <w:r>
        <w:rPr>
          <w:lang w:val="en-GB"/>
        </w:rPr>
        <w:t>.</w:t>
      </w:r>
    </w:p>
    <w:p w14:paraId="5AA969D7" w14:textId="77777777" w:rsidR="001A081A" w:rsidRDefault="001A081A" w:rsidP="00363FA0">
      <w:pPr>
        <w:pStyle w:val="ParaNoInd"/>
        <w:rPr>
          <w:lang w:val="en-GB"/>
        </w:rPr>
      </w:pPr>
    </w:p>
    <w:p w14:paraId="304E3226" w14:textId="42E6BBDD" w:rsidR="001A081A" w:rsidRDefault="001A081A" w:rsidP="00CD660B">
      <w:pPr>
        <w:pStyle w:val="Heading2"/>
        <w:numPr>
          <w:ilvl w:val="0"/>
          <w:numId w:val="0"/>
        </w:numPr>
        <w:rPr>
          <w:lang w:val="en-GB"/>
        </w:rPr>
      </w:pPr>
      <w:r>
        <w:rPr>
          <w:lang w:val="en-GB"/>
        </w:rPr>
        <w:t>Second option</w:t>
      </w:r>
    </w:p>
    <w:p w14:paraId="15D5C736" w14:textId="5E77D8EC" w:rsidR="00363FA0" w:rsidRDefault="00363FA0" w:rsidP="00363FA0">
      <w:pPr>
        <w:pStyle w:val="ParaNoInd"/>
      </w:pPr>
      <w:r>
        <w:rPr>
          <w:lang w:val="en-GB"/>
        </w:rPr>
        <w:t xml:space="preserve">An alternative is to combine </w:t>
      </w:r>
      <w:proofErr w:type="spellStart"/>
      <w:r w:rsidRPr="00BC4421">
        <w:rPr>
          <w:i/>
        </w:rPr>
        <w:t>demultiplex</w:t>
      </w:r>
      <w:proofErr w:type="spellEnd"/>
      <w:r>
        <w:t xml:space="preserve"> and </w:t>
      </w:r>
      <w:proofErr w:type="spellStart"/>
      <w:r>
        <w:rPr>
          <w:i/>
        </w:rPr>
        <w:t>demul</w:t>
      </w:r>
      <w:r w:rsidRPr="00BC4421">
        <w:rPr>
          <w:i/>
        </w:rPr>
        <w:t>t</w:t>
      </w:r>
      <w:r>
        <w:rPr>
          <w:i/>
        </w:rPr>
        <w:t>i</w:t>
      </w:r>
      <w:r w:rsidRPr="00BC4421">
        <w:rPr>
          <w:i/>
        </w:rPr>
        <w:t>plex-illu</w:t>
      </w:r>
      <w:proofErr w:type="spellEnd"/>
      <w:r>
        <w:rPr>
          <w:i/>
        </w:rPr>
        <w:t xml:space="preserve"> </w:t>
      </w:r>
      <w:r>
        <w:t xml:space="preserve">with the </w:t>
      </w:r>
      <w:r w:rsidR="001A081A">
        <w:rPr>
          <w:i/>
        </w:rPr>
        <w:t>clip</w:t>
      </w:r>
      <w:r w:rsidR="001A081A">
        <w:t xml:space="preserve"> </w:t>
      </w:r>
      <w:r>
        <w:t>modul</w:t>
      </w:r>
      <w:r w:rsidR="001A081A">
        <w:t>e:</w:t>
      </w:r>
    </w:p>
    <w:p w14:paraId="4548121F" w14:textId="2AF3B730" w:rsidR="00363FA0" w:rsidRPr="00414550" w:rsidRDefault="00363FA0" w:rsidP="00363FA0">
      <w:pPr>
        <w:pStyle w:val="ParaNoInd"/>
        <w:numPr>
          <w:ilvl w:val="0"/>
          <w:numId w:val="5"/>
        </w:numPr>
        <w:rPr>
          <w:lang w:val="en-GB"/>
        </w:rPr>
      </w:pPr>
      <w:r>
        <w:rPr>
          <w:lang w:val="en-GB"/>
        </w:rPr>
        <w:t xml:space="preserve">When UMIs are found before the sample-encoding barcode, </w:t>
      </w:r>
      <w:r w:rsidR="0071281D">
        <w:rPr>
          <w:i/>
          <w:lang w:val="en-GB"/>
        </w:rPr>
        <w:t>clip</w:t>
      </w:r>
      <w:r>
        <w:rPr>
          <w:lang w:val="en-GB"/>
        </w:rPr>
        <w:t xml:space="preserve"> is run </w:t>
      </w:r>
      <w:r w:rsidR="001A081A">
        <w:rPr>
          <w:lang w:val="en-GB"/>
        </w:rPr>
        <w:t xml:space="preserve">before </w:t>
      </w:r>
      <w:proofErr w:type="spellStart"/>
      <w:r w:rsidR="001A081A">
        <w:rPr>
          <w:i/>
          <w:lang w:val="en-GB"/>
        </w:rPr>
        <w:t>demultiplex</w:t>
      </w:r>
      <w:proofErr w:type="spellEnd"/>
      <w:r w:rsidR="001A081A">
        <w:rPr>
          <w:lang w:val="en-GB"/>
        </w:rPr>
        <w:t xml:space="preserve"> </w:t>
      </w:r>
      <w:r>
        <w:rPr>
          <w:lang w:val="en-GB"/>
        </w:rPr>
        <w:t>to extract the UMIs</w:t>
      </w:r>
      <w:r w:rsidR="001A081A">
        <w:rPr>
          <w:lang w:val="en-GB"/>
        </w:rPr>
        <w:t>.</w:t>
      </w:r>
    </w:p>
    <w:p w14:paraId="78EC0F3E" w14:textId="1A059AC0" w:rsidR="00363FA0" w:rsidRPr="00414550" w:rsidRDefault="00363FA0" w:rsidP="00363FA0">
      <w:pPr>
        <w:pStyle w:val="ParaNoInd"/>
        <w:numPr>
          <w:ilvl w:val="0"/>
          <w:numId w:val="5"/>
        </w:numPr>
        <w:rPr>
          <w:lang w:val="en-GB"/>
        </w:rPr>
      </w:pPr>
      <w:r w:rsidRPr="00414550">
        <w:rPr>
          <w:lang w:val="en-GB"/>
        </w:rPr>
        <w:t xml:space="preserve">When UMIs are found after the sample-encoding barcode, </w:t>
      </w:r>
      <w:proofErr w:type="spellStart"/>
      <w:r w:rsidRPr="00414550">
        <w:rPr>
          <w:i/>
          <w:lang w:val="en-GB"/>
        </w:rPr>
        <w:t>demulitplex</w:t>
      </w:r>
      <w:proofErr w:type="spellEnd"/>
      <w:r w:rsidRPr="00414550">
        <w:rPr>
          <w:i/>
          <w:lang w:val="en-GB"/>
        </w:rPr>
        <w:t xml:space="preserve"> </w:t>
      </w:r>
      <w:r w:rsidRPr="00414550">
        <w:rPr>
          <w:lang w:val="en-GB"/>
        </w:rPr>
        <w:t xml:space="preserve">is run first </w:t>
      </w:r>
      <w:r>
        <w:rPr>
          <w:lang w:val="en-GB"/>
        </w:rPr>
        <w:t xml:space="preserve">followed by </w:t>
      </w:r>
      <w:r w:rsidR="00F86B3E">
        <w:rPr>
          <w:i/>
          <w:lang w:val="en-GB"/>
        </w:rPr>
        <w:t>clip</w:t>
      </w:r>
      <w:r w:rsidR="00F86B3E">
        <w:rPr>
          <w:lang w:val="en-GB"/>
        </w:rPr>
        <w:t xml:space="preserve"> </w:t>
      </w:r>
      <w:r w:rsidRPr="00414550">
        <w:rPr>
          <w:lang w:val="en-GB"/>
        </w:rPr>
        <w:t>to extract the UMIs</w:t>
      </w:r>
    </w:p>
    <w:p w14:paraId="1311B184" w14:textId="77777777" w:rsidR="00363FA0" w:rsidRDefault="00363FA0" w:rsidP="00363FA0">
      <w:pPr>
        <w:pStyle w:val="ParaNoInd"/>
        <w:rPr>
          <w:lang w:val="en-GB"/>
        </w:rPr>
      </w:pPr>
    </w:p>
    <w:p w14:paraId="28D3CF53" w14:textId="77777777" w:rsidR="00363FA0" w:rsidRDefault="00363FA0" w:rsidP="00363FA0">
      <w:pPr>
        <w:pStyle w:val="ParaNoInd"/>
        <w:rPr>
          <w:lang w:val="en-GB"/>
        </w:rPr>
      </w:pPr>
      <w:r>
        <w:rPr>
          <w:lang w:val="en-GB"/>
        </w:rPr>
        <w:t>In both cases, the sample barcode file is the same and does not specify the UMIs:</w:t>
      </w:r>
    </w:p>
    <w:p w14:paraId="60C569BC" w14:textId="77777777" w:rsidR="00363FA0" w:rsidRPr="00CD660B" w:rsidRDefault="00363FA0" w:rsidP="00CD660B">
      <w:pPr>
        <w:pStyle w:val="ParaNoInd"/>
        <w:ind w:firstLine="426"/>
        <w:rPr>
          <w:rFonts w:ascii="Courier New" w:hAnsi="Courier New" w:cs="Courier New"/>
          <w:lang w:val="en-GB"/>
        </w:rPr>
      </w:pPr>
      <w:r w:rsidRPr="00CD660B">
        <w:rPr>
          <w:rFonts w:ascii="Courier New" w:hAnsi="Courier New" w:cs="Courier New"/>
          <w:lang w:val="en-GB"/>
        </w:rPr>
        <w:t>sample1</w:t>
      </w:r>
      <w:r w:rsidRPr="00CD660B">
        <w:rPr>
          <w:rFonts w:ascii="Courier New" w:hAnsi="Courier New" w:cs="Courier New"/>
          <w:lang w:val="en-GB"/>
        </w:rPr>
        <w:tab/>
        <w:t>CCGGAA</w:t>
      </w:r>
    </w:p>
    <w:p w14:paraId="10762F2F" w14:textId="77777777" w:rsidR="00363FA0" w:rsidRPr="00CD660B" w:rsidRDefault="00363FA0" w:rsidP="00CD660B">
      <w:pPr>
        <w:pStyle w:val="ParaNoInd"/>
        <w:ind w:firstLine="426"/>
        <w:rPr>
          <w:rFonts w:ascii="Courier New" w:hAnsi="Courier New" w:cs="Courier New"/>
          <w:lang w:val="en-GB"/>
        </w:rPr>
      </w:pPr>
      <w:r w:rsidRPr="00CD660B">
        <w:rPr>
          <w:rFonts w:ascii="Courier New" w:hAnsi="Courier New" w:cs="Courier New"/>
          <w:lang w:val="en-GB"/>
        </w:rPr>
        <w:t>sample2</w:t>
      </w:r>
      <w:r w:rsidRPr="00CD660B">
        <w:rPr>
          <w:rFonts w:ascii="Courier New" w:hAnsi="Courier New" w:cs="Courier New"/>
          <w:lang w:val="en-GB"/>
        </w:rPr>
        <w:tab/>
        <w:t>TTAGCG</w:t>
      </w:r>
    </w:p>
    <w:p w14:paraId="00AE6F8A" w14:textId="77777777" w:rsidR="00194440" w:rsidRPr="006545EA" w:rsidRDefault="00194440" w:rsidP="00363FA0">
      <w:pPr>
        <w:pStyle w:val="ParaNoInd"/>
        <w:rPr>
          <w:lang w:val="en-GB"/>
        </w:rPr>
      </w:pPr>
    </w:p>
    <w:p w14:paraId="3E84E75F" w14:textId="313694BF" w:rsidR="005924AD" w:rsidRPr="00981C79" w:rsidRDefault="005924AD" w:rsidP="005924AD">
      <w:pPr>
        <w:pStyle w:val="Heading1"/>
      </w:pPr>
      <w:r>
        <w:t>Combining Illumina indexing with molecule tagging (</w:t>
      </w:r>
      <w:proofErr w:type="spellStart"/>
      <w:r w:rsidRPr="009A52CB">
        <w:rPr>
          <w:i/>
          <w:caps w:val="0"/>
        </w:rPr>
        <w:t>d</w:t>
      </w:r>
      <w:r>
        <w:rPr>
          <w:i/>
          <w:caps w:val="0"/>
        </w:rPr>
        <w:t>emul</w:t>
      </w:r>
      <w:r w:rsidRPr="009A52CB">
        <w:rPr>
          <w:i/>
          <w:caps w:val="0"/>
        </w:rPr>
        <w:t>t</w:t>
      </w:r>
      <w:r>
        <w:rPr>
          <w:i/>
          <w:caps w:val="0"/>
        </w:rPr>
        <w:t>i</w:t>
      </w:r>
      <w:r w:rsidRPr="009A52CB">
        <w:rPr>
          <w:i/>
          <w:caps w:val="0"/>
        </w:rPr>
        <w:t>plex-illu</w:t>
      </w:r>
      <w:proofErr w:type="spellEnd"/>
      <w:r>
        <w:rPr>
          <w:i/>
          <w:caps w:val="0"/>
        </w:rPr>
        <w:t xml:space="preserve"> </w:t>
      </w:r>
      <w:r w:rsidR="001E4CA2">
        <w:rPr>
          <w:i/>
          <w:caps w:val="0"/>
        </w:rPr>
        <w:t>only</w:t>
      </w:r>
      <w:r>
        <w:t>)</w:t>
      </w:r>
    </w:p>
    <w:p w14:paraId="52A541D5" w14:textId="1137417E" w:rsidR="00162892" w:rsidRDefault="00E0032F" w:rsidP="00CD660B">
      <w:pPr>
        <w:rPr>
          <w:rFonts w:ascii="Times New Roman" w:hAnsi="Times New Roman" w:cs="Times New Roman"/>
          <w:sz w:val="18"/>
          <w:szCs w:val="18"/>
        </w:rPr>
      </w:pPr>
      <w:r>
        <w:rPr>
          <w:rFonts w:ascii="Times New Roman" w:hAnsi="Times New Roman" w:cs="Times New Roman"/>
          <w:sz w:val="18"/>
          <w:szCs w:val="18"/>
        </w:rPr>
        <w:t>Figure</w:t>
      </w:r>
      <w:r w:rsidR="001E4CA2" w:rsidRPr="00CD660B">
        <w:rPr>
          <w:rFonts w:ascii="Times New Roman" w:hAnsi="Times New Roman" w:cs="Times New Roman"/>
          <w:sz w:val="18"/>
          <w:szCs w:val="18"/>
        </w:rPr>
        <w:t xml:space="preserve">1A, left: </w:t>
      </w:r>
      <w:r w:rsidR="00755C9E">
        <w:rPr>
          <w:rFonts w:ascii="Times New Roman" w:hAnsi="Times New Roman" w:cs="Times New Roman"/>
          <w:sz w:val="18"/>
          <w:szCs w:val="18"/>
        </w:rPr>
        <w:t xml:space="preserve">Illumina </w:t>
      </w:r>
      <w:proofErr w:type="spellStart"/>
      <w:r w:rsidR="00755C9E">
        <w:rPr>
          <w:rFonts w:ascii="Times New Roman" w:hAnsi="Times New Roman" w:cs="Times New Roman"/>
          <w:sz w:val="18"/>
          <w:szCs w:val="18"/>
        </w:rPr>
        <w:t>TruSeq</w:t>
      </w:r>
      <w:proofErr w:type="spellEnd"/>
      <w:r w:rsidR="00755C9E" w:rsidRPr="00CD660B">
        <w:rPr>
          <w:rFonts w:ascii="Times New Roman" w:hAnsi="Times New Roman" w:cs="Times New Roman"/>
          <w:sz w:val="18"/>
          <w:szCs w:val="18"/>
        </w:rPr>
        <w:t>™</w:t>
      </w:r>
      <w:r w:rsidR="00755C9E" w:rsidRPr="004C5229">
        <w:t xml:space="preserve"> </w:t>
      </w:r>
      <w:r w:rsidR="00755C9E">
        <w:rPr>
          <w:rFonts w:ascii="Times New Roman" w:hAnsi="Times New Roman" w:cs="Times New Roman"/>
          <w:sz w:val="18"/>
          <w:szCs w:val="18"/>
        </w:rPr>
        <w:t xml:space="preserve">protocol. </w:t>
      </w:r>
    </w:p>
    <w:p w14:paraId="46EE2A65" w14:textId="44D9FD91" w:rsidR="00162892" w:rsidRDefault="001E4CA2" w:rsidP="00162892">
      <w:pPr>
        <w:rPr>
          <w:rFonts w:ascii="Times New Roman" w:hAnsi="Times New Roman" w:cs="Times New Roman"/>
          <w:sz w:val="18"/>
          <w:szCs w:val="18"/>
        </w:rPr>
      </w:pPr>
      <w:r>
        <w:rPr>
          <w:rFonts w:ascii="Times New Roman" w:hAnsi="Times New Roman" w:cs="Times New Roman"/>
          <w:sz w:val="18"/>
          <w:szCs w:val="18"/>
        </w:rPr>
        <w:t>When s</w:t>
      </w:r>
      <w:r w:rsidR="005924AD" w:rsidRPr="00CD660B">
        <w:rPr>
          <w:rFonts w:ascii="Times New Roman" w:hAnsi="Times New Roman" w:cs="Times New Roman"/>
          <w:sz w:val="18"/>
          <w:szCs w:val="18"/>
        </w:rPr>
        <w:t>pecific index primers are use</w:t>
      </w:r>
      <w:r>
        <w:rPr>
          <w:rFonts w:ascii="Times New Roman" w:hAnsi="Times New Roman" w:cs="Times New Roman"/>
          <w:sz w:val="18"/>
          <w:szCs w:val="18"/>
        </w:rPr>
        <w:t xml:space="preserve">d, </w:t>
      </w:r>
      <w:r w:rsidR="00162892">
        <w:rPr>
          <w:rFonts w:ascii="Times New Roman" w:hAnsi="Times New Roman" w:cs="Times New Roman"/>
          <w:sz w:val="18"/>
          <w:szCs w:val="18"/>
        </w:rPr>
        <w:t xml:space="preserve">sample-encoding </w:t>
      </w:r>
      <w:r>
        <w:rPr>
          <w:rFonts w:ascii="Times New Roman" w:hAnsi="Times New Roman" w:cs="Times New Roman"/>
          <w:sz w:val="18"/>
          <w:szCs w:val="18"/>
        </w:rPr>
        <w:t>b</w:t>
      </w:r>
      <w:r w:rsidR="005924AD" w:rsidRPr="00CD660B">
        <w:rPr>
          <w:rFonts w:ascii="Times New Roman" w:hAnsi="Times New Roman" w:cs="Times New Roman"/>
          <w:sz w:val="18"/>
          <w:szCs w:val="18"/>
        </w:rPr>
        <w:t xml:space="preserve">arcodes </w:t>
      </w:r>
      <w:r w:rsidR="00162892">
        <w:rPr>
          <w:rFonts w:ascii="Times New Roman" w:hAnsi="Times New Roman" w:cs="Times New Roman"/>
          <w:sz w:val="18"/>
          <w:szCs w:val="18"/>
        </w:rPr>
        <w:t xml:space="preserve">are provided in separate </w:t>
      </w:r>
      <w:proofErr w:type="spellStart"/>
      <w:r w:rsidR="00162892">
        <w:rPr>
          <w:rFonts w:ascii="Times New Roman" w:hAnsi="Times New Roman" w:cs="Times New Roman"/>
          <w:sz w:val="18"/>
          <w:szCs w:val="18"/>
        </w:rPr>
        <w:t>fastq</w:t>
      </w:r>
      <w:proofErr w:type="spellEnd"/>
      <w:r w:rsidR="00162892">
        <w:rPr>
          <w:rFonts w:ascii="Times New Roman" w:hAnsi="Times New Roman" w:cs="Times New Roman"/>
          <w:sz w:val="18"/>
          <w:szCs w:val="18"/>
        </w:rPr>
        <w:t xml:space="preserve"> files (I1 and I2 options). In this situation UMIs are </w:t>
      </w:r>
      <w:r w:rsidR="005924AD" w:rsidRPr="00CD660B">
        <w:rPr>
          <w:rFonts w:ascii="Times New Roman" w:hAnsi="Times New Roman" w:cs="Times New Roman"/>
          <w:sz w:val="18"/>
          <w:szCs w:val="18"/>
        </w:rPr>
        <w:t xml:space="preserve">found </w:t>
      </w:r>
      <w:r w:rsidR="00162892">
        <w:rPr>
          <w:rFonts w:ascii="Times New Roman" w:hAnsi="Times New Roman" w:cs="Times New Roman"/>
          <w:sz w:val="18"/>
          <w:szCs w:val="18"/>
        </w:rPr>
        <w:t xml:space="preserve">at the beginning of </w:t>
      </w:r>
      <w:r>
        <w:rPr>
          <w:rFonts w:ascii="Times New Roman" w:hAnsi="Times New Roman" w:cs="Times New Roman"/>
          <w:sz w:val="18"/>
          <w:szCs w:val="18"/>
        </w:rPr>
        <w:t>READ</w:t>
      </w:r>
      <w:r w:rsidR="005924AD" w:rsidRPr="00CD660B">
        <w:rPr>
          <w:rFonts w:ascii="Times New Roman" w:hAnsi="Times New Roman" w:cs="Times New Roman"/>
          <w:sz w:val="18"/>
          <w:szCs w:val="18"/>
        </w:rPr>
        <w:t xml:space="preserve">_1 and/or </w:t>
      </w:r>
      <w:r>
        <w:rPr>
          <w:rFonts w:ascii="Times New Roman" w:hAnsi="Times New Roman" w:cs="Times New Roman"/>
          <w:sz w:val="18"/>
          <w:szCs w:val="18"/>
        </w:rPr>
        <w:t>READ</w:t>
      </w:r>
      <w:r w:rsidR="005924AD" w:rsidRPr="00CD660B">
        <w:rPr>
          <w:rFonts w:ascii="Times New Roman" w:hAnsi="Times New Roman" w:cs="Times New Roman"/>
          <w:sz w:val="18"/>
          <w:szCs w:val="18"/>
        </w:rPr>
        <w:t xml:space="preserve">_2 </w:t>
      </w:r>
      <w:r w:rsidR="00162892">
        <w:rPr>
          <w:rFonts w:ascii="Times New Roman" w:hAnsi="Times New Roman" w:cs="Times New Roman"/>
          <w:sz w:val="18"/>
          <w:szCs w:val="18"/>
        </w:rPr>
        <w:t>and</w:t>
      </w:r>
      <w:r w:rsidR="005924AD" w:rsidRPr="00CD660B">
        <w:rPr>
          <w:rFonts w:ascii="Times New Roman" w:hAnsi="Times New Roman" w:cs="Times New Roman"/>
          <w:sz w:val="18"/>
          <w:szCs w:val="18"/>
        </w:rPr>
        <w:t xml:space="preserve"> </w:t>
      </w:r>
      <w:r w:rsidR="00162892">
        <w:rPr>
          <w:rFonts w:ascii="Times New Roman" w:hAnsi="Times New Roman" w:cs="Times New Roman"/>
          <w:sz w:val="18"/>
          <w:szCs w:val="18"/>
        </w:rPr>
        <w:t xml:space="preserve">the </w:t>
      </w:r>
      <w:r w:rsidR="005924AD" w:rsidRPr="00CD660B">
        <w:rPr>
          <w:rFonts w:ascii="Times New Roman" w:hAnsi="Times New Roman" w:cs="Times New Roman"/>
          <w:sz w:val="18"/>
          <w:szCs w:val="18"/>
        </w:rPr>
        <w:t xml:space="preserve">BPOS </w:t>
      </w:r>
      <w:r w:rsidR="00162892">
        <w:rPr>
          <w:rFonts w:ascii="Times New Roman" w:hAnsi="Times New Roman" w:cs="Times New Roman"/>
          <w:sz w:val="18"/>
          <w:szCs w:val="18"/>
        </w:rPr>
        <w:t xml:space="preserve">option </w:t>
      </w:r>
      <w:r w:rsidR="005924AD" w:rsidRPr="00CD660B">
        <w:rPr>
          <w:rFonts w:ascii="Times New Roman" w:hAnsi="Times New Roman" w:cs="Times New Roman"/>
          <w:sz w:val="18"/>
          <w:szCs w:val="18"/>
        </w:rPr>
        <w:t>indicate</w:t>
      </w:r>
      <w:r w:rsidR="00162892">
        <w:rPr>
          <w:rFonts w:ascii="Times New Roman" w:hAnsi="Times New Roman" w:cs="Times New Roman"/>
          <w:sz w:val="18"/>
          <w:szCs w:val="18"/>
        </w:rPr>
        <w:t>s</w:t>
      </w:r>
      <w:r w:rsidR="005924AD" w:rsidRPr="00CD660B">
        <w:rPr>
          <w:rFonts w:ascii="Times New Roman" w:hAnsi="Times New Roman" w:cs="Times New Roman"/>
          <w:sz w:val="18"/>
          <w:szCs w:val="18"/>
        </w:rPr>
        <w:t xml:space="preserve"> in which read(s) </w:t>
      </w:r>
      <w:r w:rsidR="00162892">
        <w:rPr>
          <w:rFonts w:ascii="Times New Roman" w:hAnsi="Times New Roman" w:cs="Times New Roman"/>
          <w:sz w:val="18"/>
          <w:szCs w:val="18"/>
        </w:rPr>
        <w:t>UMIs</w:t>
      </w:r>
      <w:r w:rsidR="00162892" w:rsidRPr="00CD660B">
        <w:rPr>
          <w:rFonts w:ascii="Times New Roman" w:hAnsi="Times New Roman" w:cs="Times New Roman"/>
          <w:sz w:val="18"/>
          <w:szCs w:val="18"/>
        </w:rPr>
        <w:t xml:space="preserve"> </w:t>
      </w:r>
      <w:r w:rsidR="005924AD" w:rsidRPr="00CD660B">
        <w:rPr>
          <w:rFonts w:ascii="Times New Roman" w:hAnsi="Times New Roman" w:cs="Times New Roman"/>
          <w:sz w:val="18"/>
          <w:szCs w:val="18"/>
        </w:rPr>
        <w:t>are present (Supp</w:t>
      </w:r>
      <w:r w:rsidR="00755C9E">
        <w:rPr>
          <w:rFonts w:ascii="Times New Roman" w:hAnsi="Times New Roman" w:cs="Times New Roman"/>
          <w:sz w:val="18"/>
          <w:szCs w:val="18"/>
        </w:rPr>
        <w:t>.</w:t>
      </w:r>
      <w:r w:rsidR="005924AD" w:rsidRPr="00CD660B">
        <w:rPr>
          <w:rFonts w:ascii="Times New Roman" w:hAnsi="Times New Roman" w:cs="Times New Roman"/>
          <w:sz w:val="18"/>
          <w:szCs w:val="18"/>
        </w:rPr>
        <w:t xml:space="preserve"> </w:t>
      </w:r>
      <w:r w:rsidR="00277156">
        <w:rPr>
          <w:rFonts w:ascii="Times New Roman" w:hAnsi="Times New Roman" w:cs="Times New Roman"/>
          <w:sz w:val="18"/>
          <w:szCs w:val="18"/>
        </w:rPr>
        <w:t xml:space="preserve">Fig. </w:t>
      </w:r>
      <w:r w:rsidR="005924AD" w:rsidRPr="00CD660B">
        <w:rPr>
          <w:rFonts w:ascii="Times New Roman" w:hAnsi="Times New Roman" w:cs="Times New Roman"/>
          <w:sz w:val="18"/>
          <w:szCs w:val="18"/>
        </w:rPr>
        <w:t xml:space="preserve">1D, top). </w:t>
      </w:r>
    </w:p>
    <w:p w14:paraId="1091A573" w14:textId="77777777" w:rsidR="005924AD" w:rsidRDefault="005924AD" w:rsidP="00162892"/>
    <w:p w14:paraId="570DF4D9" w14:textId="0333F9CD" w:rsidR="00BC4421" w:rsidRPr="00981C79" w:rsidRDefault="00BC4421" w:rsidP="000B27FC">
      <w:pPr>
        <w:pStyle w:val="Heading1"/>
      </w:pPr>
      <w:r>
        <w:t xml:space="preserve">Additional features available in </w:t>
      </w:r>
      <w:proofErr w:type="spellStart"/>
      <w:r w:rsidR="00243AB0">
        <w:rPr>
          <w:i/>
          <w:caps w:val="0"/>
        </w:rPr>
        <w:t>demulti</w:t>
      </w:r>
      <w:r w:rsidR="00243AB0" w:rsidRPr="009A52CB">
        <w:rPr>
          <w:i/>
          <w:caps w:val="0"/>
        </w:rPr>
        <w:t>plex</w:t>
      </w:r>
      <w:proofErr w:type="spellEnd"/>
      <w:r>
        <w:t xml:space="preserve">, </w:t>
      </w:r>
      <w:proofErr w:type="spellStart"/>
      <w:r w:rsidR="00243AB0" w:rsidRPr="009A52CB">
        <w:rPr>
          <w:i/>
          <w:caps w:val="0"/>
        </w:rPr>
        <w:t>d</w:t>
      </w:r>
      <w:r w:rsidR="00243AB0">
        <w:rPr>
          <w:i/>
          <w:caps w:val="0"/>
        </w:rPr>
        <w:t>emul</w:t>
      </w:r>
      <w:r w:rsidR="00243AB0" w:rsidRPr="009A52CB">
        <w:rPr>
          <w:i/>
          <w:caps w:val="0"/>
        </w:rPr>
        <w:t>t</w:t>
      </w:r>
      <w:r w:rsidR="00243AB0">
        <w:rPr>
          <w:i/>
          <w:caps w:val="0"/>
        </w:rPr>
        <w:t>i</w:t>
      </w:r>
      <w:r w:rsidR="00243AB0" w:rsidRPr="009A52CB">
        <w:rPr>
          <w:i/>
          <w:caps w:val="0"/>
        </w:rPr>
        <w:t>plex-illu</w:t>
      </w:r>
      <w:proofErr w:type="spellEnd"/>
      <w:r w:rsidR="00243AB0">
        <w:rPr>
          <w:caps w:val="0"/>
        </w:rPr>
        <w:t xml:space="preserve"> </w:t>
      </w:r>
      <w:r>
        <w:t xml:space="preserve">and </w:t>
      </w:r>
      <w:r w:rsidR="00243AB0">
        <w:rPr>
          <w:i/>
          <w:caps w:val="0"/>
        </w:rPr>
        <w:t>clip</w:t>
      </w:r>
      <w:r w:rsidR="00243AB0">
        <w:rPr>
          <w:caps w:val="0"/>
        </w:rPr>
        <w:t xml:space="preserve"> </w:t>
      </w:r>
      <w:r>
        <w:t>commands</w:t>
      </w:r>
    </w:p>
    <w:p w14:paraId="4080C55E" w14:textId="77777777" w:rsidR="00363FA0" w:rsidRDefault="00363FA0" w:rsidP="00363FA0">
      <w:pPr>
        <w:pStyle w:val="ParaNoInd"/>
        <w:ind w:firstLine="720"/>
      </w:pPr>
    </w:p>
    <w:p w14:paraId="545DE34C" w14:textId="77777777" w:rsidR="00755C9E" w:rsidRDefault="00BC4421" w:rsidP="00CD660B">
      <w:pPr>
        <w:rPr>
          <w:szCs w:val="18"/>
        </w:rPr>
      </w:pPr>
      <w:r w:rsidRPr="00CD660B">
        <w:rPr>
          <w:rFonts w:ascii="Times New Roman" w:hAnsi="Times New Roman" w:cs="Times New Roman"/>
          <w:i/>
          <w:sz w:val="18"/>
          <w:szCs w:val="18"/>
        </w:rPr>
        <w:t>Je</w:t>
      </w:r>
      <w:r w:rsidRPr="00CD660B">
        <w:rPr>
          <w:rFonts w:ascii="Times New Roman" w:hAnsi="Times New Roman" w:cs="Times New Roman"/>
          <w:sz w:val="18"/>
          <w:szCs w:val="18"/>
        </w:rPr>
        <w:t xml:space="preserve"> offers additional options for read trimming</w:t>
      </w:r>
      <w:r w:rsidR="00755C9E">
        <w:rPr>
          <w:rFonts w:ascii="Times New Roman" w:hAnsi="Times New Roman" w:cs="Times New Roman"/>
          <w:sz w:val="18"/>
          <w:szCs w:val="18"/>
        </w:rPr>
        <w:t>:</w:t>
      </w:r>
    </w:p>
    <w:p w14:paraId="30F6E7F4" w14:textId="64F85BB4" w:rsidR="00755C9E" w:rsidRPr="00B43673" w:rsidRDefault="00BC4421" w:rsidP="00CD660B">
      <w:pPr>
        <w:pStyle w:val="ListParagraph"/>
        <w:numPr>
          <w:ilvl w:val="0"/>
          <w:numId w:val="11"/>
        </w:numPr>
        <w:rPr>
          <w:szCs w:val="18"/>
        </w:rPr>
      </w:pPr>
      <w:r w:rsidRPr="00CD660B">
        <w:rPr>
          <w:rFonts w:ascii="Times New Roman" w:hAnsi="Times New Roman" w:cs="Times New Roman"/>
          <w:sz w:val="18"/>
          <w:szCs w:val="18"/>
        </w:rPr>
        <w:t>XT and ZT to trim an arbitrary number of bases from the 5’ or 3’ read ends, respectively</w:t>
      </w:r>
    </w:p>
    <w:p w14:paraId="1D901C69" w14:textId="31BE4142" w:rsidR="00755C9E" w:rsidRDefault="00755C9E" w:rsidP="00CD660B">
      <w:pPr>
        <w:pStyle w:val="ListParagraph"/>
        <w:numPr>
          <w:ilvl w:val="0"/>
          <w:numId w:val="11"/>
        </w:numPr>
        <w:rPr>
          <w:szCs w:val="18"/>
        </w:rPr>
      </w:pPr>
      <w:r>
        <w:rPr>
          <w:rFonts w:ascii="Times New Roman" w:hAnsi="Times New Roman" w:cs="Times New Roman"/>
          <w:sz w:val="18"/>
          <w:szCs w:val="18"/>
        </w:rPr>
        <w:t>GZ:</w:t>
      </w:r>
      <w:r w:rsidR="00BC4421" w:rsidRPr="00CD660B">
        <w:rPr>
          <w:rFonts w:ascii="Times New Roman" w:hAnsi="Times New Roman" w:cs="Times New Roman"/>
          <w:sz w:val="18"/>
          <w:szCs w:val="18"/>
        </w:rPr>
        <w:t xml:space="preserve"> </w:t>
      </w:r>
      <w:r>
        <w:rPr>
          <w:rFonts w:ascii="Times New Roman" w:hAnsi="Times New Roman" w:cs="Times New Roman"/>
          <w:sz w:val="18"/>
          <w:szCs w:val="18"/>
        </w:rPr>
        <w:t xml:space="preserve">for </w:t>
      </w:r>
      <w:r w:rsidR="00BC4421" w:rsidRPr="00CD660B">
        <w:rPr>
          <w:rFonts w:ascii="Times New Roman" w:hAnsi="Times New Roman" w:cs="Times New Roman"/>
          <w:sz w:val="18"/>
          <w:szCs w:val="18"/>
        </w:rPr>
        <w:t xml:space="preserve">compression of the output files. </w:t>
      </w:r>
    </w:p>
    <w:p w14:paraId="140D0619" w14:textId="484B79C6" w:rsidR="00755C9E" w:rsidRDefault="00755C9E" w:rsidP="00CD660B">
      <w:pPr>
        <w:pStyle w:val="ListParagraph"/>
        <w:numPr>
          <w:ilvl w:val="0"/>
          <w:numId w:val="11"/>
        </w:numPr>
        <w:rPr>
          <w:szCs w:val="18"/>
        </w:rPr>
      </w:pPr>
      <w:r>
        <w:rPr>
          <w:rFonts w:ascii="Times New Roman" w:hAnsi="Times New Roman" w:cs="Times New Roman"/>
          <w:sz w:val="18"/>
          <w:szCs w:val="18"/>
        </w:rPr>
        <w:t>MD5: to generate a</w:t>
      </w:r>
      <w:r w:rsidR="00BC4421" w:rsidRPr="00CD660B">
        <w:rPr>
          <w:rFonts w:ascii="Times New Roman" w:hAnsi="Times New Roman" w:cs="Times New Roman"/>
          <w:sz w:val="18"/>
          <w:szCs w:val="18"/>
        </w:rPr>
        <w:t xml:space="preserve"> md5 checksum file for each output file at no extra I/O cost. </w:t>
      </w:r>
    </w:p>
    <w:p w14:paraId="4EF479D9" w14:textId="3EB20A5A" w:rsidR="00FF5F57" w:rsidRDefault="00BC4421" w:rsidP="00CD660B">
      <w:r w:rsidRPr="00CD660B">
        <w:rPr>
          <w:rFonts w:ascii="Times New Roman" w:hAnsi="Times New Roman" w:cs="Times New Roman"/>
          <w:sz w:val="18"/>
          <w:szCs w:val="18"/>
        </w:rPr>
        <w:t>In specific P</w:t>
      </w:r>
      <w:r w:rsidR="00755C9E">
        <w:rPr>
          <w:rFonts w:ascii="Times New Roman" w:hAnsi="Times New Roman" w:cs="Times New Roman"/>
          <w:sz w:val="18"/>
          <w:szCs w:val="18"/>
        </w:rPr>
        <w:t xml:space="preserve">aired </w:t>
      </w:r>
      <w:r w:rsidRPr="00CD660B">
        <w:rPr>
          <w:rFonts w:ascii="Times New Roman" w:hAnsi="Times New Roman" w:cs="Times New Roman"/>
          <w:sz w:val="18"/>
          <w:szCs w:val="18"/>
        </w:rPr>
        <w:t>E</w:t>
      </w:r>
      <w:r w:rsidR="00755C9E">
        <w:rPr>
          <w:rFonts w:ascii="Times New Roman" w:hAnsi="Times New Roman" w:cs="Times New Roman"/>
          <w:sz w:val="18"/>
          <w:szCs w:val="18"/>
        </w:rPr>
        <w:t>nd</w:t>
      </w:r>
      <w:r w:rsidRPr="00CD660B">
        <w:rPr>
          <w:rFonts w:ascii="Times New Roman" w:hAnsi="Times New Roman" w:cs="Times New Roman"/>
          <w:sz w:val="18"/>
          <w:szCs w:val="18"/>
        </w:rPr>
        <w:t xml:space="preserve"> situations (</w:t>
      </w:r>
      <w:r w:rsidR="00755C9E">
        <w:rPr>
          <w:rFonts w:ascii="Times New Roman" w:hAnsi="Times New Roman" w:cs="Times New Roman"/>
          <w:sz w:val="18"/>
          <w:szCs w:val="18"/>
        </w:rPr>
        <w:t xml:space="preserve">e.g. </w:t>
      </w:r>
      <w:r w:rsidRPr="00CD660B">
        <w:rPr>
          <w:rFonts w:ascii="Times New Roman" w:hAnsi="Times New Roman" w:cs="Times New Roman"/>
          <w:sz w:val="18"/>
          <w:szCs w:val="18"/>
        </w:rPr>
        <w:t>Supp</w:t>
      </w:r>
      <w:r w:rsidR="00755C9E">
        <w:rPr>
          <w:rFonts w:ascii="Times New Roman" w:hAnsi="Times New Roman" w:cs="Times New Roman"/>
          <w:sz w:val="18"/>
          <w:szCs w:val="18"/>
        </w:rPr>
        <w:t>.</w:t>
      </w:r>
      <w:r w:rsidRPr="00CD660B">
        <w:rPr>
          <w:rFonts w:ascii="Times New Roman" w:hAnsi="Times New Roman" w:cs="Times New Roman"/>
          <w:sz w:val="18"/>
          <w:szCs w:val="18"/>
        </w:rPr>
        <w:t xml:space="preserve"> </w:t>
      </w:r>
      <w:r w:rsidR="00755C9E" w:rsidRPr="00CD660B">
        <w:rPr>
          <w:rFonts w:ascii="Times New Roman" w:hAnsi="Times New Roman" w:cs="Times New Roman"/>
          <w:sz w:val="18"/>
          <w:szCs w:val="18"/>
        </w:rPr>
        <w:t>Fig</w:t>
      </w:r>
      <w:r w:rsidR="00755C9E">
        <w:rPr>
          <w:rFonts w:ascii="Times New Roman" w:hAnsi="Times New Roman" w:cs="Times New Roman"/>
          <w:sz w:val="18"/>
          <w:szCs w:val="18"/>
        </w:rPr>
        <w:t>.</w:t>
      </w:r>
      <w:r w:rsidR="00755C9E" w:rsidRPr="00CD660B">
        <w:rPr>
          <w:rFonts w:ascii="Times New Roman" w:hAnsi="Times New Roman" w:cs="Times New Roman"/>
          <w:sz w:val="18"/>
          <w:szCs w:val="18"/>
        </w:rPr>
        <w:t xml:space="preserve"> </w:t>
      </w:r>
      <w:r w:rsidRPr="00CD660B">
        <w:rPr>
          <w:rFonts w:ascii="Times New Roman" w:hAnsi="Times New Roman" w:cs="Times New Roman"/>
          <w:sz w:val="18"/>
          <w:szCs w:val="18"/>
        </w:rPr>
        <w:t>1C case 2), relevant options (MM, MMD, Q, XT, ZT) accept two distinct values (e.g. “ZT=0:6”)</w:t>
      </w:r>
      <w:r w:rsidR="00755C9E">
        <w:rPr>
          <w:rFonts w:ascii="Times New Roman" w:hAnsi="Times New Roman" w:cs="Times New Roman"/>
          <w:sz w:val="18"/>
          <w:szCs w:val="18"/>
        </w:rPr>
        <w:t xml:space="preserve">. With this notation, </w:t>
      </w:r>
      <w:r w:rsidRPr="00CD660B">
        <w:rPr>
          <w:rFonts w:ascii="Times New Roman" w:hAnsi="Times New Roman" w:cs="Times New Roman"/>
          <w:sz w:val="18"/>
          <w:szCs w:val="18"/>
        </w:rPr>
        <w:t xml:space="preserve">different values </w:t>
      </w:r>
      <w:r w:rsidR="00755C9E">
        <w:rPr>
          <w:rFonts w:ascii="Times New Roman" w:hAnsi="Times New Roman" w:cs="Times New Roman"/>
          <w:sz w:val="18"/>
          <w:szCs w:val="18"/>
        </w:rPr>
        <w:t>will</w:t>
      </w:r>
      <w:r w:rsidR="00755C9E" w:rsidRPr="00CD660B">
        <w:rPr>
          <w:rFonts w:ascii="Times New Roman" w:hAnsi="Times New Roman" w:cs="Times New Roman"/>
          <w:sz w:val="18"/>
          <w:szCs w:val="18"/>
        </w:rPr>
        <w:t xml:space="preserve"> </w:t>
      </w:r>
      <w:r w:rsidRPr="00CD660B">
        <w:rPr>
          <w:rFonts w:ascii="Times New Roman" w:hAnsi="Times New Roman" w:cs="Times New Roman"/>
          <w:sz w:val="18"/>
          <w:szCs w:val="18"/>
        </w:rPr>
        <w:t xml:space="preserve">be applied to </w:t>
      </w:r>
      <w:r w:rsidR="00755C9E">
        <w:rPr>
          <w:rFonts w:ascii="Times New Roman" w:hAnsi="Times New Roman" w:cs="Times New Roman"/>
          <w:sz w:val="18"/>
          <w:szCs w:val="18"/>
        </w:rPr>
        <w:t>read_</w:t>
      </w:r>
      <w:r w:rsidRPr="00CD660B">
        <w:rPr>
          <w:rFonts w:ascii="Times New Roman" w:hAnsi="Times New Roman" w:cs="Times New Roman"/>
          <w:sz w:val="18"/>
          <w:szCs w:val="18"/>
        </w:rPr>
        <w:t>1 and read_2. For example, if a 6-base barcode is only found in the</w:t>
      </w:r>
      <w:r w:rsidR="00755C9E">
        <w:rPr>
          <w:rFonts w:ascii="Times New Roman" w:hAnsi="Times New Roman" w:cs="Times New Roman"/>
          <w:sz w:val="18"/>
          <w:szCs w:val="18"/>
        </w:rPr>
        <w:t xml:space="preserve"> </w:t>
      </w:r>
      <w:r w:rsidRPr="00CD660B">
        <w:rPr>
          <w:rFonts w:ascii="Times New Roman" w:hAnsi="Times New Roman" w:cs="Times New Roman"/>
          <w:sz w:val="18"/>
          <w:szCs w:val="18"/>
        </w:rPr>
        <w:t>read</w:t>
      </w:r>
      <w:r w:rsidR="00755C9E">
        <w:rPr>
          <w:rFonts w:ascii="Times New Roman" w:hAnsi="Times New Roman" w:cs="Times New Roman"/>
          <w:sz w:val="18"/>
          <w:szCs w:val="18"/>
        </w:rPr>
        <w:t>_1</w:t>
      </w:r>
      <w:r w:rsidRPr="00CD660B">
        <w:rPr>
          <w:rFonts w:ascii="Times New Roman" w:hAnsi="Times New Roman" w:cs="Times New Roman"/>
          <w:sz w:val="18"/>
          <w:szCs w:val="18"/>
        </w:rPr>
        <w:t xml:space="preserve"> (</w:t>
      </w:r>
      <w:r w:rsidR="00755C9E" w:rsidRPr="00CD660B">
        <w:rPr>
          <w:rFonts w:ascii="Times New Roman" w:hAnsi="Times New Roman" w:cs="Times New Roman"/>
          <w:sz w:val="18"/>
          <w:szCs w:val="18"/>
        </w:rPr>
        <w:t>Supp</w:t>
      </w:r>
      <w:r w:rsidR="00755C9E">
        <w:rPr>
          <w:rFonts w:ascii="Times New Roman" w:hAnsi="Times New Roman" w:cs="Times New Roman"/>
          <w:sz w:val="18"/>
          <w:szCs w:val="18"/>
        </w:rPr>
        <w:t>.</w:t>
      </w:r>
      <w:r w:rsidR="00755C9E" w:rsidRPr="00CD660B">
        <w:rPr>
          <w:rFonts w:ascii="Times New Roman" w:hAnsi="Times New Roman" w:cs="Times New Roman"/>
          <w:sz w:val="18"/>
          <w:szCs w:val="18"/>
        </w:rPr>
        <w:t xml:space="preserve"> Fig</w:t>
      </w:r>
      <w:r w:rsidR="00755C9E">
        <w:rPr>
          <w:rFonts w:ascii="Times New Roman" w:hAnsi="Times New Roman" w:cs="Times New Roman"/>
          <w:sz w:val="18"/>
          <w:szCs w:val="18"/>
        </w:rPr>
        <w:t>.</w:t>
      </w:r>
      <w:r w:rsidR="00755C9E" w:rsidRPr="00CD660B">
        <w:rPr>
          <w:rFonts w:ascii="Times New Roman" w:hAnsi="Times New Roman" w:cs="Times New Roman"/>
          <w:sz w:val="18"/>
          <w:szCs w:val="18"/>
        </w:rPr>
        <w:t xml:space="preserve"> </w:t>
      </w:r>
      <w:r w:rsidRPr="00CD660B">
        <w:rPr>
          <w:rFonts w:ascii="Times New Roman" w:hAnsi="Times New Roman" w:cs="Times New Roman"/>
          <w:sz w:val="18"/>
          <w:szCs w:val="18"/>
        </w:rPr>
        <w:t xml:space="preserve">1B, BPOS=READ_1), </w:t>
      </w:r>
      <w:r w:rsidR="00755C9E">
        <w:rPr>
          <w:rFonts w:ascii="Times New Roman" w:hAnsi="Times New Roman" w:cs="Times New Roman"/>
          <w:sz w:val="18"/>
          <w:szCs w:val="18"/>
        </w:rPr>
        <w:t>then read_2</w:t>
      </w:r>
      <w:r w:rsidRPr="00CD660B">
        <w:rPr>
          <w:rFonts w:ascii="Times New Roman" w:hAnsi="Times New Roman" w:cs="Times New Roman"/>
          <w:sz w:val="18"/>
          <w:szCs w:val="18"/>
        </w:rPr>
        <w:t xml:space="preserve"> can be specifically trimmed by 6 bases at its 3’ end with ZT=0:6</w:t>
      </w:r>
      <w:r w:rsidR="00755C9E">
        <w:rPr>
          <w:rFonts w:ascii="Times New Roman" w:hAnsi="Times New Roman" w:cs="Times New Roman"/>
          <w:sz w:val="18"/>
          <w:szCs w:val="18"/>
        </w:rPr>
        <w:t>.</w:t>
      </w:r>
      <w:r w:rsidRPr="00CD660B">
        <w:rPr>
          <w:rFonts w:ascii="Times New Roman" w:hAnsi="Times New Roman" w:cs="Times New Roman"/>
          <w:sz w:val="18"/>
          <w:szCs w:val="18"/>
        </w:rPr>
        <w:t xml:space="preserve"> </w:t>
      </w:r>
      <w:r w:rsidR="00755C9E">
        <w:rPr>
          <w:rFonts w:ascii="Times New Roman" w:hAnsi="Times New Roman" w:cs="Times New Roman"/>
          <w:sz w:val="18"/>
          <w:szCs w:val="18"/>
        </w:rPr>
        <w:t>The r</w:t>
      </w:r>
      <w:r w:rsidRPr="00CD660B">
        <w:rPr>
          <w:rFonts w:ascii="Times New Roman" w:hAnsi="Times New Roman" w:cs="Times New Roman"/>
          <w:sz w:val="18"/>
          <w:szCs w:val="18"/>
        </w:rPr>
        <w:t xml:space="preserve">eads </w:t>
      </w:r>
      <w:r w:rsidR="00755C9E">
        <w:rPr>
          <w:rFonts w:ascii="Times New Roman" w:hAnsi="Times New Roman" w:cs="Times New Roman"/>
          <w:sz w:val="18"/>
          <w:szCs w:val="18"/>
        </w:rPr>
        <w:t xml:space="preserve">will then be of </w:t>
      </w:r>
      <w:r w:rsidRPr="00CD660B">
        <w:rPr>
          <w:rFonts w:ascii="Times New Roman" w:hAnsi="Times New Roman" w:cs="Times New Roman"/>
          <w:sz w:val="18"/>
          <w:szCs w:val="18"/>
        </w:rPr>
        <w:t xml:space="preserve">identical lengths. </w:t>
      </w:r>
    </w:p>
    <w:p w14:paraId="135B2521" w14:textId="539EC7C6" w:rsidR="00D77483" w:rsidRPr="00172A96" w:rsidRDefault="00FF5F57" w:rsidP="00CD660B">
      <w:pPr>
        <w:pStyle w:val="Heading1"/>
      </w:pPr>
      <w:r>
        <w:t xml:space="preserve">Identifying DUPLICATES WITH </w:t>
      </w:r>
      <w:r w:rsidRPr="00172A96">
        <w:t xml:space="preserve">Je </w:t>
      </w:r>
      <w:r w:rsidRPr="00172A96">
        <w:rPr>
          <w:i/>
        </w:rPr>
        <w:t>markdupes</w:t>
      </w:r>
    </w:p>
    <w:p w14:paraId="0D061A5F" w14:textId="41DDBEA8" w:rsidR="00D77483" w:rsidRPr="00D77483" w:rsidRDefault="00D77483" w:rsidP="00D77483">
      <w:pPr>
        <w:pStyle w:val="Heading2"/>
        <w:numPr>
          <w:ilvl w:val="0"/>
          <w:numId w:val="0"/>
        </w:numPr>
        <w:rPr>
          <w:b w:val="0"/>
          <w:bCs w:val="0"/>
          <w:sz w:val="18"/>
        </w:rPr>
      </w:pPr>
      <w:proofErr w:type="spellStart"/>
      <w:r w:rsidRPr="00CD660B">
        <w:rPr>
          <w:b w:val="0"/>
          <w:bCs w:val="0"/>
          <w:i/>
          <w:sz w:val="18"/>
        </w:rPr>
        <w:t>Je</w:t>
      </w:r>
      <w:r>
        <w:rPr>
          <w:b w:val="0"/>
          <w:bCs w:val="0"/>
          <w:sz w:val="18"/>
        </w:rPr>
        <w:t>’s</w:t>
      </w:r>
      <w:proofErr w:type="spellEnd"/>
      <w:r>
        <w:rPr>
          <w:b w:val="0"/>
          <w:bCs w:val="0"/>
          <w:sz w:val="18"/>
        </w:rPr>
        <w:t xml:space="preserve"> </w:t>
      </w:r>
      <w:proofErr w:type="spellStart"/>
      <w:r w:rsidRPr="00D77483">
        <w:rPr>
          <w:b w:val="0"/>
          <w:bCs w:val="0"/>
          <w:i/>
          <w:sz w:val="18"/>
        </w:rPr>
        <w:t>markdupes</w:t>
      </w:r>
      <w:proofErr w:type="spellEnd"/>
      <w:r>
        <w:rPr>
          <w:b w:val="0"/>
          <w:bCs w:val="0"/>
          <w:sz w:val="18"/>
        </w:rPr>
        <w:t xml:space="preserve"> uses the UMI</w:t>
      </w:r>
      <w:r w:rsidR="00F83640">
        <w:rPr>
          <w:b w:val="0"/>
          <w:bCs w:val="0"/>
          <w:sz w:val="18"/>
        </w:rPr>
        <w:t xml:space="preserve"> information </w:t>
      </w:r>
      <w:r w:rsidR="005924AD">
        <w:rPr>
          <w:b w:val="0"/>
          <w:bCs w:val="0"/>
          <w:sz w:val="18"/>
        </w:rPr>
        <w:t>that</w:t>
      </w:r>
      <w:r>
        <w:rPr>
          <w:b w:val="0"/>
          <w:bCs w:val="0"/>
          <w:sz w:val="18"/>
        </w:rPr>
        <w:t xml:space="preserve"> </w:t>
      </w:r>
      <w:proofErr w:type="spellStart"/>
      <w:r w:rsidRPr="00DA33CF">
        <w:rPr>
          <w:b w:val="0"/>
          <w:bCs w:val="0"/>
          <w:i/>
          <w:sz w:val="18"/>
        </w:rPr>
        <w:t>demult</w:t>
      </w:r>
      <w:r w:rsidR="00F83640">
        <w:rPr>
          <w:b w:val="0"/>
          <w:bCs w:val="0"/>
          <w:i/>
          <w:sz w:val="18"/>
        </w:rPr>
        <w:t>i</w:t>
      </w:r>
      <w:r w:rsidRPr="00DA33CF">
        <w:rPr>
          <w:b w:val="0"/>
          <w:bCs w:val="0"/>
          <w:i/>
          <w:sz w:val="18"/>
        </w:rPr>
        <w:t>plex</w:t>
      </w:r>
      <w:proofErr w:type="spellEnd"/>
      <w:r>
        <w:rPr>
          <w:b w:val="0"/>
          <w:bCs w:val="0"/>
          <w:sz w:val="18"/>
        </w:rPr>
        <w:t xml:space="preserve">, </w:t>
      </w:r>
      <w:proofErr w:type="spellStart"/>
      <w:r w:rsidRPr="00DA33CF">
        <w:rPr>
          <w:b w:val="0"/>
          <w:bCs w:val="0"/>
          <w:i/>
          <w:sz w:val="18"/>
        </w:rPr>
        <w:t>demultiplex-illu</w:t>
      </w:r>
      <w:proofErr w:type="spellEnd"/>
      <w:r>
        <w:rPr>
          <w:b w:val="0"/>
          <w:bCs w:val="0"/>
          <w:sz w:val="18"/>
        </w:rPr>
        <w:t xml:space="preserve"> or </w:t>
      </w:r>
      <w:r w:rsidR="00DA33CF" w:rsidRPr="00DA33CF">
        <w:rPr>
          <w:b w:val="0"/>
          <w:bCs w:val="0"/>
          <w:i/>
          <w:sz w:val="18"/>
        </w:rPr>
        <w:t>clip</w:t>
      </w:r>
      <w:r>
        <w:rPr>
          <w:b w:val="0"/>
          <w:bCs w:val="0"/>
          <w:sz w:val="18"/>
        </w:rPr>
        <w:t xml:space="preserve"> </w:t>
      </w:r>
      <w:r w:rsidR="00DA33CF">
        <w:rPr>
          <w:b w:val="0"/>
          <w:bCs w:val="0"/>
          <w:sz w:val="18"/>
        </w:rPr>
        <w:t>extracted from read</w:t>
      </w:r>
      <w:r>
        <w:rPr>
          <w:b w:val="0"/>
          <w:bCs w:val="0"/>
          <w:sz w:val="18"/>
        </w:rPr>
        <w:t xml:space="preserve"> </w:t>
      </w:r>
      <w:r w:rsidR="00DA33CF">
        <w:rPr>
          <w:b w:val="0"/>
          <w:bCs w:val="0"/>
          <w:sz w:val="18"/>
        </w:rPr>
        <w:t>sequences and embedded in</w:t>
      </w:r>
      <w:r w:rsidR="00F83640">
        <w:rPr>
          <w:b w:val="0"/>
          <w:bCs w:val="0"/>
          <w:sz w:val="18"/>
        </w:rPr>
        <w:t xml:space="preserve"> the</w:t>
      </w:r>
      <w:r w:rsidR="00DA33CF">
        <w:rPr>
          <w:b w:val="0"/>
          <w:bCs w:val="0"/>
          <w:sz w:val="18"/>
        </w:rPr>
        <w:t xml:space="preserve"> read names.  </w:t>
      </w:r>
    </w:p>
    <w:p w14:paraId="2121FC9D" w14:textId="3E2E5AB8" w:rsidR="00552A7C" w:rsidRPr="005932D2" w:rsidRDefault="00552A7C" w:rsidP="00552A7C">
      <w:pPr>
        <w:pStyle w:val="Heading2"/>
      </w:pPr>
      <w:r>
        <w:t>Default command line</w:t>
      </w:r>
    </w:p>
    <w:p w14:paraId="78AE1DE0" w14:textId="40D399B4" w:rsidR="00DA33CF" w:rsidRDefault="00DA33CF" w:rsidP="00552A7C">
      <w:pPr>
        <w:pStyle w:val="ParaNoInd"/>
      </w:pPr>
    </w:p>
    <w:p w14:paraId="19383D48" w14:textId="261A1B11" w:rsidR="00552A7C" w:rsidRPr="00CD660B" w:rsidRDefault="00552A7C" w:rsidP="00CD660B">
      <w:pPr>
        <w:pStyle w:val="ParaNoInd"/>
        <w:jc w:val="left"/>
        <w:rPr>
          <w:rFonts w:ascii="Courier New" w:hAnsi="Courier New" w:cs="Courier New"/>
        </w:rPr>
      </w:pPr>
      <w:r w:rsidRPr="00CD660B">
        <w:rPr>
          <w:rFonts w:ascii="Courier New" w:hAnsi="Courier New" w:cs="Courier New"/>
        </w:rPr>
        <w:t>&gt;</w:t>
      </w:r>
      <w:r w:rsidR="00F83640">
        <w:rPr>
          <w:rFonts w:ascii="Courier New" w:hAnsi="Courier New" w:cs="Courier New"/>
        </w:rPr>
        <w:t xml:space="preserve"> </w:t>
      </w:r>
      <w:r w:rsidRPr="00CD660B">
        <w:rPr>
          <w:rFonts w:ascii="Courier New" w:hAnsi="Courier New" w:cs="Courier New"/>
        </w:rPr>
        <w:t xml:space="preserve">je </w:t>
      </w:r>
      <w:proofErr w:type="spellStart"/>
      <w:r w:rsidRPr="00CD660B">
        <w:rPr>
          <w:rFonts w:ascii="Courier New" w:hAnsi="Courier New" w:cs="Courier New"/>
        </w:rPr>
        <w:t>markdupes</w:t>
      </w:r>
      <w:proofErr w:type="spellEnd"/>
      <w:r w:rsidRPr="00CD660B">
        <w:rPr>
          <w:rFonts w:ascii="Courier New" w:hAnsi="Courier New" w:cs="Courier New"/>
        </w:rPr>
        <w:t xml:space="preserve"> </w:t>
      </w:r>
      <w:r w:rsidR="00D77483" w:rsidRPr="00CD660B">
        <w:rPr>
          <w:rFonts w:ascii="Courier New" w:hAnsi="Courier New" w:cs="Courier New"/>
        </w:rPr>
        <w:t>I=</w:t>
      </w:r>
      <w:proofErr w:type="spellStart"/>
      <w:r w:rsidR="00D77483" w:rsidRPr="00CD660B">
        <w:rPr>
          <w:rFonts w:ascii="Courier New" w:hAnsi="Courier New" w:cs="Courier New"/>
        </w:rPr>
        <w:t>sample.bam</w:t>
      </w:r>
      <w:proofErr w:type="spellEnd"/>
      <w:r w:rsidR="00D77483" w:rsidRPr="00CD660B">
        <w:rPr>
          <w:rFonts w:ascii="Courier New" w:hAnsi="Courier New" w:cs="Courier New"/>
        </w:rPr>
        <w:t xml:space="preserve"> O=sample-</w:t>
      </w:r>
      <w:proofErr w:type="spellStart"/>
      <w:r w:rsidR="00D77483" w:rsidRPr="00CD660B">
        <w:rPr>
          <w:rFonts w:ascii="Courier New" w:hAnsi="Courier New" w:cs="Courier New"/>
        </w:rPr>
        <w:t>nodupes.bam</w:t>
      </w:r>
      <w:proofErr w:type="spellEnd"/>
      <w:r w:rsidR="00D77483" w:rsidRPr="00CD660B">
        <w:rPr>
          <w:rFonts w:ascii="Courier New" w:hAnsi="Courier New" w:cs="Courier New"/>
        </w:rPr>
        <w:t xml:space="preserve"> M=markdupes_stats.txt MM=2 REMOVE_DUPLICATES=true</w:t>
      </w:r>
    </w:p>
    <w:p w14:paraId="339E2226" w14:textId="77777777" w:rsidR="00DA33CF" w:rsidRDefault="00DA33CF" w:rsidP="00552A7C">
      <w:pPr>
        <w:pStyle w:val="ParaNoInd"/>
      </w:pPr>
    </w:p>
    <w:p w14:paraId="52E83A90" w14:textId="57F568BF" w:rsidR="00DA33CF" w:rsidRDefault="00DA33CF" w:rsidP="00552A7C">
      <w:pPr>
        <w:pStyle w:val="ParaNoInd"/>
      </w:pPr>
      <w:r>
        <w:t xml:space="preserve">In this command line, the only </w:t>
      </w:r>
      <w:r w:rsidRPr="00CD660B">
        <w:rPr>
          <w:i/>
        </w:rPr>
        <w:t>J</w:t>
      </w:r>
      <w:r w:rsidR="00F83640" w:rsidRPr="00CD660B">
        <w:rPr>
          <w:i/>
        </w:rPr>
        <w:t>e</w:t>
      </w:r>
      <w:r>
        <w:t xml:space="preserve"> </w:t>
      </w:r>
      <w:proofErr w:type="spellStart"/>
      <w:r w:rsidRPr="00DA33CF">
        <w:rPr>
          <w:i/>
        </w:rPr>
        <w:t>markdupes</w:t>
      </w:r>
      <w:proofErr w:type="spellEnd"/>
      <w:r>
        <w:rPr>
          <w:i/>
        </w:rPr>
        <w:t xml:space="preserve"> </w:t>
      </w:r>
      <w:r>
        <w:t>specific option is “MM=2”</w:t>
      </w:r>
      <w:r w:rsidR="00F83640">
        <w:t>,</w:t>
      </w:r>
      <w:r>
        <w:t xml:space="preserve"> specifying the maximum number of mismatches to consider two UMIs identical.  </w:t>
      </w:r>
      <w:r w:rsidR="005924AD">
        <w:t xml:space="preserve">Other options are native options of Picard’s </w:t>
      </w:r>
      <w:proofErr w:type="spellStart"/>
      <w:r w:rsidR="005924AD">
        <w:t>MarkDuplicates</w:t>
      </w:r>
      <w:proofErr w:type="spellEnd"/>
      <w:r w:rsidR="005924AD">
        <w:t>.</w:t>
      </w:r>
    </w:p>
    <w:p w14:paraId="575976D1" w14:textId="77777777" w:rsidR="005924AD" w:rsidRPr="00DA33CF" w:rsidRDefault="005924AD" w:rsidP="00552A7C">
      <w:pPr>
        <w:pStyle w:val="ParaNoInd"/>
      </w:pPr>
    </w:p>
    <w:p w14:paraId="50BA2897" w14:textId="55A5BB64" w:rsidR="005932D2" w:rsidRPr="005932D2" w:rsidRDefault="005932D2" w:rsidP="006374DF">
      <w:pPr>
        <w:pStyle w:val="Heading2"/>
      </w:pPr>
      <w:r>
        <w:t>Indicating where UMIs are located in read names</w:t>
      </w:r>
      <w:r w:rsidR="005924AD">
        <w:t xml:space="preserve"> (SLOTS option)</w:t>
      </w:r>
    </w:p>
    <w:p w14:paraId="437D8C81" w14:textId="36F5123D" w:rsidR="005924AD" w:rsidRDefault="00F83640" w:rsidP="00CD660B">
      <w:pPr>
        <w:pStyle w:val="ParaNoInd"/>
      </w:pPr>
      <w:r>
        <w:t xml:space="preserve">In </w:t>
      </w:r>
      <w:proofErr w:type="spellStart"/>
      <w:r>
        <w:t>fastq</w:t>
      </w:r>
      <w:proofErr w:type="spellEnd"/>
      <w:r>
        <w:t xml:space="preserve"> read headers, the ‘:’ is the usual delimiter for meta-data, see below for an example. </w:t>
      </w:r>
      <w:r w:rsidR="005924AD">
        <w:t xml:space="preserve">By default, </w:t>
      </w:r>
      <w:proofErr w:type="spellStart"/>
      <w:r w:rsidR="005924AD" w:rsidRPr="00DA33CF">
        <w:rPr>
          <w:i/>
        </w:rPr>
        <w:t>markdupes</w:t>
      </w:r>
      <w:proofErr w:type="spellEnd"/>
      <w:r w:rsidR="005924AD">
        <w:t xml:space="preserve"> </w:t>
      </w:r>
      <w:r>
        <w:t>tries to find the UMIs at the last position in the header.</w:t>
      </w:r>
      <w:r w:rsidR="005924AD">
        <w:t xml:space="preserve"> This default </w:t>
      </w:r>
      <w:r w:rsidR="00631720">
        <w:t xml:space="preserve">sometimes </w:t>
      </w:r>
      <w:r w:rsidR="005924AD">
        <w:t>need</w:t>
      </w:r>
      <w:r w:rsidR="00631720">
        <w:t>s</w:t>
      </w:r>
      <w:r w:rsidR="005924AD">
        <w:t xml:space="preserve"> to be adapted to match the experimental set-up (e.g. presence of two UMIs per read) and/or the location of the UMIs in the read name. This is achieved with the SLOTS option that </w:t>
      </w:r>
      <w:r w:rsidR="00631720">
        <w:t xml:space="preserve">can be specified in the </w:t>
      </w:r>
      <w:r w:rsidR="0011303A">
        <w:t>command line</w:t>
      </w:r>
      <w:r w:rsidR="00631720">
        <w:t xml:space="preserve"> as many times as there are </w:t>
      </w:r>
      <w:r w:rsidR="005924AD">
        <w:t xml:space="preserve">UMIs present in the read name. </w:t>
      </w:r>
    </w:p>
    <w:p w14:paraId="1E302172" w14:textId="77777777" w:rsidR="005924AD" w:rsidRDefault="005924AD" w:rsidP="00FF5F57">
      <w:pPr>
        <w:pStyle w:val="ParaNoInd"/>
      </w:pPr>
    </w:p>
    <w:p w14:paraId="7B28AD40" w14:textId="4C51AC9C" w:rsidR="00631720" w:rsidRDefault="00631720" w:rsidP="00FF5F57">
      <w:pPr>
        <w:pStyle w:val="ParaNoInd"/>
      </w:pPr>
      <w:r>
        <w:t xml:space="preserve">Consider the following read name that holds 3 different barcodes in the last three fields (fields are delimited by ‘:’) </w:t>
      </w:r>
    </w:p>
    <w:p w14:paraId="75E99041" w14:textId="0206B853" w:rsidR="00631720" w:rsidRPr="00CD660B" w:rsidRDefault="00631720" w:rsidP="00631720">
      <w:pPr>
        <w:pStyle w:val="ParaNoInd"/>
        <w:ind w:firstLine="360"/>
        <w:rPr>
          <w:rFonts w:ascii="Courier New" w:hAnsi="Courier New" w:cs="Courier New"/>
        </w:rPr>
      </w:pPr>
      <w:r w:rsidRPr="00CD660B">
        <w:rPr>
          <w:rFonts w:ascii="Courier New" w:hAnsi="Courier New" w:cs="Courier New"/>
        </w:rPr>
        <w:t>HISEQ:44:C6KC0</w:t>
      </w:r>
      <w:proofErr w:type="gramStart"/>
      <w:r w:rsidRPr="00CD660B">
        <w:rPr>
          <w:rFonts w:ascii="Courier New" w:hAnsi="Courier New" w:cs="Courier New"/>
        </w:rPr>
        <w:t>ANXX:8:2112:20670</w:t>
      </w:r>
      <w:proofErr w:type="gramEnd"/>
      <w:r w:rsidRPr="00CD660B">
        <w:rPr>
          <w:rFonts w:ascii="Courier New" w:hAnsi="Courier New" w:cs="Courier New"/>
        </w:rPr>
        <w:t>:79594:CGATGTTT:GATCCTAG:AAGGTACG</w:t>
      </w:r>
    </w:p>
    <w:p w14:paraId="3CF5B9FF" w14:textId="77777777" w:rsidR="001173C2" w:rsidRDefault="001173C2" w:rsidP="006317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cs="Times New Roman"/>
          <w:sz w:val="18"/>
          <w:szCs w:val="20"/>
          <w:lang w:eastAsia="en-US"/>
        </w:rPr>
      </w:pPr>
    </w:p>
    <w:p w14:paraId="7DC89791" w14:textId="72C98167" w:rsidR="00631720" w:rsidRDefault="00631720" w:rsidP="006317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cs="Times New Roman"/>
          <w:sz w:val="18"/>
          <w:szCs w:val="20"/>
          <w:lang w:eastAsia="en-US"/>
        </w:rPr>
      </w:pPr>
      <w:r>
        <w:rPr>
          <w:rFonts w:ascii="Times New Roman" w:eastAsia="Times New Roman" w:hAnsi="Times New Roman" w:cs="Times New Roman"/>
          <w:sz w:val="18"/>
          <w:szCs w:val="20"/>
          <w:lang w:eastAsia="en-US"/>
        </w:rPr>
        <w:t xml:space="preserve">By default, only </w:t>
      </w:r>
      <w:r w:rsidRPr="00631720">
        <w:rPr>
          <w:rFonts w:ascii="Times New Roman" w:hAnsi="Times New Roman" w:cs="Times New Roman"/>
          <w:sz w:val="18"/>
          <w:szCs w:val="20"/>
        </w:rPr>
        <w:t>AAGGTACG</w:t>
      </w:r>
      <w:r>
        <w:rPr>
          <w:rFonts w:ascii="Times New Roman" w:hAnsi="Times New Roman" w:cs="Times New Roman"/>
          <w:sz w:val="18"/>
          <w:szCs w:val="20"/>
        </w:rPr>
        <w:t xml:space="preserve"> would be considered a UMI</w:t>
      </w:r>
      <w:r>
        <w:rPr>
          <w:rFonts w:ascii="Times New Roman" w:eastAsia="Times New Roman" w:hAnsi="Times New Roman" w:cs="Times New Roman"/>
          <w:sz w:val="18"/>
          <w:szCs w:val="20"/>
          <w:lang w:eastAsia="en-US"/>
        </w:rPr>
        <w:t>, t</w:t>
      </w:r>
      <w:r w:rsidRPr="00631720">
        <w:rPr>
          <w:rFonts w:ascii="Times New Roman" w:eastAsia="Times New Roman" w:hAnsi="Times New Roman" w:cs="Times New Roman"/>
          <w:sz w:val="18"/>
          <w:szCs w:val="20"/>
          <w:lang w:eastAsia="en-US"/>
        </w:rPr>
        <w:t>o indicate that</w:t>
      </w:r>
    </w:p>
    <w:p w14:paraId="3989DDDF" w14:textId="42C0B326" w:rsidR="00631720" w:rsidRPr="00631720" w:rsidRDefault="00631720" w:rsidP="0063172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cs="Times New Roman"/>
          <w:sz w:val="18"/>
          <w:szCs w:val="20"/>
          <w:lang w:eastAsia="en-US"/>
        </w:rPr>
      </w:pPr>
      <w:r w:rsidRPr="00631720">
        <w:rPr>
          <w:rFonts w:ascii="Times New Roman" w:eastAsia="Times New Roman" w:hAnsi="Times New Roman" w:cs="Times New Roman"/>
          <w:sz w:val="18"/>
          <w:szCs w:val="20"/>
          <w:lang w:eastAsia="en-US"/>
        </w:rPr>
        <w:t>the three barcodes are UMIs</w:t>
      </w:r>
      <w:r>
        <w:rPr>
          <w:rFonts w:ascii="Times New Roman" w:eastAsia="Times New Roman" w:hAnsi="Times New Roman" w:cs="Times New Roman"/>
          <w:sz w:val="18"/>
          <w:szCs w:val="20"/>
          <w:lang w:eastAsia="en-US"/>
        </w:rPr>
        <w:t>, add “</w:t>
      </w:r>
      <w:r w:rsidRPr="00631720">
        <w:rPr>
          <w:rFonts w:ascii="Times New Roman" w:eastAsia="Times New Roman" w:hAnsi="Times New Roman" w:cs="Times New Roman"/>
          <w:sz w:val="18"/>
          <w:szCs w:val="20"/>
          <w:lang w:eastAsia="en-US"/>
        </w:rPr>
        <w:t>SLOTS=-1 SLOTS=-2 SLOTS=-3</w:t>
      </w:r>
      <w:r>
        <w:rPr>
          <w:rFonts w:ascii="Times New Roman" w:eastAsia="Times New Roman" w:hAnsi="Times New Roman" w:cs="Times New Roman"/>
          <w:sz w:val="18"/>
          <w:szCs w:val="20"/>
          <w:lang w:eastAsia="en-US"/>
        </w:rPr>
        <w:t>” in the command line</w:t>
      </w:r>
    </w:p>
    <w:p w14:paraId="2F98044B" w14:textId="2EAB5E06" w:rsidR="00631720" w:rsidRPr="00631720" w:rsidRDefault="00631720" w:rsidP="0063172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cs="Times New Roman"/>
          <w:sz w:val="18"/>
          <w:szCs w:val="20"/>
          <w:lang w:eastAsia="en-US"/>
        </w:rPr>
      </w:pPr>
      <w:r w:rsidRPr="00631720">
        <w:rPr>
          <w:rFonts w:ascii="Times New Roman" w:eastAsia="Times New Roman" w:hAnsi="Times New Roman" w:cs="Times New Roman"/>
          <w:sz w:val="18"/>
          <w:szCs w:val="20"/>
          <w:lang w:eastAsia="en-US"/>
        </w:rPr>
        <w:t>the 2 last barcodes are UMIs</w:t>
      </w:r>
      <w:r>
        <w:rPr>
          <w:rFonts w:ascii="Times New Roman" w:eastAsia="Times New Roman" w:hAnsi="Times New Roman" w:cs="Times New Roman"/>
          <w:sz w:val="18"/>
          <w:szCs w:val="20"/>
          <w:lang w:eastAsia="en-US"/>
        </w:rPr>
        <w:t xml:space="preserve">, add </w:t>
      </w:r>
      <w:r w:rsidR="0011303A">
        <w:rPr>
          <w:rFonts w:ascii="Times New Roman" w:eastAsia="Times New Roman" w:hAnsi="Times New Roman" w:cs="Times New Roman"/>
          <w:sz w:val="18"/>
          <w:szCs w:val="20"/>
          <w:lang w:eastAsia="en-US"/>
        </w:rPr>
        <w:t>“</w:t>
      </w:r>
      <w:r w:rsidRPr="00631720">
        <w:rPr>
          <w:rFonts w:ascii="Times New Roman" w:hAnsi="Times New Roman" w:cs="Times New Roman"/>
          <w:sz w:val="18"/>
          <w:szCs w:val="20"/>
        </w:rPr>
        <w:t>SLOTS=-1 SLOTS=-2</w:t>
      </w:r>
      <w:r w:rsidR="0011303A">
        <w:rPr>
          <w:rFonts w:ascii="Times New Roman" w:hAnsi="Times New Roman" w:cs="Times New Roman"/>
          <w:sz w:val="18"/>
          <w:szCs w:val="20"/>
        </w:rPr>
        <w:t>”</w:t>
      </w:r>
    </w:p>
    <w:p w14:paraId="2DC7480A" w14:textId="77777777" w:rsidR="00631720" w:rsidRDefault="00631720" w:rsidP="00FF5F57">
      <w:pPr>
        <w:pStyle w:val="ParaNoInd"/>
      </w:pPr>
    </w:p>
    <w:p w14:paraId="5BBA18C1" w14:textId="77872CBB" w:rsidR="00631720" w:rsidRDefault="00631720" w:rsidP="00FF5F57">
      <w:pPr>
        <w:pStyle w:val="ParaNoInd"/>
      </w:pPr>
      <w:r>
        <w:t xml:space="preserve">Note that </w:t>
      </w:r>
      <w:proofErr w:type="spellStart"/>
      <w:r w:rsidRPr="00DA33CF">
        <w:rPr>
          <w:i/>
        </w:rPr>
        <w:t>markdupes</w:t>
      </w:r>
      <w:proofErr w:type="spellEnd"/>
      <w:r>
        <w:t xml:space="preserve"> understands counting from the end using negative numbers</w:t>
      </w:r>
      <w:r w:rsidR="0011303A">
        <w:t xml:space="preserve"> and</w:t>
      </w:r>
      <w:r>
        <w:t xml:space="preserve"> counting from the start </w:t>
      </w:r>
      <w:r w:rsidR="0011303A">
        <w:t>with positive numbers, starting from 1</w:t>
      </w:r>
      <w:r>
        <w:t xml:space="preserve">. </w:t>
      </w:r>
    </w:p>
    <w:p w14:paraId="4C3A156D" w14:textId="77777777" w:rsidR="00DC37A9" w:rsidRDefault="00DC37A9" w:rsidP="00FF5F57">
      <w:pPr>
        <w:pStyle w:val="ParaNoInd"/>
      </w:pPr>
    </w:p>
    <w:p w14:paraId="6B54D1DC" w14:textId="162CDF21" w:rsidR="00DC37A9" w:rsidRDefault="00B051B3" w:rsidP="006374DF">
      <w:pPr>
        <w:pStyle w:val="Heading2"/>
      </w:pPr>
      <w:r>
        <w:t xml:space="preserve">Understanding duplicate </w:t>
      </w:r>
      <w:r w:rsidR="00DC37A9">
        <w:t>identification procedure</w:t>
      </w:r>
    </w:p>
    <w:p w14:paraId="02F67432" w14:textId="0A0AE5DE" w:rsidR="00DC37A9" w:rsidRPr="00CD660B" w:rsidRDefault="00DC37A9" w:rsidP="00CD660B">
      <w:pPr>
        <w:rPr>
          <w:rFonts w:ascii="Times New Roman" w:hAnsi="Times New Roman" w:cs="Times New Roman"/>
          <w:sz w:val="18"/>
          <w:szCs w:val="18"/>
          <w:lang w:eastAsia="en-US"/>
        </w:rPr>
      </w:pPr>
      <w:r w:rsidRPr="00CD660B">
        <w:rPr>
          <w:rFonts w:ascii="Times New Roman" w:hAnsi="Times New Roman" w:cs="Times New Roman"/>
          <w:sz w:val="18"/>
          <w:szCs w:val="18"/>
          <w:lang w:eastAsia="en-US"/>
        </w:rPr>
        <w:t>All reads mapping at the same location are first identified using the</w:t>
      </w:r>
      <w:r w:rsidR="000666B9" w:rsidRPr="00CD660B">
        <w:rPr>
          <w:rFonts w:ascii="Times New Roman" w:hAnsi="Times New Roman" w:cs="Times New Roman"/>
          <w:sz w:val="18"/>
          <w:szCs w:val="18"/>
          <w:lang w:eastAsia="en-US"/>
        </w:rPr>
        <w:t xml:space="preserve"> native</w:t>
      </w:r>
      <w:r w:rsidRPr="00CD660B">
        <w:rPr>
          <w:rFonts w:ascii="Times New Roman" w:hAnsi="Times New Roman" w:cs="Times New Roman"/>
          <w:sz w:val="18"/>
          <w:szCs w:val="18"/>
          <w:lang w:eastAsia="en-US"/>
        </w:rPr>
        <w:t xml:space="preserve"> Picard’s </w:t>
      </w:r>
      <w:proofErr w:type="spellStart"/>
      <w:r w:rsidRPr="00CD660B">
        <w:rPr>
          <w:rFonts w:ascii="Times New Roman" w:hAnsi="Times New Roman" w:cs="Times New Roman"/>
          <w:sz w:val="18"/>
          <w:szCs w:val="18"/>
          <w:lang w:eastAsia="en-US"/>
        </w:rPr>
        <w:t>MarkDuplicates</w:t>
      </w:r>
      <w:proofErr w:type="spellEnd"/>
      <w:r w:rsidRPr="00CD660B">
        <w:rPr>
          <w:rFonts w:ascii="Times New Roman" w:hAnsi="Times New Roman" w:cs="Times New Roman"/>
          <w:sz w:val="18"/>
          <w:szCs w:val="18"/>
          <w:lang w:eastAsia="en-US"/>
        </w:rPr>
        <w:t xml:space="preserve"> procedure. For each read, the UMIs are then extracted from the read name and used to decide whether two reads originate from different biomolecules (UMIs are different) or from PCR amplification (UMIs are identical). This last step is different given that a predefined list of expected UMIs is known or not.</w:t>
      </w:r>
    </w:p>
    <w:p w14:paraId="262C942F" w14:textId="5278B8A6" w:rsidR="006374DF" w:rsidRPr="005932D2" w:rsidRDefault="00E009A0" w:rsidP="00DC37A9">
      <w:pPr>
        <w:pStyle w:val="Heading2"/>
        <w:numPr>
          <w:ilvl w:val="2"/>
          <w:numId w:val="1"/>
        </w:numPr>
      </w:pPr>
      <w:r>
        <w:t>Procedure when r</w:t>
      </w:r>
      <w:r w:rsidR="006374DF">
        <w:t>unning with a predefined list of UMIs</w:t>
      </w:r>
    </w:p>
    <w:p w14:paraId="510C0CE8" w14:textId="2E04B4DF" w:rsidR="00E009A0" w:rsidRDefault="00DC37A9" w:rsidP="00E009A0">
      <w:pPr>
        <w:pStyle w:val="ParaNoInd"/>
        <w:ind w:firstLine="720"/>
      </w:pPr>
      <w:r>
        <w:t xml:space="preserve">When UMIs are known in advanced (e.g. using kits like the </w:t>
      </w:r>
      <w:proofErr w:type="spellStart"/>
      <w:r w:rsidRPr="00CE0FAD">
        <w:t>NEXTflex</w:t>
      </w:r>
      <w:proofErr w:type="spellEnd"/>
      <w:r w:rsidRPr="00CE0FAD">
        <w:t xml:space="preserve">™ </w:t>
      </w:r>
      <w:r>
        <w:t xml:space="preserve">kit from </w:t>
      </w:r>
      <w:proofErr w:type="spellStart"/>
      <w:r>
        <w:t>Biooscienti</w:t>
      </w:r>
      <w:r w:rsidR="00BA5B8F">
        <w:t>fic</w:t>
      </w:r>
      <w:proofErr w:type="spellEnd"/>
      <w:r>
        <w:t xml:space="preserve">), </w:t>
      </w:r>
      <w:proofErr w:type="spellStart"/>
      <w:r w:rsidRPr="00DA33CF">
        <w:rPr>
          <w:i/>
        </w:rPr>
        <w:t>markdupes</w:t>
      </w:r>
      <w:proofErr w:type="spellEnd"/>
      <w:r>
        <w:t xml:space="preserve"> </w:t>
      </w:r>
      <w:r w:rsidR="00BA5B8F">
        <w:tab/>
      </w:r>
      <w:r w:rsidR="00C06D2F">
        <w:t xml:space="preserve">proceeds </w:t>
      </w:r>
      <w:r w:rsidR="00E009A0">
        <w:t>as follows</w:t>
      </w:r>
      <w:r w:rsidR="00C06D2F">
        <w:t xml:space="preserve"> to process a group of reads with </w:t>
      </w:r>
      <w:r w:rsidR="00BA5B8F">
        <w:t xml:space="preserve">an </w:t>
      </w:r>
      <w:r w:rsidR="00C06D2F">
        <w:t>identical genomic location</w:t>
      </w:r>
      <w:r w:rsidR="00E009A0">
        <w:t>:</w:t>
      </w:r>
    </w:p>
    <w:p w14:paraId="18F1E749" w14:textId="77777777" w:rsidR="00C06D2F" w:rsidRDefault="00C06D2F" w:rsidP="00E009A0">
      <w:pPr>
        <w:pStyle w:val="ParaNoInd"/>
        <w:ind w:firstLine="720"/>
      </w:pPr>
    </w:p>
    <w:p w14:paraId="38DD90F0" w14:textId="7E7CBB63" w:rsidR="00E009A0" w:rsidRDefault="00C06D2F" w:rsidP="00E009A0">
      <w:pPr>
        <w:pStyle w:val="ParaNoInd"/>
        <w:numPr>
          <w:ilvl w:val="0"/>
          <w:numId w:val="8"/>
        </w:numPr>
      </w:pPr>
      <w:r>
        <w:t>For each read, c</w:t>
      </w:r>
      <w:r w:rsidR="00E009A0">
        <w:t>heck each extracted UMI for the number of N it contains</w:t>
      </w:r>
    </w:p>
    <w:p w14:paraId="06DF06E1" w14:textId="621601C0" w:rsidR="00E009A0" w:rsidRDefault="00E009A0" w:rsidP="00E009A0">
      <w:pPr>
        <w:pStyle w:val="ParaNoInd"/>
        <w:numPr>
          <w:ilvl w:val="1"/>
          <w:numId w:val="8"/>
        </w:numPr>
      </w:pPr>
      <w:r>
        <w:t xml:space="preserve">if this number is greater than </w:t>
      </w:r>
      <w:r w:rsidRPr="00E009A0">
        <w:t>MAX_NUMBER_OF_N option</w:t>
      </w:r>
      <w:r>
        <w:t>, place the read into a special ‘</w:t>
      </w:r>
      <w:proofErr w:type="spellStart"/>
      <w:r>
        <w:t>undef</w:t>
      </w:r>
      <w:proofErr w:type="spellEnd"/>
      <w:r>
        <w:t>’ read group, and proceed to next read</w:t>
      </w:r>
    </w:p>
    <w:p w14:paraId="264C22A1" w14:textId="6ABB4DE9" w:rsidR="00E009A0" w:rsidRDefault="00196105" w:rsidP="00E009A0">
      <w:pPr>
        <w:pStyle w:val="ParaNoInd"/>
        <w:numPr>
          <w:ilvl w:val="1"/>
          <w:numId w:val="8"/>
        </w:numPr>
      </w:pPr>
      <w:r>
        <w:t>else go to next step</w:t>
      </w:r>
    </w:p>
    <w:p w14:paraId="3288FC0C" w14:textId="57F57318" w:rsidR="00DC37A9" w:rsidRDefault="00E009A0" w:rsidP="00E009A0">
      <w:pPr>
        <w:pStyle w:val="ParaNoInd"/>
        <w:numPr>
          <w:ilvl w:val="0"/>
          <w:numId w:val="8"/>
        </w:numPr>
      </w:pPr>
      <w:r>
        <w:t>C</w:t>
      </w:r>
      <w:r w:rsidR="00DC37A9">
        <w:t>ompare</w:t>
      </w:r>
      <w:r>
        <w:t xml:space="preserve"> </w:t>
      </w:r>
      <w:r w:rsidR="00DC37A9">
        <w:t xml:space="preserve">each extracted UMI to the pre-defined list </w:t>
      </w:r>
      <w:r>
        <w:t xml:space="preserve">of UMIs </w:t>
      </w:r>
      <w:r w:rsidR="00DC37A9">
        <w:t xml:space="preserve">allowing for a maximum of </w:t>
      </w:r>
      <w:r w:rsidR="00DC37A9" w:rsidRPr="00DC37A9">
        <w:t>MISMATCHES (MM)</w:t>
      </w:r>
      <w:r w:rsidR="00DC37A9">
        <w:t xml:space="preserve"> i.e. </w:t>
      </w:r>
      <w:r>
        <w:t>the first predefined UMI tha</w:t>
      </w:r>
      <w:r w:rsidR="00BA5B8F">
        <w:t>t</w:t>
      </w:r>
      <w:r>
        <w:t xml:space="preserve"> is not</w:t>
      </w:r>
      <w:r w:rsidR="00DC37A9">
        <w:t xml:space="preserve"> more than </w:t>
      </w:r>
      <w:r w:rsidR="00BA5B8F">
        <w:t xml:space="preserve">the number of </w:t>
      </w:r>
      <w:r w:rsidR="00DC37A9">
        <w:t xml:space="preserve">mismatches </w:t>
      </w:r>
      <w:r w:rsidR="00BA5B8F">
        <w:t xml:space="preserve">different </w:t>
      </w:r>
      <w:r w:rsidR="00DC37A9">
        <w:t xml:space="preserve">from </w:t>
      </w:r>
      <w:r>
        <w:t>the</w:t>
      </w:r>
      <w:r w:rsidR="00DC37A9">
        <w:t xml:space="preserve"> </w:t>
      </w:r>
      <w:r>
        <w:t xml:space="preserve">UMI is considered as the </w:t>
      </w:r>
      <w:r w:rsidR="00C06D2F">
        <w:t xml:space="preserve">successful </w:t>
      </w:r>
      <w:r>
        <w:t xml:space="preserve">match. Note that Ns are </w:t>
      </w:r>
      <w:r w:rsidRPr="00E009A0">
        <w:rPr>
          <w:i/>
        </w:rPr>
        <w:t>not</w:t>
      </w:r>
      <w:r w:rsidR="00C06D2F">
        <w:t xml:space="preserve"> considered as mismatches</w:t>
      </w:r>
      <w:r w:rsidR="00BA5B8F">
        <w:t xml:space="preserve">, as that would </w:t>
      </w:r>
      <w:r>
        <w:t>artificially infla</w:t>
      </w:r>
      <w:r w:rsidR="00C06D2F">
        <w:t>te the number of different UMIs</w:t>
      </w:r>
      <w:r>
        <w:t>.</w:t>
      </w:r>
    </w:p>
    <w:p w14:paraId="44F00CDE" w14:textId="78A04DBB" w:rsidR="00E009A0" w:rsidRDefault="00E009A0" w:rsidP="00E009A0">
      <w:pPr>
        <w:pStyle w:val="ParaNoInd"/>
        <w:numPr>
          <w:ilvl w:val="0"/>
          <w:numId w:val="8"/>
        </w:numPr>
      </w:pPr>
      <w:r>
        <w:t xml:space="preserve">Concatenate each identified UMI into a unique </w:t>
      </w:r>
      <w:r w:rsidR="00BA5B8F">
        <w:t>“</w:t>
      </w:r>
      <w:r>
        <w:t>UMI_KEY</w:t>
      </w:r>
      <w:r w:rsidR="00BA5B8F">
        <w:t>”</w:t>
      </w:r>
      <w:r w:rsidR="00A2364A">
        <w:t xml:space="preserve">. </w:t>
      </w:r>
    </w:p>
    <w:p w14:paraId="3B3DECA6" w14:textId="0EFAB144" w:rsidR="00E009A0" w:rsidRDefault="00C06D2F" w:rsidP="00E009A0">
      <w:pPr>
        <w:pStyle w:val="ParaNoInd"/>
        <w:numPr>
          <w:ilvl w:val="0"/>
          <w:numId w:val="8"/>
        </w:numPr>
      </w:pPr>
      <w:r>
        <w:t>Reg</w:t>
      </w:r>
      <w:r w:rsidR="00E009A0">
        <w:t>roup all reads by their UMI_KEY (</w:t>
      </w:r>
      <w:r w:rsidR="00BA5B8F">
        <w:t xml:space="preserve">the </w:t>
      </w:r>
      <w:r w:rsidR="00E009A0">
        <w:t>‘</w:t>
      </w:r>
      <w:proofErr w:type="spellStart"/>
      <w:r w:rsidR="00E009A0">
        <w:t>undef</w:t>
      </w:r>
      <w:proofErr w:type="spellEnd"/>
      <w:r w:rsidR="00E009A0">
        <w:t>’</w:t>
      </w:r>
      <w:r w:rsidR="00BA5B8F">
        <w:t xml:space="preserve"> read group</w:t>
      </w:r>
      <w:r w:rsidR="00E009A0">
        <w:t xml:space="preserve"> is also considered as a UMI_KEY)</w:t>
      </w:r>
    </w:p>
    <w:p w14:paraId="6D9FD001" w14:textId="74772984" w:rsidR="00A2364A" w:rsidRDefault="00E009A0" w:rsidP="00E009A0">
      <w:pPr>
        <w:pStyle w:val="ParaNoInd"/>
        <w:numPr>
          <w:ilvl w:val="0"/>
          <w:numId w:val="8"/>
        </w:numPr>
      </w:pPr>
      <w:r>
        <w:t xml:space="preserve">For each </w:t>
      </w:r>
      <w:r w:rsidR="00C06D2F">
        <w:t xml:space="preserve">UMI_KEY </w:t>
      </w:r>
      <w:r>
        <w:t xml:space="preserve">group, </w:t>
      </w:r>
    </w:p>
    <w:p w14:paraId="7BF37939" w14:textId="7E5CB52F" w:rsidR="00E009A0" w:rsidRDefault="00A2364A" w:rsidP="00A2364A">
      <w:pPr>
        <w:pStyle w:val="ParaNoInd"/>
        <w:numPr>
          <w:ilvl w:val="1"/>
          <w:numId w:val="8"/>
        </w:numPr>
      </w:pPr>
      <w:r>
        <w:t xml:space="preserve">find the best read according </w:t>
      </w:r>
      <w:r w:rsidR="00E009A0">
        <w:t xml:space="preserve">to the native Picard’s </w:t>
      </w:r>
      <w:proofErr w:type="spellStart"/>
      <w:r w:rsidR="00E009A0">
        <w:t>MarkDuplicates</w:t>
      </w:r>
      <w:proofErr w:type="spellEnd"/>
      <w:r w:rsidR="00E009A0">
        <w:t xml:space="preserve"> </w:t>
      </w:r>
      <w:r>
        <w:t>duplicate scoring strategy</w:t>
      </w:r>
      <w:r w:rsidR="00E009A0">
        <w:t xml:space="preserve"> </w:t>
      </w:r>
      <w:r>
        <w:t>(</w:t>
      </w:r>
      <w:r w:rsidR="00E009A0" w:rsidRPr="00E009A0">
        <w:t>DUPLICATE_SCORING_STRATEGY</w:t>
      </w:r>
      <w:r w:rsidR="00E009A0">
        <w:t xml:space="preserve"> option)</w:t>
      </w:r>
    </w:p>
    <w:p w14:paraId="459FD7AA" w14:textId="3FE71ADF" w:rsidR="00A2364A" w:rsidRDefault="00A2364A" w:rsidP="00A2364A">
      <w:pPr>
        <w:pStyle w:val="ParaNoInd"/>
        <w:numPr>
          <w:ilvl w:val="1"/>
          <w:numId w:val="8"/>
        </w:numPr>
      </w:pPr>
      <w:r>
        <w:t>flag all reads but the best one as duplicates</w:t>
      </w:r>
    </w:p>
    <w:p w14:paraId="1FFEB9B3" w14:textId="3C9A8968" w:rsidR="00A2364A" w:rsidRDefault="00A2364A" w:rsidP="00A2364A">
      <w:pPr>
        <w:pStyle w:val="ParaNoInd"/>
        <w:numPr>
          <w:ilvl w:val="0"/>
          <w:numId w:val="8"/>
        </w:numPr>
      </w:pPr>
      <w:r>
        <w:t xml:space="preserve">Proceed to the next group of reads with identical mapping location </w:t>
      </w:r>
    </w:p>
    <w:p w14:paraId="153C9541" w14:textId="77777777" w:rsidR="00E009A0" w:rsidRDefault="00E009A0" w:rsidP="00FF5F57">
      <w:pPr>
        <w:pStyle w:val="ParaNoInd"/>
      </w:pPr>
    </w:p>
    <w:p w14:paraId="5AEE457E" w14:textId="01ECEA37" w:rsidR="006374DF" w:rsidRPr="005932D2" w:rsidRDefault="006374DF" w:rsidP="00DC37A9">
      <w:pPr>
        <w:pStyle w:val="Heading2"/>
        <w:numPr>
          <w:ilvl w:val="2"/>
          <w:numId w:val="1"/>
        </w:numPr>
      </w:pPr>
      <w:r>
        <w:t xml:space="preserve">Running without a predefined list of UMIs </w:t>
      </w:r>
    </w:p>
    <w:p w14:paraId="13F3674E" w14:textId="77777777" w:rsidR="00FF5F57" w:rsidRDefault="00FF5F57" w:rsidP="00363FA0">
      <w:pPr>
        <w:pStyle w:val="ParaNoInd"/>
        <w:ind w:firstLine="720"/>
      </w:pPr>
    </w:p>
    <w:p w14:paraId="4996C224" w14:textId="640E7E1B" w:rsidR="00A2364A" w:rsidRDefault="00A2364A" w:rsidP="00A2364A">
      <w:pPr>
        <w:pStyle w:val="ParaNoInd"/>
        <w:ind w:firstLine="720"/>
      </w:pPr>
      <w:r>
        <w:t xml:space="preserve">When UMIs are not known in advance, </w:t>
      </w:r>
      <w:proofErr w:type="spellStart"/>
      <w:r w:rsidRPr="00DA33CF">
        <w:rPr>
          <w:i/>
        </w:rPr>
        <w:t>markdupes</w:t>
      </w:r>
      <w:proofErr w:type="spellEnd"/>
      <w:r>
        <w:t xml:space="preserve"> </w:t>
      </w:r>
      <w:r w:rsidR="00C06D2F">
        <w:t>proceeds</w:t>
      </w:r>
      <w:r w:rsidR="008340A1">
        <w:t xml:space="preserve"> as follows</w:t>
      </w:r>
      <w:r w:rsidR="00C06D2F">
        <w:t xml:space="preserve"> to process a group of reads with identical </w:t>
      </w:r>
      <w:r w:rsidR="00BA5B8F">
        <w:tab/>
      </w:r>
      <w:r w:rsidR="00C06D2F">
        <w:t>genomic location:</w:t>
      </w:r>
    </w:p>
    <w:p w14:paraId="27F7D187" w14:textId="77777777" w:rsidR="008340A1" w:rsidRDefault="008340A1" w:rsidP="008340A1">
      <w:pPr>
        <w:pStyle w:val="ParaNoInd"/>
      </w:pPr>
    </w:p>
    <w:p w14:paraId="37407387" w14:textId="4BA75E27" w:rsidR="00A2364A" w:rsidRPr="008340A1" w:rsidRDefault="008340A1" w:rsidP="002B6A13">
      <w:pPr>
        <w:pStyle w:val="ParaNoInd"/>
        <w:ind w:firstLine="720"/>
        <w:rPr>
          <w:u w:val="single"/>
        </w:rPr>
      </w:pPr>
      <w:r w:rsidRPr="008340A1">
        <w:rPr>
          <w:u w:val="single"/>
        </w:rPr>
        <w:t>First Phase</w:t>
      </w:r>
      <w:r w:rsidR="007C2190">
        <w:rPr>
          <w:u w:val="single"/>
        </w:rPr>
        <w:t>: regroup reads based on their</w:t>
      </w:r>
      <w:r w:rsidR="00C06D2F">
        <w:rPr>
          <w:u w:val="single"/>
        </w:rPr>
        <w:t xml:space="preserve"> combined</w:t>
      </w:r>
      <w:r w:rsidR="007C2190">
        <w:rPr>
          <w:u w:val="single"/>
        </w:rPr>
        <w:t xml:space="preserve"> UMIs </w:t>
      </w:r>
    </w:p>
    <w:p w14:paraId="37A2CC06" w14:textId="39C6131C" w:rsidR="00A2364A" w:rsidRDefault="007C2190" w:rsidP="007C2190">
      <w:pPr>
        <w:pStyle w:val="ParaNoInd"/>
        <w:numPr>
          <w:ilvl w:val="0"/>
          <w:numId w:val="9"/>
        </w:numPr>
      </w:pPr>
      <w:r>
        <w:t>For each read, c</w:t>
      </w:r>
      <w:r w:rsidR="00196105">
        <w:t>oncatenate UMIs into a unique UMI_KEY</w:t>
      </w:r>
      <w:r>
        <w:t xml:space="preserve"> and c</w:t>
      </w:r>
      <w:r w:rsidR="00196105">
        <w:t xml:space="preserve">heck </w:t>
      </w:r>
      <w:r w:rsidR="00A2364A">
        <w:t xml:space="preserve">the number of N </w:t>
      </w:r>
      <w:r w:rsidR="00196105">
        <w:t>in UMI_KEY</w:t>
      </w:r>
    </w:p>
    <w:p w14:paraId="7B79E010" w14:textId="48034665" w:rsidR="00A2364A" w:rsidRDefault="00C05869" w:rsidP="00A2364A">
      <w:pPr>
        <w:pStyle w:val="ParaNoInd"/>
        <w:numPr>
          <w:ilvl w:val="1"/>
          <w:numId w:val="9"/>
        </w:numPr>
      </w:pPr>
      <w:r>
        <w:t>if</w:t>
      </w:r>
      <w:r w:rsidR="00A2364A">
        <w:t xml:space="preserve"> this number is greater than </w:t>
      </w:r>
      <w:r w:rsidR="00A2364A" w:rsidRPr="00E009A0">
        <w:t>MAX_NUMBER_OF_N option</w:t>
      </w:r>
      <w:r w:rsidR="00A2364A">
        <w:t>, place the read int</w:t>
      </w:r>
      <w:r>
        <w:t>o a special ‘</w:t>
      </w:r>
      <w:proofErr w:type="spellStart"/>
      <w:r>
        <w:t>undef</w:t>
      </w:r>
      <w:proofErr w:type="spellEnd"/>
      <w:r>
        <w:t>’ read group,</w:t>
      </w:r>
    </w:p>
    <w:p w14:paraId="0D95B682" w14:textId="24B6DEAA" w:rsidR="00A2364A" w:rsidRDefault="00C05869" w:rsidP="00C06D2F">
      <w:pPr>
        <w:pStyle w:val="ParaNoInd"/>
        <w:numPr>
          <w:ilvl w:val="1"/>
          <w:numId w:val="9"/>
        </w:numPr>
      </w:pPr>
      <w:r>
        <w:t>go to next read</w:t>
      </w:r>
      <w:r w:rsidR="00C06D2F">
        <w:t xml:space="preserve"> </w:t>
      </w:r>
    </w:p>
    <w:p w14:paraId="5E6FD72D" w14:textId="0F130ECA" w:rsidR="007C2190" w:rsidRDefault="007C2190" w:rsidP="007C2190">
      <w:pPr>
        <w:pStyle w:val="ParaNoInd"/>
        <w:numPr>
          <w:ilvl w:val="0"/>
          <w:numId w:val="9"/>
        </w:numPr>
      </w:pPr>
      <w:r>
        <w:t>Reg</w:t>
      </w:r>
      <w:r w:rsidR="00196105">
        <w:t>roup a</w:t>
      </w:r>
      <w:r w:rsidR="008340A1">
        <w:t>ll reads</w:t>
      </w:r>
      <w:r w:rsidR="00C05869">
        <w:t xml:space="preserve"> (not in the ‘</w:t>
      </w:r>
      <w:proofErr w:type="spellStart"/>
      <w:r w:rsidR="00C05869">
        <w:t>undef</w:t>
      </w:r>
      <w:proofErr w:type="spellEnd"/>
      <w:r w:rsidR="00C05869">
        <w:t>’ group)</w:t>
      </w:r>
      <w:r w:rsidR="008340A1">
        <w:t xml:space="preserve"> based on their UMI_KEY</w:t>
      </w:r>
      <w:r>
        <w:t xml:space="preserve"> and s</w:t>
      </w:r>
      <w:r w:rsidR="00196105">
        <w:t>ort the</w:t>
      </w:r>
      <w:r>
        <w:t>se</w:t>
      </w:r>
      <w:r w:rsidR="00196105">
        <w:t xml:space="preserve"> read groups </w:t>
      </w:r>
      <w:r>
        <w:t xml:space="preserve">(1) </w:t>
      </w:r>
      <w:r w:rsidR="008340A1">
        <w:t>by</w:t>
      </w:r>
      <w:r w:rsidR="00196105">
        <w:t xml:space="preserve"> the number of Ns the</w:t>
      </w:r>
      <w:r w:rsidR="008340A1">
        <w:t>ir</w:t>
      </w:r>
      <w:r w:rsidR="00196105">
        <w:t xml:space="preserve"> UMI_KEY </w:t>
      </w:r>
      <w:r>
        <w:t xml:space="preserve">contain </w:t>
      </w:r>
      <w:r w:rsidR="008340A1">
        <w:t xml:space="preserve">(least Ns first) and, for </w:t>
      </w:r>
      <w:r>
        <w:t>identical</w:t>
      </w:r>
      <w:r w:rsidR="008340A1">
        <w:t xml:space="preserve"> number of Ns, </w:t>
      </w:r>
      <w:r>
        <w:t xml:space="preserve">(2) </w:t>
      </w:r>
      <w:r w:rsidR="008340A1">
        <w:t>by</w:t>
      </w:r>
      <w:r w:rsidR="00196105">
        <w:t xml:space="preserve"> the number of reads found in the </w:t>
      </w:r>
      <w:r w:rsidR="008340A1">
        <w:t xml:space="preserve">read </w:t>
      </w:r>
      <w:r w:rsidR="00196105">
        <w:t xml:space="preserve">group </w:t>
      </w:r>
      <w:r w:rsidR="008340A1">
        <w:t>(</w:t>
      </w:r>
      <w:r w:rsidR="00196105">
        <w:t>with highly populated groups first groups</w:t>
      </w:r>
      <w:r>
        <w:t>).</w:t>
      </w:r>
    </w:p>
    <w:p w14:paraId="467E5EC8" w14:textId="00B4F667" w:rsidR="00196105" w:rsidRDefault="007C2190" w:rsidP="007C2190">
      <w:pPr>
        <w:pStyle w:val="ParaNoInd"/>
        <w:numPr>
          <w:ilvl w:val="0"/>
          <w:numId w:val="9"/>
        </w:numPr>
      </w:pPr>
      <w:r>
        <w:t>Let’s</w:t>
      </w:r>
      <w:r w:rsidR="008340A1">
        <w:t xml:space="preserve"> call this list of sorted groups </w:t>
      </w:r>
      <w:r w:rsidR="008340A1" w:rsidRPr="00F1626E">
        <w:rPr>
          <w:rFonts w:ascii="Courier New" w:hAnsi="Courier New" w:cs="Courier New"/>
        </w:rPr>
        <w:t>G</w:t>
      </w:r>
      <w:r w:rsidR="008340A1">
        <w:t xml:space="preserve"> and </w:t>
      </w:r>
      <w:r>
        <w:t>let’s call an individual</w:t>
      </w:r>
      <w:r w:rsidR="008340A1">
        <w:t xml:space="preserve"> read group</w:t>
      </w:r>
      <w:r>
        <w:t xml:space="preserve"> </w:t>
      </w:r>
      <w:proofErr w:type="spellStart"/>
      <w:r w:rsidR="008340A1" w:rsidRPr="00F1626E">
        <w:rPr>
          <w:rFonts w:ascii="Courier New" w:hAnsi="Courier New" w:cs="Courier New"/>
        </w:rPr>
        <w:t>G</w:t>
      </w:r>
      <w:r w:rsidR="008340A1" w:rsidRPr="008340A1">
        <w:rPr>
          <w:vertAlign w:val="subscript"/>
        </w:rPr>
        <w:t>i</w:t>
      </w:r>
      <w:proofErr w:type="spellEnd"/>
      <w:r w:rsidR="008340A1">
        <w:t xml:space="preserve"> with </w:t>
      </w:r>
      <w:proofErr w:type="spellStart"/>
      <w:r w:rsidR="0042363D" w:rsidRPr="0042363D">
        <w:rPr>
          <w:i/>
        </w:rPr>
        <w:t>i</w:t>
      </w:r>
      <w:proofErr w:type="spellEnd"/>
      <w:r w:rsidR="008340A1" w:rsidRPr="0042363D">
        <w:rPr>
          <w:i/>
        </w:rPr>
        <w:t xml:space="preserve"> </w:t>
      </w:r>
      <w:r w:rsidR="0042363D">
        <w:t xml:space="preserve">indicating its </w:t>
      </w:r>
      <w:r w:rsidR="00C05869">
        <w:t xml:space="preserve">ordered </w:t>
      </w:r>
      <w:r w:rsidR="0042363D">
        <w:t xml:space="preserve">position in </w:t>
      </w:r>
      <w:r w:rsidR="0042363D" w:rsidRPr="00F1626E">
        <w:rPr>
          <w:rFonts w:ascii="Courier New" w:hAnsi="Courier New" w:cs="Courier New"/>
        </w:rPr>
        <w:t>G</w:t>
      </w:r>
      <w:r w:rsidR="00C05869">
        <w:t xml:space="preserve"> (0 being the best)</w:t>
      </w:r>
      <w:r w:rsidR="0042363D">
        <w:t>.</w:t>
      </w:r>
    </w:p>
    <w:p w14:paraId="3703CDB8" w14:textId="77777777" w:rsidR="008340A1" w:rsidRDefault="008340A1" w:rsidP="008340A1">
      <w:pPr>
        <w:pStyle w:val="ParaNoInd"/>
        <w:rPr>
          <w:u w:val="single"/>
        </w:rPr>
      </w:pPr>
    </w:p>
    <w:p w14:paraId="5E6A2E73" w14:textId="692B027E" w:rsidR="007C2190" w:rsidRDefault="008340A1" w:rsidP="002B6A13">
      <w:pPr>
        <w:pStyle w:val="ParaNoInd"/>
        <w:ind w:firstLine="720"/>
        <w:rPr>
          <w:u w:val="single"/>
        </w:rPr>
      </w:pPr>
      <w:r>
        <w:rPr>
          <w:u w:val="single"/>
        </w:rPr>
        <w:t>Second</w:t>
      </w:r>
      <w:r w:rsidRPr="008340A1">
        <w:rPr>
          <w:u w:val="single"/>
        </w:rPr>
        <w:t xml:space="preserve"> Phase</w:t>
      </w:r>
      <w:r w:rsidR="007C2190">
        <w:rPr>
          <w:u w:val="single"/>
        </w:rPr>
        <w:t>: merge read groups</w:t>
      </w:r>
      <w:r w:rsidR="00C05869">
        <w:rPr>
          <w:u w:val="single"/>
        </w:rPr>
        <w:t xml:space="preserve"> with similar UMI keys</w:t>
      </w:r>
    </w:p>
    <w:p w14:paraId="7D8DD681" w14:textId="2A84CB78" w:rsidR="008340A1" w:rsidRDefault="007C2190" w:rsidP="008340A1">
      <w:pPr>
        <w:pStyle w:val="ParaNoInd"/>
      </w:pPr>
      <w:r>
        <w:rPr>
          <w:u w:val="single"/>
        </w:rPr>
        <w:t xml:space="preserve"> </w:t>
      </w:r>
    </w:p>
    <w:p w14:paraId="117199F0" w14:textId="43D68910" w:rsidR="008340A1" w:rsidRDefault="008340A1" w:rsidP="007C2190">
      <w:pPr>
        <w:pStyle w:val="ParaNoInd"/>
        <w:numPr>
          <w:ilvl w:val="0"/>
          <w:numId w:val="10"/>
        </w:numPr>
      </w:pPr>
      <w:r>
        <w:t>Create</w:t>
      </w:r>
      <w:r w:rsidR="007C2190">
        <w:t xml:space="preserve"> </w:t>
      </w:r>
      <w:r w:rsidR="007C2190" w:rsidRPr="00F1626E">
        <w:rPr>
          <w:rFonts w:ascii="Courier New" w:hAnsi="Courier New" w:cs="Courier New"/>
        </w:rPr>
        <w:t>R</w:t>
      </w:r>
      <w:r w:rsidR="007C2190">
        <w:t>,</w:t>
      </w:r>
      <w:r>
        <w:t xml:space="preserve"> an ordered list </w:t>
      </w:r>
      <w:r w:rsidR="007C2190">
        <w:t>to hold final read groups</w:t>
      </w:r>
    </w:p>
    <w:p w14:paraId="55822979" w14:textId="6C9E503B" w:rsidR="008340A1" w:rsidRDefault="007C2190" w:rsidP="007C2190">
      <w:pPr>
        <w:pStyle w:val="ParaNoInd"/>
        <w:numPr>
          <w:ilvl w:val="0"/>
          <w:numId w:val="10"/>
        </w:numPr>
      </w:pPr>
      <w:r>
        <w:t>Initialize</w:t>
      </w:r>
      <w:r w:rsidR="008340A1">
        <w:t xml:space="preserve"> </w:t>
      </w:r>
      <w:r w:rsidRPr="00F1626E">
        <w:rPr>
          <w:rFonts w:ascii="Courier New" w:hAnsi="Courier New" w:cs="Courier New"/>
        </w:rPr>
        <w:t>R</w:t>
      </w:r>
      <w:r>
        <w:t xml:space="preserve"> with</w:t>
      </w:r>
      <w:r w:rsidR="0042363D">
        <w:t xml:space="preserve"> </w:t>
      </w:r>
      <w:r w:rsidR="0042363D" w:rsidRPr="00F1626E">
        <w:rPr>
          <w:rFonts w:ascii="Courier New" w:hAnsi="Courier New" w:cs="Courier New"/>
        </w:rPr>
        <w:t>R</w:t>
      </w:r>
      <w:r w:rsidR="0042363D" w:rsidRPr="0042363D">
        <w:rPr>
          <w:vertAlign w:val="subscript"/>
        </w:rPr>
        <w:t>0</w:t>
      </w:r>
      <w:r w:rsidRPr="007C2190">
        <w:t xml:space="preserve">, </w:t>
      </w:r>
      <w:r>
        <w:t xml:space="preserve">a copy of </w:t>
      </w:r>
      <w:r w:rsidRPr="00F1626E">
        <w:rPr>
          <w:rFonts w:ascii="Courier New" w:hAnsi="Courier New" w:cs="Courier New"/>
        </w:rPr>
        <w:t>G</w:t>
      </w:r>
      <w:r w:rsidRPr="0042363D">
        <w:rPr>
          <w:vertAlign w:val="subscript"/>
        </w:rPr>
        <w:t>0</w:t>
      </w:r>
      <w:r w:rsidRPr="007C2190">
        <w:t>.</w:t>
      </w:r>
      <w:r w:rsidR="0042363D" w:rsidRPr="007C2190">
        <w:t xml:space="preserve"> </w:t>
      </w:r>
      <w:r w:rsidRPr="00F1626E">
        <w:rPr>
          <w:rFonts w:ascii="Courier New" w:hAnsi="Courier New" w:cs="Courier New"/>
        </w:rPr>
        <w:t>R</w:t>
      </w:r>
      <w:r w:rsidRPr="0042363D">
        <w:rPr>
          <w:vertAlign w:val="subscript"/>
        </w:rPr>
        <w:t>0</w:t>
      </w:r>
      <w:r>
        <w:rPr>
          <w:vertAlign w:val="subscript"/>
        </w:rPr>
        <w:t xml:space="preserve"> </w:t>
      </w:r>
      <w:r w:rsidR="008340A1" w:rsidRPr="007C2190">
        <w:t>i</w:t>
      </w:r>
      <w:r w:rsidR="0042363D" w:rsidRPr="007C2190">
        <w:t xml:space="preserve">s </w:t>
      </w:r>
      <w:r>
        <w:t xml:space="preserve">uniquely </w:t>
      </w:r>
      <w:r w:rsidR="0042363D" w:rsidRPr="007C2190">
        <w:t>i</w:t>
      </w:r>
      <w:r w:rsidR="008340A1" w:rsidRPr="007C2190">
        <w:t xml:space="preserve">dentified by a set of </w:t>
      </w:r>
      <w:r w:rsidR="0042363D" w:rsidRPr="007C2190">
        <w:t xml:space="preserve">unique </w:t>
      </w:r>
      <w:r>
        <w:t>aliases (</w:t>
      </w:r>
      <w:r w:rsidRPr="00F1626E">
        <w:rPr>
          <w:rFonts w:ascii="Courier New" w:hAnsi="Courier New" w:cs="Courier New"/>
        </w:rPr>
        <w:t>A</w:t>
      </w:r>
      <w:r w:rsidRPr="0042363D">
        <w:rPr>
          <w:vertAlign w:val="subscript"/>
        </w:rPr>
        <w:t>0</w:t>
      </w:r>
      <w:r>
        <w:t>)</w:t>
      </w:r>
      <w:r w:rsidR="008340A1" w:rsidRPr="007C2190">
        <w:t xml:space="preserve"> that </w:t>
      </w:r>
      <w:r>
        <w:t>first contains</w:t>
      </w:r>
      <w:r w:rsidR="0042363D" w:rsidRPr="007C2190">
        <w:t xml:space="preserve"> the UMI_KEY </w:t>
      </w:r>
      <w:r w:rsidR="0042363D">
        <w:t>of</w:t>
      </w:r>
      <w:r w:rsidR="008340A1">
        <w:t xml:space="preserve"> </w:t>
      </w:r>
      <w:r w:rsidR="0042363D" w:rsidRPr="00F1626E">
        <w:rPr>
          <w:rFonts w:ascii="Courier New" w:hAnsi="Courier New" w:cs="Courier New"/>
        </w:rPr>
        <w:t>G</w:t>
      </w:r>
      <w:r w:rsidR="0042363D" w:rsidRPr="0042363D">
        <w:rPr>
          <w:vertAlign w:val="subscript"/>
        </w:rPr>
        <w:t>0</w:t>
      </w:r>
      <w:r w:rsidR="0042363D">
        <w:t xml:space="preserve"> </w:t>
      </w:r>
      <w:r>
        <w:t>as unique alias</w:t>
      </w:r>
    </w:p>
    <w:p w14:paraId="17B0FA54" w14:textId="67518F50" w:rsidR="008340A1" w:rsidRDefault="008340A1" w:rsidP="007C2190">
      <w:pPr>
        <w:pStyle w:val="ParaNoInd"/>
        <w:numPr>
          <w:ilvl w:val="0"/>
          <w:numId w:val="10"/>
        </w:numPr>
      </w:pPr>
      <w:r>
        <w:t>Iterate</w:t>
      </w:r>
      <w:r w:rsidR="0042363D">
        <w:t xml:space="preserve"> over</w:t>
      </w:r>
      <w:r>
        <w:t xml:space="preserve"> </w:t>
      </w:r>
      <w:r w:rsidR="0042363D" w:rsidRPr="00F1626E">
        <w:rPr>
          <w:rFonts w:ascii="Courier New" w:hAnsi="Courier New" w:cs="Courier New"/>
        </w:rPr>
        <w:t>G</w:t>
      </w:r>
      <w:r w:rsidR="0042363D">
        <w:t xml:space="preserve"> </w:t>
      </w:r>
      <w:r w:rsidR="007C2190">
        <w:t>(</w:t>
      </w:r>
      <w:r w:rsidR="0042363D">
        <w:t>following sorting order</w:t>
      </w:r>
      <w:r w:rsidR="00C05869">
        <w:t xml:space="preserve"> and starting at 1</w:t>
      </w:r>
      <w:r w:rsidR="007C2190">
        <w:t>)</w:t>
      </w:r>
      <w:r w:rsidR="0042363D">
        <w:t xml:space="preserve"> </w:t>
      </w:r>
      <w:r w:rsidR="00C05869">
        <w:t xml:space="preserve">and </w:t>
      </w:r>
      <w:r>
        <w:t xml:space="preserve">for each group </w:t>
      </w:r>
      <w:proofErr w:type="spellStart"/>
      <w:r w:rsidR="0042363D" w:rsidRPr="00F1626E">
        <w:rPr>
          <w:rFonts w:ascii="Courier New" w:hAnsi="Courier New" w:cs="Courier New"/>
        </w:rPr>
        <w:t>G</w:t>
      </w:r>
      <w:r w:rsidR="0042363D" w:rsidRPr="008340A1">
        <w:rPr>
          <w:vertAlign w:val="subscript"/>
        </w:rPr>
        <w:t>i</w:t>
      </w:r>
      <w:proofErr w:type="spellEnd"/>
      <w:r w:rsidR="007C2190">
        <w:t>:</w:t>
      </w:r>
    </w:p>
    <w:p w14:paraId="064A48FA" w14:textId="420E5FA1" w:rsidR="007F0681" w:rsidRDefault="007F0681" w:rsidP="007C2190">
      <w:pPr>
        <w:pStyle w:val="ParaNoInd"/>
        <w:numPr>
          <w:ilvl w:val="1"/>
          <w:numId w:val="10"/>
        </w:numPr>
      </w:pPr>
      <w:r>
        <w:t>Consider</w:t>
      </w:r>
      <w:r w:rsidR="007C2190">
        <w:t xml:space="preserve"> each </w:t>
      </w:r>
      <w:proofErr w:type="spellStart"/>
      <w:r w:rsidR="007C2190" w:rsidRPr="00F1626E">
        <w:rPr>
          <w:rFonts w:ascii="Courier New" w:hAnsi="Courier New" w:cs="Courier New"/>
        </w:rPr>
        <w:t>R</w:t>
      </w:r>
      <w:r w:rsidR="007C2190">
        <w:rPr>
          <w:vertAlign w:val="subscript"/>
        </w:rPr>
        <w:t>i</w:t>
      </w:r>
      <w:proofErr w:type="spellEnd"/>
      <w:r w:rsidR="007C2190">
        <w:t xml:space="preserve"> iteratively (</w:t>
      </w:r>
      <w:r w:rsidR="007C2190" w:rsidRPr="00F1626E">
        <w:rPr>
          <w:rFonts w:ascii="Courier New" w:hAnsi="Courier New" w:cs="Courier New"/>
        </w:rPr>
        <w:t>R</w:t>
      </w:r>
      <w:r w:rsidR="007C2190" w:rsidRPr="0042363D">
        <w:rPr>
          <w:vertAlign w:val="subscript"/>
        </w:rPr>
        <w:t>0</w:t>
      </w:r>
      <w:r w:rsidR="007C2190">
        <w:t xml:space="preserve"> first, </w:t>
      </w:r>
      <w:r w:rsidR="007C2190" w:rsidRPr="00F1626E">
        <w:rPr>
          <w:rFonts w:ascii="Courier New" w:hAnsi="Courier New" w:cs="Courier New"/>
        </w:rPr>
        <w:t>R</w:t>
      </w:r>
      <w:r w:rsidR="007C2190">
        <w:rPr>
          <w:vertAlign w:val="subscript"/>
        </w:rPr>
        <w:t xml:space="preserve">1 </w:t>
      </w:r>
      <w:r w:rsidR="007C2190">
        <w:t>second…</w:t>
      </w:r>
      <w:r w:rsidR="007C2190" w:rsidRPr="007C2190">
        <w:t>)</w:t>
      </w:r>
    </w:p>
    <w:p w14:paraId="438753E5" w14:textId="0CB9BB55" w:rsidR="00A2364A" w:rsidRDefault="007F0681" w:rsidP="007C2190">
      <w:pPr>
        <w:pStyle w:val="ParaNoInd"/>
        <w:numPr>
          <w:ilvl w:val="1"/>
          <w:numId w:val="10"/>
        </w:numPr>
      </w:pPr>
      <w:r>
        <w:t xml:space="preserve">For each </w:t>
      </w:r>
      <w:proofErr w:type="spellStart"/>
      <w:r w:rsidRPr="00F1626E">
        <w:rPr>
          <w:rFonts w:ascii="Courier New" w:hAnsi="Courier New" w:cs="Courier New"/>
        </w:rPr>
        <w:t>R</w:t>
      </w:r>
      <w:r>
        <w:rPr>
          <w:vertAlign w:val="subscript"/>
        </w:rPr>
        <w:t>i</w:t>
      </w:r>
      <w:proofErr w:type="spellEnd"/>
      <w:r>
        <w:t>, c</w:t>
      </w:r>
      <w:r w:rsidR="008340A1">
        <w:t xml:space="preserve">ompare </w:t>
      </w:r>
      <w:proofErr w:type="spellStart"/>
      <w:proofErr w:type="gramStart"/>
      <w:r w:rsidR="007C2190" w:rsidRPr="00F1626E">
        <w:rPr>
          <w:rFonts w:ascii="Courier New" w:hAnsi="Courier New" w:cs="Courier New"/>
        </w:rPr>
        <w:t>G</w:t>
      </w:r>
      <w:r w:rsidR="007C2190" w:rsidRPr="008340A1">
        <w:rPr>
          <w:vertAlign w:val="subscript"/>
        </w:rPr>
        <w:t>i</w:t>
      </w:r>
      <w:r w:rsidR="007C2190">
        <w:t>‘</w:t>
      </w:r>
      <w:proofErr w:type="gramEnd"/>
      <w:r w:rsidR="007C2190">
        <w:t>s</w:t>
      </w:r>
      <w:proofErr w:type="spellEnd"/>
      <w:r w:rsidR="007C2190">
        <w:t xml:space="preserve"> UMI_KEY to </w:t>
      </w:r>
      <w:proofErr w:type="spellStart"/>
      <w:r w:rsidR="007C2190" w:rsidRPr="00F1626E">
        <w:rPr>
          <w:rFonts w:ascii="Courier New" w:hAnsi="Courier New" w:cs="Courier New"/>
        </w:rPr>
        <w:t>R</w:t>
      </w:r>
      <w:r w:rsidR="007C2190">
        <w:rPr>
          <w:vertAlign w:val="subscript"/>
        </w:rPr>
        <w:t>i</w:t>
      </w:r>
      <w:proofErr w:type="spellEnd"/>
      <w:r w:rsidR="007C2190">
        <w:rPr>
          <w:vertAlign w:val="subscript"/>
        </w:rPr>
        <w:t xml:space="preserve"> </w:t>
      </w:r>
      <w:r w:rsidR="0042363D">
        <w:t>a</w:t>
      </w:r>
      <w:r>
        <w:t xml:space="preserve">liases </w:t>
      </w:r>
      <w:r w:rsidR="00A2364A">
        <w:t xml:space="preserve">allowing for a maximum of </w:t>
      </w:r>
      <w:r w:rsidR="00A2364A" w:rsidRPr="00DC37A9">
        <w:t>MISMATCHES (MM)</w:t>
      </w:r>
      <w:r w:rsidR="00A2364A">
        <w:t xml:space="preserve"> mismatches.</w:t>
      </w:r>
      <w:r w:rsidR="007C2190">
        <w:t xml:space="preserve"> </w:t>
      </w:r>
      <w:r w:rsidR="00A2364A">
        <w:t xml:space="preserve">Note that Ns are </w:t>
      </w:r>
      <w:r w:rsidR="00A2364A" w:rsidRPr="007C2190">
        <w:rPr>
          <w:i/>
        </w:rPr>
        <w:t>not</w:t>
      </w:r>
      <w:r w:rsidR="00C05869">
        <w:t xml:space="preserve"> considered as mismatches.</w:t>
      </w:r>
    </w:p>
    <w:p w14:paraId="5E4A7A00" w14:textId="2E074EF7" w:rsidR="0042363D" w:rsidRPr="0042363D" w:rsidRDefault="0042363D" w:rsidP="007F0681">
      <w:pPr>
        <w:pStyle w:val="ParaNoInd"/>
        <w:numPr>
          <w:ilvl w:val="2"/>
          <w:numId w:val="10"/>
        </w:numPr>
      </w:pPr>
      <w:r>
        <w:t xml:space="preserve">If UMI_KEY of </w:t>
      </w:r>
      <w:proofErr w:type="spellStart"/>
      <w:r w:rsidRPr="00F1626E">
        <w:rPr>
          <w:rFonts w:ascii="Courier New" w:hAnsi="Courier New" w:cs="Courier New"/>
        </w:rPr>
        <w:t>G</w:t>
      </w:r>
      <w:r w:rsidRPr="008340A1">
        <w:rPr>
          <w:vertAlign w:val="subscript"/>
        </w:rPr>
        <w:t>i</w:t>
      </w:r>
      <w:proofErr w:type="spellEnd"/>
      <w:r>
        <w:rPr>
          <w:vertAlign w:val="subscript"/>
        </w:rPr>
        <w:t xml:space="preserve"> </w:t>
      </w:r>
      <w:r>
        <w:t>matches a</w:t>
      </w:r>
      <w:r w:rsidR="007F0681">
        <w:t>ny</w:t>
      </w:r>
      <w:r>
        <w:t xml:space="preserve"> </w:t>
      </w:r>
      <w:r w:rsidR="007F0681">
        <w:t xml:space="preserve">of </w:t>
      </w:r>
      <w:proofErr w:type="spellStart"/>
      <w:proofErr w:type="gramStart"/>
      <w:r w:rsidR="007F0681" w:rsidRPr="00F1626E">
        <w:rPr>
          <w:rFonts w:ascii="Courier New" w:hAnsi="Courier New" w:cs="Courier New"/>
        </w:rPr>
        <w:t>R</w:t>
      </w:r>
      <w:r w:rsidR="007F0681">
        <w:rPr>
          <w:vertAlign w:val="subscript"/>
        </w:rPr>
        <w:t>i</w:t>
      </w:r>
      <w:r w:rsidR="007F0681">
        <w:t>‘</w:t>
      </w:r>
      <w:proofErr w:type="gramEnd"/>
      <w:r w:rsidR="007F0681">
        <w:t>s</w:t>
      </w:r>
      <w:proofErr w:type="spellEnd"/>
      <w:r w:rsidR="007F0681">
        <w:t xml:space="preserve"> </w:t>
      </w:r>
      <w:r>
        <w:t>alias</w:t>
      </w:r>
      <w:r w:rsidR="007F0681">
        <w:t>es</w:t>
      </w:r>
      <w:r>
        <w:t xml:space="preserve">, </w:t>
      </w:r>
      <w:r w:rsidR="007F0681">
        <w:t>add all</w:t>
      </w:r>
      <w:r>
        <w:t xml:space="preserve"> </w:t>
      </w:r>
      <w:proofErr w:type="spellStart"/>
      <w:r w:rsidRPr="00F1626E">
        <w:rPr>
          <w:rFonts w:ascii="Courier New" w:hAnsi="Courier New" w:cs="Courier New"/>
        </w:rPr>
        <w:t>G</w:t>
      </w:r>
      <w:r w:rsidRPr="008340A1">
        <w:rPr>
          <w:vertAlign w:val="subscript"/>
        </w:rPr>
        <w:t>i</w:t>
      </w:r>
      <w:r w:rsidR="007F0681">
        <w:t>‘s</w:t>
      </w:r>
      <w:proofErr w:type="spellEnd"/>
      <w:r w:rsidR="007F0681">
        <w:t xml:space="preserve"> reads in</w:t>
      </w:r>
      <w:r>
        <w:t xml:space="preserve"> </w:t>
      </w:r>
      <w:proofErr w:type="spellStart"/>
      <w:r w:rsidRPr="00F1626E">
        <w:rPr>
          <w:rFonts w:ascii="Courier New" w:hAnsi="Courier New" w:cs="Courier New"/>
        </w:rPr>
        <w:t>R</w:t>
      </w:r>
      <w:r w:rsidR="007F0681">
        <w:rPr>
          <w:vertAlign w:val="subscript"/>
        </w:rPr>
        <w:t>i</w:t>
      </w:r>
      <w:proofErr w:type="spellEnd"/>
      <w:r>
        <w:t xml:space="preserve"> and add </w:t>
      </w:r>
      <w:proofErr w:type="spellStart"/>
      <w:r w:rsidR="007F0681" w:rsidRPr="00F1626E">
        <w:rPr>
          <w:rFonts w:ascii="Courier New" w:hAnsi="Courier New" w:cs="Courier New"/>
        </w:rPr>
        <w:t>G</w:t>
      </w:r>
      <w:r w:rsidR="007F0681" w:rsidRPr="008340A1">
        <w:rPr>
          <w:vertAlign w:val="subscript"/>
        </w:rPr>
        <w:t>i</w:t>
      </w:r>
      <w:r w:rsidR="007F0681">
        <w:t>‘s</w:t>
      </w:r>
      <w:proofErr w:type="spellEnd"/>
      <w:r w:rsidR="007F0681">
        <w:t xml:space="preserve"> UMI_KEY to the alias list of</w:t>
      </w:r>
      <w:r>
        <w:t xml:space="preserve"> </w:t>
      </w:r>
      <w:proofErr w:type="spellStart"/>
      <w:r w:rsidRPr="00F1626E">
        <w:rPr>
          <w:rFonts w:ascii="Courier New" w:hAnsi="Courier New" w:cs="Courier New"/>
        </w:rPr>
        <w:t>R</w:t>
      </w:r>
      <w:r w:rsidR="007F0681">
        <w:rPr>
          <w:vertAlign w:val="subscript"/>
        </w:rPr>
        <w:t>i</w:t>
      </w:r>
      <w:proofErr w:type="spellEnd"/>
    </w:p>
    <w:p w14:paraId="0E7B41FE" w14:textId="01CE8474" w:rsidR="0042363D" w:rsidRDefault="0042363D" w:rsidP="007F0681">
      <w:pPr>
        <w:pStyle w:val="ParaNoInd"/>
        <w:numPr>
          <w:ilvl w:val="2"/>
          <w:numId w:val="10"/>
        </w:numPr>
      </w:pPr>
      <w:r>
        <w:t xml:space="preserve">If UMI_KEY of </w:t>
      </w:r>
      <w:proofErr w:type="spellStart"/>
      <w:r>
        <w:t>G</w:t>
      </w:r>
      <w:r w:rsidRPr="008340A1">
        <w:rPr>
          <w:vertAlign w:val="subscript"/>
        </w:rPr>
        <w:t>i</w:t>
      </w:r>
      <w:proofErr w:type="spellEnd"/>
      <w:r>
        <w:rPr>
          <w:vertAlign w:val="subscript"/>
        </w:rPr>
        <w:t xml:space="preserve"> </w:t>
      </w:r>
      <w:r>
        <w:t>does not match</w:t>
      </w:r>
      <w:r w:rsidR="007F0681">
        <w:t xml:space="preserve"> any of</w:t>
      </w:r>
      <w:r>
        <w:t xml:space="preserve"> </w:t>
      </w:r>
      <w:proofErr w:type="spellStart"/>
      <w:proofErr w:type="gramStart"/>
      <w:r w:rsidR="003E58B2" w:rsidRPr="0012759F">
        <w:rPr>
          <w:rFonts w:ascii="Courier New" w:hAnsi="Courier New" w:cs="Courier New"/>
        </w:rPr>
        <w:t>R</w:t>
      </w:r>
      <w:r w:rsidR="003E58B2">
        <w:rPr>
          <w:vertAlign w:val="subscript"/>
        </w:rPr>
        <w:t>i</w:t>
      </w:r>
      <w:r w:rsidR="007F0681">
        <w:t>‘</w:t>
      </w:r>
      <w:proofErr w:type="gramEnd"/>
      <w:r w:rsidR="007F0681">
        <w:t>s</w:t>
      </w:r>
      <w:proofErr w:type="spellEnd"/>
      <w:r w:rsidR="007F0681">
        <w:t xml:space="preserve"> aliases</w:t>
      </w:r>
      <w:r>
        <w:t xml:space="preserve">, add </w:t>
      </w:r>
      <w:proofErr w:type="spellStart"/>
      <w:r>
        <w:t>G</w:t>
      </w:r>
      <w:r w:rsidRPr="008340A1">
        <w:rPr>
          <w:vertAlign w:val="subscript"/>
        </w:rPr>
        <w:t>i</w:t>
      </w:r>
      <w:proofErr w:type="spellEnd"/>
      <w:r>
        <w:rPr>
          <w:vertAlign w:val="subscript"/>
        </w:rPr>
        <w:t xml:space="preserve"> </w:t>
      </w:r>
      <w:r>
        <w:t xml:space="preserve">as a new group in </w:t>
      </w:r>
      <w:r w:rsidR="003E58B2" w:rsidRPr="0012759F">
        <w:rPr>
          <w:rFonts w:ascii="Courier New" w:hAnsi="Courier New" w:cs="Courier New"/>
        </w:rPr>
        <w:t>R</w:t>
      </w:r>
      <w:r>
        <w:t xml:space="preserve"> (and initialize its alias set with the UMI_KEY of </w:t>
      </w:r>
      <w:proofErr w:type="spellStart"/>
      <w:r w:rsidR="003E58B2">
        <w:rPr>
          <w:rFonts w:ascii="Courier New" w:hAnsi="Courier New" w:cs="Courier New"/>
        </w:rPr>
        <w:t>G</w:t>
      </w:r>
      <w:r w:rsidR="003E58B2">
        <w:rPr>
          <w:vertAlign w:val="subscript"/>
        </w:rPr>
        <w:t>i</w:t>
      </w:r>
      <w:proofErr w:type="spellEnd"/>
      <w:r>
        <w:t>)</w:t>
      </w:r>
    </w:p>
    <w:p w14:paraId="40B86E95" w14:textId="63565DFB" w:rsidR="00A2364A" w:rsidRDefault="00A2364A" w:rsidP="007C2190">
      <w:pPr>
        <w:pStyle w:val="ParaNoInd"/>
        <w:numPr>
          <w:ilvl w:val="0"/>
          <w:numId w:val="10"/>
        </w:numPr>
      </w:pPr>
      <w:r>
        <w:t>F</w:t>
      </w:r>
      <w:r w:rsidR="007F0681">
        <w:t>inally, f</w:t>
      </w:r>
      <w:r>
        <w:t>or each read group</w:t>
      </w:r>
      <w:r w:rsidR="0042363D">
        <w:t xml:space="preserve"> </w:t>
      </w:r>
      <w:proofErr w:type="spellStart"/>
      <w:r w:rsidR="003E58B2" w:rsidRPr="0012759F">
        <w:rPr>
          <w:rFonts w:ascii="Courier New" w:hAnsi="Courier New" w:cs="Courier New"/>
        </w:rPr>
        <w:t>R</w:t>
      </w:r>
      <w:r w:rsidR="003E58B2">
        <w:rPr>
          <w:vertAlign w:val="subscript"/>
        </w:rPr>
        <w:t>i</w:t>
      </w:r>
      <w:proofErr w:type="spellEnd"/>
      <w:r w:rsidR="007F0681">
        <w:t xml:space="preserve"> </w:t>
      </w:r>
      <w:r w:rsidR="0042363D">
        <w:t>of</w:t>
      </w:r>
      <w:r w:rsidR="00C05869">
        <w:t xml:space="preserve"> </w:t>
      </w:r>
      <w:r w:rsidR="003E58B2" w:rsidRPr="0012759F">
        <w:rPr>
          <w:rFonts w:ascii="Courier New" w:hAnsi="Courier New" w:cs="Courier New"/>
        </w:rPr>
        <w:t>R</w:t>
      </w:r>
      <w:r w:rsidR="00C05869">
        <w:t xml:space="preserve"> and also for the ‘</w:t>
      </w:r>
      <w:proofErr w:type="spellStart"/>
      <w:r w:rsidR="00C05869">
        <w:t>undef</w:t>
      </w:r>
      <w:proofErr w:type="spellEnd"/>
      <w:r w:rsidR="00C05869">
        <w:t>’ group</w:t>
      </w:r>
      <w:r>
        <w:t xml:space="preserve">, </w:t>
      </w:r>
    </w:p>
    <w:p w14:paraId="7E771D12" w14:textId="77777777" w:rsidR="00A2364A" w:rsidRDefault="00A2364A" w:rsidP="007C2190">
      <w:pPr>
        <w:pStyle w:val="ParaNoInd"/>
        <w:numPr>
          <w:ilvl w:val="1"/>
          <w:numId w:val="10"/>
        </w:numPr>
      </w:pPr>
      <w:r>
        <w:t xml:space="preserve">find the best read according to the native Picard’s </w:t>
      </w:r>
      <w:proofErr w:type="spellStart"/>
      <w:r>
        <w:t>MarkDuplicates</w:t>
      </w:r>
      <w:proofErr w:type="spellEnd"/>
      <w:r>
        <w:t xml:space="preserve"> duplicate scoring strategy (</w:t>
      </w:r>
      <w:r w:rsidRPr="00E009A0">
        <w:t>DUPLICATE_SCORING_STRATEGY</w:t>
      </w:r>
      <w:r>
        <w:t xml:space="preserve"> option)</w:t>
      </w:r>
    </w:p>
    <w:p w14:paraId="3AA33EAA" w14:textId="77777777" w:rsidR="00A2364A" w:rsidRDefault="00A2364A" w:rsidP="007C2190">
      <w:pPr>
        <w:pStyle w:val="ParaNoInd"/>
        <w:numPr>
          <w:ilvl w:val="1"/>
          <w:numId w:val="10"/>
        </w:numPr>
      </w:pPr>
      <w:r>
        <w:t>flag all reads but the best one as duplicates</w:t>
      </w:r>
    </w:p>
    <w:p w14:paraId="35588FFF" w14:textId="77777777" w:rsidR="0042363D" w:rsidRDefault="0042363D" w:rsidP="00A2364A">
      <w:pPr>
        <w:pStyle w:val="ParaNoInd"/>
        <w:ind w:firstLine="720"/>
      </w:pPr>
    </w:p>
    <w:p w14:paraId="137C4CB1" w14:textId="745A8DFD" w:rsidR="00CB6927" w:rsidRDefault="00CB6927">
      <w:r>
        <w:br w:type="page"/>
      </w:r>
    </w:p>
    <w:p w14:paraId="7383A105" w14:textId="33F7202F" w:rsidR="00CB6927" w:rsidRDefault="00CB6927" w:rsidP="00CB6927">
      <w:pPr>
        <w:rPr>
          <w:rFonts w:ascii="Helvetica" w:eastAsia="Times New Roman" w:hAnsi="Helvetica" w:cs="Times New Roman"/>
          <w:b/>
          <w:sz w:val="32"/>
          <w:szCs w:val="20"/>
          <w:lang w:eastAsia="en-US"/>
        </w:rPr>
      </w:pPr>
      <w:r w:rsidRPr="00F9158F">
        <w:rPr>
          <w:rFonts w:ascii="Helvetica" w:eastAsia="Times New Roman" w:hAnsi="Helvetica" w:cs="Times New Roman"/>
          <w:b/>
          <w:sz w:val="32"/>
          <w:szCs w:val="20"/>
          <w:lang w:eastAsia="en-US"/>
        </w:rPr>
        <w:t xml:space="preserve">Supplementary </w:t>
      </w:r>
      <w:r>
        <w:rPr>
          <w:rFonts w:ascii="Helvetica" w:eastAsia="Times New Roman" w:hAnsi="Helvetica" w:cs="Times New Roman"/>
          <w:b/>
          <w:sz w:val="32"/>
          <w:szCs w:val="20"/>
          <w:lang w:eastAsia="en-US"/>
        </w:rPr>
        <w:t>Methods</w:t>
      </w:r>
    </w:p>
    <w:p w14:paraId="31A93778" w14:textId="77777777" w:rsidR="00210F7F" w:rsidRPr="00F9158F" w:rsidRDefault="00210F7F" w:rsidP="00CB6927">
      <w:pPr>
        <w:rPr>
          <w:rFonts w:ascii="Helvetica" w:eastAsia="Times New Roman" w:hAnsi="Helvetica" w:cs="Times New Roman"/>
          <w:b/>
          <w:sz w:val="32"/>
          <w:szCs w:val="20"/>
          <w:lang w:eastAsia="en-US"/>
        </w:rPr>
      </w:pPr>
    </w:p>
    <w:p w14:paraId="2886CAC1" w14:textId="72E5ECDB" w:rsidR="00CB6927" w:rsidRDefault="005A09A5" w:rsidP="00CB6927">
      <w:pPr>
        <w:pStyle w:val="Heading1"/>
        <w:numPr>
          <w:ilvl w:val="0"/>
          <w:numId w:val="0"/>
        </w:numPr>
        <w:ind w:left="357"/>
      </w:pPr>
      <w:r>
        <w:t>demultiplexing time Comparison</w:t>
      </w:r>
    </w:p>
    <w:p w14:paraId="561D0782" w14:textId="77777777" w:rsidR="00CB6927" w:rsidRDefault="00CB6927" w:rsidP="00CB6927">
      <w:pPr>
        <w:rPr>
          <w:rFonts w:ascii="Times New Roman" w:eastAsia="Times New Roman" w:hAnsi="Times New Roman" w:cs="Times New Roman"/>
          <w:sz w:val="18"/>
          <w:szCs w:val="20"/>
          <w:lang w:val="en-GB" w:eastAsia="en-US"/>
        </w:rPr>
      </w:pPr>
    </w:p>
    <w:p w14:paraId="32B5E550" w14:textId="77777777" w:rsidR="00CB6927" w:rsidRPr="00CB6927" w:rsidRDefault="00CB6927" w:rsidP="00CB6927">
      <w:pPr>
        <w:rPr>
          <w:rFonts w:ascii="Times New Roman" w:hAnsi="Times New Roman" w:cs="Times New Roman"/>
          <w:sz w:val="18"/>
          <w:szCs w:val="18"/>
          <w:lang w:eastAsia="en-US"/>
        </w:rPr>
      </w:pPr>
      <w:r w:rsidRPr="00CB6927">
        <w:rPr>
          <w:rFonts w:ascii="Times New Roman" w:hAnsi="Times New Roman" w:cs="Times New Roman"/>
          <w:sz w:val="18"/>
          <w:szCs w:val="18"/>
          <w:lang w:eastAsia="en-US"/>
        </w:rPr>
        <w:t xml:space="preserve">Running times were obtained on a Dell R910 server (40 Intel Xeon CPU E7- 4870 at 2.40GHz cores) using a multiplexed (10 samples) </w:t>
      </w:r>
      <w:proofErr w:type="spellStart"/>
      <w:r w:rsidRPr="00CB6927">
        <w:rPr>
          <w:rFonts w:ascii="Times New Roman" w:hAnsi="Times New Roman" w:cs="Times New Roman"/>
          <w:sz w:val="18"/>
          <w:szCs w:val="18"/>
          <w:lang w:eastAsia="en-US"/>
        </w:rPr>
        <w:t>gzipped</w:t>
      </w:r>
      <w:proofErr w:type="spellEnd"/>
      <w:r w:rsidRPr="00CB6927">
        <w:rPr>
          <w:rFonts w:ascii="Times New Roman" w:hAnsi="Times New Roman" w:cs="Times New Roman"/>
          <w:sz w:val="18"/>
          <w:szCs w:val="18"/>
          <w:lang w:eastAsia="en-US"/>
        </w:rPr>
        <w:t xml:space="preserve"> </w:t>
      </w:r>
      <w:proofErr w:type="spellStart"/>
      <w:r w:rsidRPr="00CB6927">
        <w:rPr>
          <w:rFonts w:ascii="Times New Roman" w:hAnsi="Times New Roman" w:cs="Times New Roman"/>
          <w:sz w:val="18"/>
          <w:szCs w:val="18"/>
          <w:lang w:eastAsia="en-US"/>
        </w:rPr>
        <w:t>fastq</w:t>
      </w:r>
      <w:proofErr w:type="spellEnd"/>
      <w:r w:rsidRPr="00CB6927">
        <w:rPr>
          <w:rFonts w:ascii="Times New Roman" w:hAnsi="Times New Roman" w:cs="Times New Roman"/>
          <w:sz w:val="18"/>
          <w:szCs w:val="18"/>
          <w:lang w:eastAsia="en-US"/>
        </w:rPr>
        <w:t xml:space="preserve"> file containing 153818656 reads sequenced on HiSeq2000 in single end mode (51-bases long) using the following command lines (1 mismatch allowed). </w:t>
      </w:r>
    </w:p>
    <w:p w14:paraId="072AF4CC" w14:textId="77777777" w:rsidR="00CB6927" w:rsidRDefault="00CB6927" w:rsidP="00CB6927">
      <w:pPr>
        <w:rPr>
          <w:rFonts w:ascii="Times New Roman" w:eastAsia="Times New Roman" w:hAnsi="Times New Roman" w:cs="Times New Roman"/>
          <w:sz w:val="18"/>
          <w:szCs w:val="20"/>
          <w:lang w:val="en-GB" w:eastAsia="en-US"/>
        </w:rPr>
      </w:pPr>
      <w:proofErr w:type="spellStart"/>
      <w:r>
        <w:rPr>
          <w:rFonts w:ascii="Times New Roman" w:eastAsia="Times New Roman" w:hAnsi="Times New Roman" w:cs="Times New Roman"/>
          <w:sz w:val="18"/>
          <w:szCs w:val="20"/>
          <w:lang w:val="en-GB" w:eastAsia="en-US"/>
        </w:rPr>
        <w:t>Fastx_barcode_splitter</w:t>
      </w:r>
      <w:proofErr w:type="spellEnd"/>
      <w:r>
        <w:rPr>
          <w:rFonts w:ascii="Times New Roman" w:eastAsia="Times New Roman" w:hAnsi="Times New Roman" w:cs="Times New Roman"/>
          <w:sz w:val="18"/>
          <w:szCs w:val="20"/>
          <w:lang w:val="en-GB" w:eastAsia="en-US"/>
        </w:rPr>
        <w:t xml:space="preserve"> (</w:t>
      </w:r>
      <w:proofErr w:type="spellStart"/>
      <w:r w:rsidRPr="003C6A4B">
        <w:rPr>
          <w:rFonts w:ascii="Times New Roman" w:eastAsia="Times New Roman" w:hAnsi="Times New Roman" w:cs="Times New Roman"/>
          <w:sz w:val="18"/>
          <w:szCs w:val="20"/>
          <w:lang w:val="en-GB" w:eastAsia="en-US"/>
        </w:rPr>
        <w:t>fastx_toolkit</w:t>
      </w:r>
      <w:proofErr w:type="spellEnd"/>
      <w:r w:rsidRPr="003C6A4B">
        <w:rPr>
          <w:rFonts w:ascii="Times New Roman" w:eastAsia="Times New Roman" w:hAnsi="Times New Roman" w:cs="Times New Roman"/>
          <w:sz w:val="18"/>
          <w:szCs w:val="20"/>
          <w:lang w:val="en-GB" w:eastAsia="en-US"/>
        </w:rPr>
        <w:t xml:space="preserve"> version 0.0.13.2</w:t>
      </w:r>
      <w:r>
        <w:rPr>
          <w:rFonts w:ascii="Times New Roman" w:eastAsia="Times New Roman" w:hAnsi="Times New Roman" w:cs="Times New Roman"/>
          <w:sz w:val="18"/>
          <w:szCs w:val="20"/>
          <w:lang w:val="en-GB" w:eastAsia="en-US"/>
        </w:rPr>
        <w:t>) completed in ~68 minutes when ran with the following command:</w:t>
      </w:r>
    </w:p>
    <w:p w14:paraId="15FDFB92" w14:textId="77777777" w:rsidR="00CB6927" w:rsidRDefault="00CB6927" w:rsidP="00CB6927">
      <w:pPr>
        <w:rPr>
          <w:rFonts w:ascii="Courier" w:hAnsi="Courier" w:cs="Monaco"/>
          <w:color w:val="000000"/>
          <w:sz w:val="16"/>
          <w:szCs w:val="16"/>
        </w:rPr>
      </w:pPr>
      <w:proofErr w:type="spellStart"/>
      <w:r w:rsidRPr="003C6A4B">
        <w:rPr>
          <w:rFonts w:ascii="Courier" w:hAnsi="Courier" w:cs="Monaco"/>
          <w:color w:val="000000"/>
          <w:sz w:val="16"/>
          <w:szCs w:val="16"/>
        </w:rPr>
        <w:t>zcat</w:t>
      </w:r>
      <w:proofErr w:type="spellEnd"/>
      <w:r w:rsidRPr="003C6A4B">
        <w:rPr>
          <w:rFonts w:ascii="Courier" w:hAnsi="Courier" w:cs="Monaco"/>
          <w:color w:val="000000"/>
          <w:sz w:val="16"/>
          <w:szCs w:val="16"/>
        </w:rPr>
        <w:t xml:space="preserve"> reads.txt.gz | fastx_barcode_splitter.pl --</w:t>
      </w:r>
      <w:proofErr w:type="spellStart"/>
      <w:r w:rsidRPr="003C6A4B">
        <w:rPr>
          <w:rFonts w:ascii="Courier" w:hAnsi="Courier" w:cs="Monaco"/>
          <w:color w:val="000000"/>
          <w:sz w:val="16"/>
          <w:szCs w:val="16"/>
        </w:rPr>
        <w:t>bcfile</w:t>
      </w:r>
      <w:proofErr w:type="spellEnd"/>
      <w:r w:rsidRPr="003C6A4B">
        <w:rPr>
          <w:rFonts w:ascii="Courier" w:hAnsi="Courier" w:cs="Monaco"/>
          <w:color w:val="000000"/>
          <w:sz w:val="16"/>
          <w:szCs w:val="16"/>
        </w:rPr>
        <w:t xml:space="preserve"> barcodes.txt --pr</w:t>
      </w:r>
      <w:r>
        <w:rPr>
          <w:rFonts w:ascii="Courier" w:hAnsi="Courier" w:cs="Monaco"/>
          <w:color w:val="000000"/>
          <w:sz w:val="16"/>
          <w:szCs w:val="16"/>
        </w:rPr>
        <w:t>efix FASTX --</w:t>
      </w:r>
      <w:proofErr w:type="spellStart"/>
      <w:r>
        <w:rPr>
          <w:rFonts w:ascii="Courier" w:hAnsi="Courier" w:cs="Monaco"/>
          <w:color w:val="000000"/>
          <w:sz w:val="16"/>
          <w:szCs w:val="16"/>
        </w:rPr>
        <w:t>bol</w:t>
      </w:r>
      <w:proofErr w:type="spellEnd"/>
      <w:r>
        <w:rPr>
          <w:rFonts w:ascii="Courier" w:hAnsi="Courier" w:cs="Monaco"/>
          <w:color w:val="000000"/>
          <w:sz w:val="16"/>
          <w:szCs w:val="16"/>
        </w:rPr>
        <w:t xml:space="preserve"> --mismatches 1</w:t>
      </w:r>
    </w:p>
    <w:p w14:paraId="4BA8D220" w14:textId="77777777" w:rsidR="00CB6927" w:rsidRPr="003C6A4B" w:rsidRDefault="00CB6927" w:rsidP="00CB6927">
      <w:pPr>
        <w:rPr>
          <w:rFonts w:ascii="Times New Roman" w:eastAsia="Times New Roman" w:hAnsi="Times New Roman" w:cs="Times New Roman"/>
          <w:sz w:val="18"/>
          <w:szCs w:val="20"/>
          <w:lang w:val="en-GB" w:eastAsia="en-US"/>
        </w:rPr>
      </w:pPr>
      <w:proofErr w:type="spellStart"/>
      <w:r>
        <w:rPr>
          <w:rFonts w:ascii="Times New Roman" w:eastAsia="Times New Roman" w:hAnsi="Times New Roman" w:cs="Times New Roman"/>
          <w:sz w:val="18"/>
          <w:szCs w:val="20"/>
          <w:lang w:val="en-GB" w:eastAsia="en-US"/>
        </w:rPr>
        <w:t>F</w:t>
      </w:r>
      <w:r w:rsidRPr="003C6A4B">
        <w:rPr>
          <w:rFonts w:ascii="Times New Roman" w:eastAsia="Times New Roman" w:hAnsi="Times New Roman" w:cs="Times New Roman"/>
          <w:sz w:val="18"/>
          <w:szCs w:val="20"/>
          <w:lang w:val="en-GB" w:eastAsia="en-US"/>
        </w:rPr>
        <w:t>astq-multx</w:t>
      </w:r>
      <w:proofErr w:type="spellEnd"/>
      <w:r w:rsidRPr="003C6A4B">
        <w:rPr>
          <w:rFonts w:ascii="Times New Roman" w:eastAsia="Times New Roman" w:hAnsi="Times New Roman" w:cs="Times New Roman"/>
          <w:sz w:val="18"/>
          <w:szCs w:val="20"/>
          <w:lang w:val="en-GB" w:eastAsia="en-US"/>
        </w:rPr>
        <w:t xml:space="preserve"> (</w:t>
      </w:r>
      <w:r>
        <w:rPr>
          <w:rFonts w:ascii="Times New Roman" w:eastAsia="Times New Roman" w:hAnsi="Times New Roman" w:cs="Times New Roman"/>
          <w:sz w:val="18"/>
          <w:szCs w:val="20"/>
          <w:lang w:val="en-GB" w:eastAsia="en-US"/>
        </w:rPr>
        <w:t xml:space="preserve">version </w:t>
      </w:r>
      <w:r w:rsidRPr="003C6A4B">
        <w:rPr>
          <w:rFonts w:ascii="Courier" w:hAnsi="Courier" w:cs="Monaco"/>
          <w:color w:val="000000"/>
          <w:sz w:val="16"/>
          <w:szCs w:val="16"/>
        </w:rPr>
        <w:t>ea-utils.1.1.2-537</w:t>
      </w:r>
      <w:r w:rsidRPr="003C6A4B">
        <w:rPr>
          <w:rFonts w:ascii="Times New Roman" w:eastAsia="Times New Roman" w:hAnsi="Times New Roman" w:cs="Times New Roman"/>
          <w:sz w:val="18"/>
          <w:szCs w:val="20"/>
          <w:lang w:val="en-GB" w:eastAsia="en-US"/>
        </w:rPr>
        <w:t xml:space="preserve">) </w:t>
      </w:r>
      <w:r>
        <w:rPr>
          <w:rFonts w:ascii="Times New Roman" w:eastAsia="Times New Roman" w:hAnsi="Times New Roman" w:cs="Times New Roman"/>
          <w:sz w:val="18"/>
          <w:szCs w:val="20"/>
          <w:lang w:val="en-GB" w:eastAsia="en-US"/>
        </w:rPr>
        <w:t>completed in ~4 minutes when ran with the following command:</w:t>
      </w:r>
    </w:p>
    <w:p w14:paraId="2691F769" w14:textId="77777777" w:rsidR="00CB6927" w:rsidRDefault="00CB6927" w:rsidP="00CB6927">
      <w:pPr>
        <w:rPr>
          <w:rFonts w:ascii="Courier" w:hAnsi="Courier" w:cs="Monaco"/>
          <w:color w:val="000000"/>
          <w:sz w:val="16"/>
          <w:szCs w:val="16"/>
        </w:rPr>
      </w:pPr>
      <w:proofErr w:type="spellStart"/>
      <w:r w:rsidRPr="003C6A4B">
        <w:rPr>
          <w:rFonts w:ascii="Courier" w:hAnsi="Courier" w:cs="Monaco"/>
          <w:color w:val="000000"/>
          <w:sz w:val="16"/>
          <w:szCs w:val="16"/>
        </w:rPr>
        <w:t>fastq-multx</w:t>
      </w:r>
      <w:proofErr w:type="spellEnd"/>
      <w:r w:rsidRPr="003C6A4B">
        <w:rPr>
          <w:rFonts w:ascii="Courier" w:hAnsi="Courier" w:cs="Monaco"/>
          <w:color w:val="000000"/>
          <w:sz w:val="16"/>
          <w:szCs w:val="16"/>
        </w:rPr>
        <w:t xml:space="preserve"> -m 1 -d 1 -B barcodes.txt reads.txt.gz -o r1.</w:t>
      </w:r>
      <w:proofErr w:type="gramStart"/>
      <w:r w:rsidRPr="003C6A4B">
        <w:rPr>
          <w:rFonts w:ascii="Courier" w:hAnsi="Courier" w:cs="Monaco"/>
          <w:color w:val="000000"/>
          <w:sz w:val="16"/>
          <w:szCs w:val="16"/>
        </w:rPr>
        <w:t>%.fq</w:t>
      </w:r>
      <w:proofErr w:type="gramEnd"/>
    </w:p>
    <w:p w14:paraId="48CD2C32" w14:textId="77777777" w:rsidR="00CB6927" w:rsidRPr="003C6A4B" w:rsidRDefault="00CB6927" w:rsidP="00CB6927">
      <w:pPr>
        <w:rPr>
          <w:rFonts w:ascii="Times New Roman" w:eastAsia="Times New Roman" w:hAnsi="Times New Roman" w:cs="Times New Roman"/>
          <w:sz w:val="18"/>
          <w:szCs w:val="20"/>
          <w:lang w:val="en-GB" w:eastAsia="en-US"/>
        </w:rPr>
      </w:pPr>
      <w:r w:rsidRPr="003C6A4B">
        <w:rPr>
          <w:rFonts w:ascii="Times New Roman" w:eastAsia="Times New Roman" w:hAnsi="Times New Roman" w:cs="Times New Roman"/>
          <w:sz w:val="18"/>
          <w:szCs w:val="20"/>
          <w:lang w:val="en-GB" w:eastAsia="en-US"/>
        </w:rPr>
        <w:t xml:space="preserve">Je </w:t>
      </w:r>
      <w:r>
        <w:rPr>
          <w:rFonts w:ascii="Times New Roman" w:eastAsia="Times New Roman" w:hAnsi="Times New Roman" w:cs="Times New Roman"/>
          <w:sz w:val="18"/>
          <w:szCs w:val="20"/>
          <w:lang w:val="en-GB" w:eastAsia="en-US"/>
        </w:rPr>
        <w:t>completed in ~18 minutes when ran with the following command:</w:t>
      </w:r>
    </w:p>
    <w:p w14:paraId="022544B9" w14:textId="77777777" w:rsidR="00CB6927" w:rsidRDefault="00CB6927" w:rsidP="00CB6927">
      <w:pPr>
        <w:rPr>
          <w:rFonts w:ascii="Courier" w:hAnsi="Courier" w:cs="Monaco"/>
          <w:color w:val="000000"/>
          <w:sz w:val="16"/>
          <w:szCs w:val="16"/>
        </w:rPr>
      </w:pPr>
      <w:r w:rsidRPr="003C6A4B">
        <w:rPr>
          <w:rFonts w:ascii="Courier" w:hAnsi="Courier" w:cs="Monaco"/>
          <w:color w:val="000000"/>
          <w:sz w:val="16"/>
          <w:szCs w:val="16"/>
        </w:rPr>
        <w:t xml:space="preserve">je </w:t>
      </w:r>
      <w:proofErr w:type="spellStart"/>
      <w:r w:rsidRPr="003C6A4B">
        <w:rPr>
          <w:rFonts w:ascii="Courier" w:hAnsi="Courier" w:cs="Monaco"/>
          <w:color w:val="000000"/>
          <w:sz w:val="16"/>
          <w:szCs w:val="16"/>
        </w:rPr>
        <w:t>demultiplex</w:t>
      </w:r>
      <w:proofErr w:type="spellEnd"/>
      <w:r w:rsidRPr="003C6A4B">
        <w:rPr>
          <w:rFonts w:ascii="Courier" w:hAnsi="Courier" w:cs="Monaco"/>
          <w:color w:val="000000"/>
          <w:sz w:val="16"/>
          <w:szCs w:val="16"/>
        </w:rPr>
        <w:t xml:space="preserve"> F1=reads.txt.gz BF=barcodes.txt</w:t>
      </w:r>
    </w:p>
    <w:p w14:paraId="6ACA166A" w14:textId="77777777" w:rsidR="00CB6927" w:rsidRPr="008A1579" w:rsidRDefault="00CB6927" w:rsidP="00CB6927">
      <w:pPr>
        <w:rPr>
          <w:rFonts w:ascii="Times New Roman" w:eastAsia="Times New Roman" w:hAnsi="Times New Roman" w:cs="Times New Roman"/>
          <w:sz w:val="18"/>
          <w:szCs w:val="20"/>
          <w:lang w:val="en-GB" w:eastAsia="en-US"/>
        </w:rPr>
      </w:pPr>
    </w:p>
    <w:p w14:paraId="65CADCF7" w14:textId="77777777" w:rsidR="00CB6927" w:rsidRPr="00981C79" w:rsidRDefault="00CB6927" w:rsidP="00CB6927">
      <w:pPr>
        <w:pStyle w:val="Heading1"/>
        <w:numPr>
          <w:ilvl w:val="0"/>
          <w:numId w:val="0"/>
        </w:numPr>
        <w:ind w:left="357"/>
      </w:pPr>
      <w:r>
        <w:t>ANalysis of single-cell RNA-seq</w:t>
      </w:r>
    </w:p>
    <w:p w14:paraId="328BD542" w14:textId="77777777" w:rsidR="00CB6927" w:rsidRDefault="00CB6927" w:rsidP="00CB6927">
      <w:pPr>
        <w:pStyle w:val="ParaNoInd"/>
        <w:ind w:firstLine="720"/>
      </w:pPr>
    </w:p>
    <w:p w14:paraId="39812389" w14:textId="72F09BA7" w:rsidR="00CB6927" w:rsidRDefault="00CB6927" w:rsidP="00CB6927">
      <w:pPr>
        <w:pStyle w:val="ParaNoInd"/>
        <w:ind w:firstLine="720"/>
        <w:rPr>
          <w:rFonts w:eastAsiaTheme="minorEastAsia"/>
          <w:szCs w:val="18"/>
        </w:rPr>
      </w:pPr>
      <w:r w:rsidRPr="00CB6927">
        <w:rPr>
          <w:rFonts w:eastAsiaTheme="minorEastAsia"/>
          <w:szCs w:val="18"/>
        </w:rPr>
        <w:t>We obtained single-cell RNA-</w:t>
      </w:r>
      <w:proofErr w:type="spellStart"/>
      <w:r w:rsidRPr="00CB6927">
        <w:rPr>
          <w:rFonts w:eastAsiaTheme="minorEastAsia"/>
          <w:szCs w:val="18"/>
        </w:rPr>
        <w:t>seq</w:t>
      </w:r>
      <w:proofErr w:type="spellEnd"/>
      <w:r w:rsidRPr="00CB6927">
        <w:rPr>
          <w:rFonts w:eastAsiaTheme="minorEastAsia"/>
          <w:szCs w:val="18"/>
        </w:rPr>
        <w:t xml:space="preserve"> data</w:t>
      </w:r>
      <w:r w:rsidR="00D71BE3">
        <w:rPr>
          <w:rFonts w:eastAsiaTheme="minorEastAsia"/>
          <w:szCs w:val="18"/>
        </w:rPr>
        <w:t>[10]</w:t>
      </w:r>
      <w:r w:rsidRPr="00CB6927">
        <w:rPr>
          <w:rFonts w:eastAsiaTheme="minorEastAsia"/>
          <w:szCs w:val="18"/>
        </w:rPr>
        <w:t xml:space="preserve"> from </w:t>
      </w:r>
      <w:hyperlink r:id="rId5" w:history="1">
        <w:r w:rsidRPr="00CB6927">
          <w:rPr>
            <w:rFonts w:eastAsiaTheme="minorEastAsia"/>
            <w:szCs w:val="18"/>
          </w:rPr>
          <w:t>ftp://ftp-trace.ncbi.nlm.nih.gov/sra/sra-instant/reads/ByStudy/sra/SRP/SRP022/SRP022764</w:t>
        </w:r>
      </w:hyperlink>
      <w:r w:rsidRPr="00CB6927">
        <w:rPr>
          <w:rFonts w:eastAsiaTheme="minorEastAsia"/>
          <w:szCs w:val="18"/>
        </w:rPr>
        <w:t xml:space="preserve"> and </w:t>
      </w:r>
      <w:proofErr w:type="spellStart"/>
      <w:r w:rsidRPr="00CB6927">
        <w:rPr>
          <w:rFonts w:eastAsiaTheme="minorEastAsia"/>
          <w:szCs w:val="18"/>
        </w:rPr>
        <w:t>analysed</w:t>
      </w:r>
      <w:proofErr w:type="spellEnd"/>
      <w:r w:rsidRPr="00CB6927">
        <w:rPr>
          <w:rFonts w:eastAsiaTheme="minorEastAsia"/>
          <w:szCs w:val="18"/>
        </w:rPr>
        <w:t xml:space="preserve"> data for 50 cells (accession numbers from SRR1043434 to SRR1043484). SRA files were converted to </w:t>
      </w:r>
      <w:proofErr w:type="spellStart"/>
      <w:r w:rsidRPr="00CB6927">
        <w:rPr>
          <w:rFonts w:eastAsiaTheme="minorEastAsia"/>
          <w:szCs w:val="18"/>
        </w:rPr>
        <w:t>fastq</w:t>
      </w:r>
      <w:proofErr w:type="spellEnd"/>
      <w:r w:rsidRPr="00CB6927">
        <w:rPr>
          <w:rFonts w:eastAsiaTheme="minorEastAsia"/>
          <w:szCs w:val="18"/>
        </w:rPr>
        <w:t xml:space="preserve"> format using </w:t>
      </w:r>
      <w:proofErr w:type="spellStart"/>
      <w:r w:rsidRPr="00CB6927">
        <w:rPr>
          <w:rFonts w:eastAsiaTheme="minorEastAsia"/>
          <w:szCs w:val="18"/>
        </w:rPr>
        <w:t>fastq</w:t>
      </w:r>
      <w:proofErr w:type="spellEnd"/>
      <w:r w:rsidRPr="00CB6927">
        <w:rPr>
          <w:rFonts w:eastAsiaTheme="minorEastAsia"/>
          <w:szCs w:val="18"/>
        </w:rPr>
        <w:t>-dump (</w:t>
      </w:r>
      <w:proofErr w:type="spellStart"/>
      <w:r w:rsidRPr="00CB6927">
        <w:rPr>
          <w:rFonts w:eastAsiaTheme="minorEastAsia"/>
          <w:szCs w:val="18"/>
        </w:rPr>
        <w:t>sra_toolkit</w:t>
      </w:r>
      <w:proofErr w:type="spellEnd"/>
      <w:r w:rsidRPr="00CB6927">
        <w:rPr>
          <w:rFonts w:eastAsiaTheme="minorEastAsia"/>
          <w:szCs w:val="18"/>
        </w:rPr>
        <w:t xml:space="preserve"> v2.5.4). According to </w:t>
      </w:r>
      <w:r w:rsidR="00F11BE1">
        <w:rPr>
          <w:rFonts w:eastAsiaTheme="minorEastAsia"/>
          <w:szCs w:val="18"/>
        </w:rPr>
        <w:t xml:space="preserve">the </w:t>
      </w:r>
      <w:r w:rsidRPr="00CB6927">
        <w:rPr>
          <w:rFonts w:eastAsiaTheme="minorEastAsia"/>
          <w:szCs w:val="18"/>
        </w:rPr>
        <w:t xml:space="preserve">authors, each read is expected to start with a 5 </w:t>
      </w:r>
      <w:proofErr w:type="spellStart"/>
      <w:r w:rsidRPr="00CB6927">
        <w:rPr>
          <w:rFonts w:eastAsiaTheme="minorEastAsia"/>
          <w:szCs w:val="18"/>
        </w:rPr>
        <w:t>bp</w:t>
      </w:r>
      <w:proofErr w:type="spellEnd"/>
      <w:r w:rsidRPr="00CB6927">
        <w:rPr>
          <w:rFonts w:eastAsiaTheme="minorEastAsia"/>
          <w:szCs w:val="18"/>
        </w:rPr>
        <w:t xml:space="preserve"> unique molecular identifier (UMI), followed by 3-5 guanines, followed by the 5’ end of the transcript. Je-clip (Galaxy Tool Version 1.0) was used to extract and add the 5-bases UMI to the read name, the next 5 bases were additionally trimmed (XTRIM=5 option). Resulting </w:t>
      </w:r>
      <w:proofErr w:type="spellStart"/>
      <w:r w:rsidRPr="00CB6927">
        <w:rPr>
          <w:rFonts w:eastAsiaTheme="minorEastAsia"/>
          <w:szCs w:val="18"/>
        </w:rPr>
        <w:t>fastq</w:t>
      </w:r>
      <w:proofErr w:type="spellEnd"/>
      <w:r w:rsidRPr="00CB6927">
        <w:rPr>
          <w:rFonts w:eastAsiaTheme="minorEastAsia"/>
          <w:szCs w:val="18"/>
        </w:rPr>
        <w:t xml:space="preserve"> files were mapped to the mouse genome (mm10 version) in Galaxy using </w:t>
      </w:r>
      <w:proofErr w:type="spellStart"/>
      <w:r w:rsidRPr="00CB6927">
        <w:rPr>
          <w:rFonts w:eastAsiaTheme="minorEastAsia"/>
          <w:szCs w:val="18"/>
        </w:rPr>
        <w:t>Tophat</w:t>
      </w:r>
      <w:proofErr w:type="spellEnd"/>
      <w:r w:rsidRPr="00CB6927">
        <w:rPr>
          <w:rFonts w:eastAsiaTheme="minorEastAsia"/>
          <w:szCs w:val="18"/>
        </w:rPr>
        <w:t xml:space="preserve"> Gapped-read mapper for RNA-</w:t>
      </w:r>
      <w:proofErr w:type="spellStart"/>
      <w:r w:rsidRPr="00CB6927">
        <w:rPr>
          <w:rFonts w:eastAsiaTheme="minorEastAsia"/>
          <w:szCs w:val="18"/>
        </w:rPr>
        <w:t>seq</w:t>
      </w:r>
      <w:proofErr w:type="spellEnd"/>
      <w:r w:rsidRPr="00CB6927">
        <w:rPr>
          <w:rFonts w:eastAsiaTheme="minorEastAsia"/>
          <w:szCs w:val="18"/>
        </w:rPr>
        <w:t xml:space="preserve"> data (Galaxy Tool Version 0.7) and default settings. </w:t>
      </w:r>
      <w:r w:rsidR="003E7CA9">
        <w:rPr>
          <w:rFonts w:eastAsiaTheme="minorEastAsia"/>
          <w:szCs w:val="18"/>
        </w:rPr>
        <w:t xml:space="preserve">Multi-mapping reads were eliminated using the </w:t>
      </w:r>
      <w:proofErr w:type="spellStart"/>
      <w:r w:rsidR="003E7CA9">
        <w:rPr>
          <w:rFonts w:eastAsiaTheme="minorEastAsia"/>
          <w:szCs w:val="18"/>
        </w:rPr>
        <w:t>bamtools_filter</w:t>
      </w:r>
      <w:proofErr w:type="spellEnd"/>
      <w:r w:rsidR="003E7CA9">
        <w:rPr>
          <w:rFonts w:eastAsiaTheme="minorEastAsia"/>
          <w:szCs w:val="18"/>
        </w:rPr>
        <w:t xml:space="preserve"> (</w:t>
      </w:r>
      <w:r w:rsidR="003E7CA9" w:rsidRPr="00CB6927">
        <w:rPr>
          <w:rFonts w:eastAsiaTheme="minorEastAsia"/>
          <w:szCs w:val="18"/>
        </w:rPr>
        <w:t>Galaxy Tool Version</w:t>
      </w:r>
      <w:r w:rsidR="003E7CA9">
        <w:rPr>
          <w:rFonts w:eastAsiaTheme="minorEastAsia"/>
          <w:szCs w:val="18"/>
        </w:rPr>
        <w:t xml:space="preserve"> 0.0.1) requesting reads to be </w:t>
      </w:r>
      <w:r w:rsidR="00C2406E">
        <w:rPr>
          <w:rFonts w:eastAsiaTheme="minorEastAsia"/>
          <w:szCs w:val="18"/>
        </w:rPr>
        <w:t xml:space="preserve">primarily mapped and </w:t>
      </w:r>
      <w:r w:rsidR="003E7CA9">
        <w:rPr>
          <w:rFonts w:eastAsiaTheme="minorEastAsia"/>
          <w:szCs w:val="18"/>
        </w:rPr>
        <w:t xml:space="preserve">flagged with a </w:t>
      </w:r>
      <w:proofErr w:type="gramStart"/>
      <w:r w:rsidR="003E7CA9">
        <w:rPr>
          <w:rFonts w:eastAsiaTheme="minorEastAsia"/>
          <w:szCs w:val="18"/>
        </w:rPr>
        <w:t>NH:i</w:t>
      </w:r>
      <w:proofErr w:type="gramEnd"/>
      <w:r w:rsidR="003E7CA9">
        <w:rPr>
          <w:rFonts w:eastAsiaTheme="minorEastAsia"/>
          <w:szCs w:val="18"/>
        </w:rPr>
        <w:t xml:space="preserve">:1 tag. </w:t>
      </w:r>
      <w:r w:rsidRPr="00CB6927">
        <w:rPr>
          <w:rFonts w:eastAsiaTheme="minorEastAsia"/>
          <w:szCs w:val="18"/>
        </w:rPr>
        <w:t xml:space="preserve">Finally, duplicate reads were identified using the Picard </w:t>
      </w:r>
      <w:proofErr w:type="spellStart"/>
      <w:r w:rsidRPr="00CB6927">
        <w:rPr>
          <w:rFonts w:eastAsiaTheme="minorEastAsia"/>
          <w:szCs w:val="18"/>
        </w:rPr>
        <w:t>MarkDuplicates</w:t>
      </w:r>
      <w:proofErr w:type="spellEnd"/>
      <w:r w:rsidRPr="00CB6927">
        <w:rPr>
          <w:rFonts w:eastAsiaTheme="minorEastAsia"/>
          <w:szCs w:val="18"/>
        </w:rPr>
        <w:t xml:space="preserve"> (Galaxy Tool Version 1.126.0) and Je-</w:t>
      </w:r>
      <w:proofErr w:type="spellStart"/>
      <w:r w:rsidRPr="00CB6927">
        <w:rPr>
          <w:rFonts w:eastAsiaTheme="minorEastAsia"/>
          <w:szCs w:val="18"/>
        </w:rPr>
        <w:t>MarkDuplicates</w:t>
      </w:r>
      <w:proofErr w:type="spellEnd"/>
      <w:r w:rsidRPr="00CB6927">
        <w:rPr>
          <w:rFonts w:eastAsiaTheme="minorEastAsia"/>
          <w:szCs w:val="18"/>
        </w:rPr>
        <w:t xml:space="preserve"> (Galaxy Tool Version 1.0</w:t>
      </w:r>
      <w:r w:rsidR="005A09A5">
        <w:rPr>
          <w:rFonts w:eastAsiaTheme="minorEastAsia"/>
          <w:szCs w:val="18"/>
        </w:rPr>
        <w:t xml:space="preserve"> of je </w:t>
      </w:r>
      <w:proofErr w:type="spellStart"/>
      <w:r w:rsidR="005A09A5">
        <w:rPr>
          <w:rFonts w:eastAsiaTheme="minorEastAsia"/>
          <w:szCs w:val="18"/>
        </w:rPr>
        <w:t>markdupes</w:t>
      </w:r>
      <w:proofErr w:type="spellEnd"/>
      <w:r w:rsidRPr="00CB6927">
        <w:rPr>
          <w:rFonts w:eastAsiaTheme="minorEastAsia"/>
          <w:szCs w:val="18"/>
        </w:rPr>
        <w:t xml:space="preserve">) allowing for a maximum of 1 mismatch and 1 N per UMI. </w:t>
      </w:r>
    </w:p>
    <w:p w14:paraId="2A3D2174" w14:textId="283D7A5B" w:rsidR="00CB6927" w:rsidRPr="005A09A5" w:rsidRDefault="005A09A5" w:rsidP="005A09A5">
      <w:pPr>
        <w:pStyle w:val="ParaNoInd"/>
        <w:ind w:firstLine="720"/>
        <w:rPr>
          <w:rFonts w:eastAsiaTheme="minorEastAsia"/>
          <w:szCs w:val="18"/>
        </w:rPr>
      </w:pPr>
      <w:r>
        <w:rPr>
          <w:rFonts w:eastAsiaTheme="minorEastAsia"/>
          <w:szCs w:val="18"/>
        </w:rPr>
        <w:t xml:space="preserve">For each sample </w:t>
      </w:r>
      <w:proofErr w:type="spellStart"/>
      <w:r w:rsidRPr="005A09A5">
        <w:rPr>
          <w:rFonts w:eastAsiaTheme="minorEastAsia"/>
          <w:i/>
          <w:szCs w:val="18"/>
        </w:rPr>
        <w:t>i</w:t>
      </w:r>
      <w:proofErr w:type="spellEnd"/>
      <w:r>
        <w:rPr>
          <w:rFonts w:eastAsiaTheme="minorEastAsia"/>
          <w:szCs w:val="18"/>
        </w:rPr>
        <w:t xml:space="preserve">, the number of unique reads (mapped reads minus duplicate reads)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and </w:t>
      </w:r>
      <w:proofErr w:type="spellStart"/>
      <w:r>
        <w:rPr>
          <w:rFonts w:eastAsiaTheme="minorEastAsia"/>
          <w:szCs w:val="18"/>
        </w:rPr>
        <w:t>UJ</w:t>
      </w:r>
      <w:r>
        <w:rPr>
          <w:rFonts w:eastAsiaTheme="minorEastAsia"/>
          <w:szCs w:val="18"/>
          <w:vertAlign w:val="subscript"/>
        </w:rPr>
        <w:t>i</w:t>
      </w:r>
      <w:proofErr w:type="spellEnd"/>
      <w:r>
        <w:rPr>
          <w:rFonts w:eastAsiaTheme="minorEastAsia"/>
          <w:szCs w:val="18"/>
        </w:rPr>
        <w:t xml:space="preserve"> were computed from the reports generated by </w:t>
      </w:r>
      <w:r w:rsidRPr="00CB6927">
        <w:rPr>
          <w:rFonts w:eastAsiaTheme="minorEastAsia"/>
          <w:szCs w:val="18"/>
        </w:rPr>
        <w:t xml:space="preserve">Picard </w:t>
      </w:r>
      <w:proofErr w:type="spellStart"/>
      <w:r w:rsidRPr="00CB6927">
        <w:rPr>
          <w:rFonts w:eastAsiaTheme="minorEastAsia"/>
          <w:szCs w:val="18"/>
        </w:rPr>
        <w:t>MarkDuplicates</w:t>
      </w:r>
      <w:proofErr w:type="spellEnd"/>
      <w:r>
        <w:rPr>
          <w:rFonts w:eastAsiaTheme="minorEastAsia"/>
          <w:szCs w:val="18"/>
        </w:rPr>
        <w:t xml:space="preserve"> and </w:t>
      </w:r>
      <w:r w:rsidRPr="00CB6927">
        <w:rPr>
          <w:rFonts w:eastAsiaTheme="minorEastAsia"/>
          <w:szCs w:val="18"/>
        </w:rPr>
        <w:t>Je-</w:t>
      </w:r>
      <w:proofErr w:type="spellStart"/>
      <w:r w:rsidRPr="00CB6927">
        <w:rPr>
          <w:rFonts w:eastAsiaTheme="minorEastAsia"/>
          <w:szCs w:val="18"/>
        </w:rPr>
        <w:t>MarkDuplicates</w:t>
      </w:r>
      <w:proofErr w:type="spellEnd"/>
      <w:r w:rsidR="00282580">
        <w:rPr>
          <w:rFonts w:eastAsiaTheme="minorEastAsia"/>
          <w:szCs w:val="18"/>
        </w:rPr>
        <w:t>, respectively</w:t>
      </w:r>
      <w:r>
        <w:rPr>
          <w:rFonts w:eastAsiaTheme="minorEastAsia"/>
          <w:szCs w:val="18"/>
        </w:rPr>
        <w:t>. Finally, the gain (as reported in Figure S1 and main text) in unique reads (</w:t>
      </w:r>
      <w:proofErr w:type="spellStart"/>
      <w:r>
        <w:rPr>
          <w:rFonts w:eastAsiaTheme="minorEastAsia"/>
          <w:szCs w:val="18"/>
        </w:rPr>
        <w:t>UJ</w:t>
      </w:r>
      <w:r>
        <w:rPr>
          <w:rFonts w:eastAsiaTheme="minorEastAsia"/>
          <w:szCs w:val="18"/>
          <w:vertAlign w:val="subscript"/>
        </w:rPr>
        <w:t>i</w:t>
      </w:r>
      <w:proofErr w:type="spellEnd"/>
      <w:r w:rsidRPr="005A09A5">
        <w:rPr>
          <w:rFonts w:eastAsiaTheme="minorEastAsia"/>
          <w:szCs w:val="18"/>
        </w:rPr>
        <w:t xml:space="preserve"> -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was expressed as a percentage relative to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i.e. </w:t>
      </w:r>
      <w:proofErr w:type="spellStart"/>
      <w:r>
        <w:rPr>
          <w:rFonts w:eastAsiaTheme="minorEastAsia"/>
          <w:szCs w:val="18"/>
        </w:rPr>
        <w:t>G</w:t>
      </w:r>
      <w:r w:rsidRPr="005A09A5">
        <w:rPr>
          <w:rFonts w:eastAsiaTheme="minorEastAsia"/>
          <w:szCs w:val="18"/>
          <w:vertAlign w:val="subscript"/>
        </w:rPr>
        <w:t>i</w:t>
      </w:r>
      <w:proofErr w:type="spellEnd"/>
      <w:r>
        <w:rPr>
          <w:rFonts w:eastAsiaTheme="minorEastAsia"/>
          <w:szCs w:val="18"/>
        </w:rPr>
        <w:t xml:space="preserve"> = (</w:t>
      </w:r>
      <w:proofErr w:type="spellStart"/>
      <w:r>
        <w:rPr>
          <w:rFonts w:eastAsiaTheme="minorEastAsia"/>
          <w:szCs w:val="18"/>
        </w:rPr>
        <w:t>UJ</w:t>
      </w:r>
      <w:r>
        <w:rPr>
          <w:rFonts w:eastAsiaTheme="minorEastAsia"/>
          <w:szCs w:val="18"/>
          <w:vertAlign w:val="subscript"/>
        </w:rPr>
        <w:t>i</w:t>
      </w:r>
      <w:proofErr w:type="spellEnd"/>
      <w:r w:rsidRPr="005A09A5">
        <w:rPr>
          <w:rFonts w:eastAsiaTheme="minorEastAsia"/>
          <w:szCs w:val="18"/>
        </w:rPr>
        <w:t xml:space="preserve"> -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 100. </w:t>
      </w:r>
    </w:p>
    <w:p w14:paraId="06391B16" w14:textId="77777777" w:rsidR="00CB6927" w:rsidRPr="00981C79" w:rsidRDefault="00CB6927" w:rsidP="00CB6927">
      <w:pPr>
        <w:pStyle w:val="Heading1"/>
        <w:numPr>
          <w:ilvl w:val="0"/>
          <w:numId w:val="0"/>
        </w:numPr>
        <w:ind w:left="357"/>
      </w:pPr>
      <w:r>
        <w:t>ANalysis of iCLIP-seq</w:t>
      </w:r>
    </w:p>
    <w:p w14:paraId="57D0DA75" w14:textId="77777777" w:rsidR="00CB6927" w:rsidRDefault="00CB6927" w:rsidP="00CB6927">
      <w:pPr>
        <w:pStyle w:val="ParaNoInd"/>
        <w:ind w:firstLine="720"/>
      </w:pPr>
    </w:p>
    <w:p w14:paraId="02598E94" w14:textId="7D3D7E52" w:rsidR="00CB6927" w:rsidRDefault="00D14442" w:rsidP="00963621">
      <w:pPr>
        <w:pStyle w:val="ParaNoInd"/>
        <w:ind w:firstLine="720"/>
        <w:rPr>
          <w:rFonts w:eastAsiaTheme="minorEastAsia"/>
          <w:szCs w:val="18"/>
        </w:rPr>
      </w:pPr>
      <w:proofErr w:type="spellStart"/>
      <w:r w:rsidRPr="003E7CA9">
        <w:rPr>
          <w:rFonts w:eastAsiaTheme="minorEastAsia"/>
          <w:szCs w:val="18"/>
        </w:rPr>
        <w:t>Fastq</w:t>
      </w:r>
      <w:proofErr w:type="spellEnd"/>
      <w:r w:rsidRPr="003E7CA9">
        <w:rPr>
          <w:rFonts w:eastAsiaTheme="minorEastAsia"/>
          <w:szCs w:val="18"/>
        </w:rPr>
        <w:t xml:space="preserve"> files were obtained </w:t>
      </w:r>
      <w:r w:rsidR="00687B8E">
        <w:rPr>
          <w:rFonts w:eastAsiaTheme="minorEastAsia"/>
          <w:szCs w:val="18"/>
        </w:rPr>
        <w:t>directly from</w:t>
      </w:r>
      <w:r w:rsidR="00F11BE1">
        <w:rPr>
          <w:rFonts w:eastAsiaTheme="minorEastAsia"/>
          <w:szCs w:val="18"/>
        </w:rPr>
        <w:t xml:space="preserve"> the</w:t>
      </w:r>
      <w:r w:rsidR="00687B8E">
        <w:rPr>
          <w:rFonts w:eastAsiaTheme="minorEastAsia"/>
          <w:szCs w:val="18"/>
        </w:rPr>
        <w:t xml:space="preserve"> </w:t>
      </w:r>
      <w:proofErr w:type="gramStart"/>
      <w:r w:rsidR="00687B8E">
        <w:rPr>
          <w:rFonts w:eastAsiaTheme="minorEastAsia"/>
          <w:szCs w:val="18"/>
        </w:rPr>
        <w:t>authors</w:t>
      </w:r>
      <w:r w:rsidR="00D71BE3">
        <w:rPr>
          <w:rFonts w:eastAsiaTheme="minorEastAsia"/>
          <w:szCs w:val="18"/>
        </w:rPr>
        <w:t>[</w:t>
      </w:r>
      <w:proofErr w:type="gramEnd"/>
      <w:r w:rsidR="00D71BE3">
        <w:rPr>
          <w:rFonts w:eastAsiaTheme="minorEastAsia"/>
          <w:szCs w:val="18"/>
        </w:rPr>
        <w:t>11]</w:t>
      </w:r>
      <w:r>
        <w:rPr>
          <w:rFonts w:eastAsiaTheme="minorEastAsia"/>
          <w:szCs w:val="18"/>
        </w:rPr>
        <w:t xml:space="preserve">. Original reads contain composite barcodes made of 3 random bases followed by 4 specific bases encoding the sample identity and 2 additional random bases before RNA sequence starts (e.g. NNNTTGTNN). The original </w:t>
      </w:r>
      <w:proofErr w:type="spellStart"/>
      <w:r>
        <w:rPr>
          <w:rFonts w:eastAsiaTheme="minorEastAsia"/>
          <w:szCs w:val="18"/>
        </w:rPr>
        <w:t>fastq</w:t>
      </w:r>
      <w:proofErr w:type="spellEnd"/>
      <w:r>
        <w:rPr>
          <w:rFonts w:eastAsiaTheme="minorEastAsia"/>
          <w:szCs w:val="18"/>
        </w:rPr>
        <w:t xml:space="preserve"> file</w:t>
      </w:r>
      <w:r w:rsidR="00687B8E">
        <w:rPr>
          <w:rFonts w:eastAsiaTheme="minorEastAsia"/>
          <w:szCs w:val="18"/>
        </w:rPr>
        <w:t>s</w:t>
      </w:r>
      <w:r>
        <w:rPr>
          <w:rFonts w:eastAsiaTheme="minorEastAsia"/>
          <w:szCs w:val="18"/>
        </w:rPr>
        <w:t xml:space="preserve"> were </w:t>
      </w:r>
      <w:proofErr w:type="spellStart"/>
      <w:r>
        <w:rPr>
          <w:rFonts w:eastAsiaTheme="minorEastAsia"/>
          <w:szCs w:val="18"/>
        </w:rPr>
        <w:t>demultiplexed</w:t>
      </w:r>
      <w:proofErr w:type="spellEnd"/>
      <w:r>
        <w:rPr>
          <w:rFonts w:eastAsiaTheme="minorEastAsia"/>
          <w:szCs w:val="18"/>
        </w:rPr>
        <w:t xml:space="preserve"> using </w:t>
      </w:r>
      <w:r w:rsidR="00963621" w:rsidRPr="00963621">
        <w:rPr>
          <w:rFonts w:eastAsiaTheme="minorEastAsia"/>
          <w:i/>
          <w:szCs w:val="18"/>
        </w:rPr>
        <w:t xml:space="preserve">je </w:t>
      </w:r>
      <w:proofErr w:type="spellStart"/>
      <w:r w:rsidR="00963621" w:rsidRPr="00963621">
        <w:rPr>
          <w:rFonts w:eastAsiaTheme="minorEastAsia"/>
          <w:i/>
          <w:szCs w:val="18"/>
        </w:rPr>
        <w:t>demultiplex</w:t>
      </w:r>
      <w:proofErr w:type="spellEnd"/>
      <w:r w:rsidR="00963621">
        <w:rPr>
          <w:rFonts w:eastAsiaTheme="minorEastAsia"/>
          <w:szCs w:val="18"/>
        </w:rPr>
        <w:t xml:space="preserve"> (default parameters) which resulted in </w:t>
      </w:r>
      <w:proofErr w:type="spellStart"/>
      <w:r w:rsidR="00963621">
        <w:rPr>
          <w:rFonts w:eastAsiaTheme="minorEastAsia"/>
          <w:szCs w:val="18"/>
        </w:rPr>
        <w:t>fastq</w:t>
      </w:r>
      <w:proofErr w:type="spellEnd"/>
      <w:r w:rsidR="00963621">
        <w:rPr>
          <w:rFonts w:eastAsiaTheme="minorEastAsia"/>
          <w:szCs w:val="18"/>
        </w:rPr>
        <w:t xml:space="preserve"> files holding 9 bases long tags in the read headers (of which 5 bases are variable) that can be regarded as UMIs. The </w:t>
      </w:r>
      <w:proofErr w:type="spellStart"/>
      <w:r w:rsidR="00963621">
        <w:rPr>
          <w:rFonts w:eastAsiaTheme="minorEastAsia"/>
          <w:szCs w:val="18"/>
        </w:rPr>
        <w:t>demultiplexed</w:t>
      </w:r>
      <w:proofErr w:type="spellEnd"/>
      <w:r w:rsidR="00963621">
        <w:rPr>
          <w:rFonts w:eastAsiaTheme="minorEastAsia"/>
          <w:szCs w:val="18"/>
        </w:rPr>
        <w:t xml:space="preserve"> </w:t>
      </w:r>
      <w:proofErr w:type="spellStart"/>
      <w:r w:rsidR="00963621">
        <w:rPr>
          <w:rFonts w:eastAsiaTheme="minorEastAsia"/>
          <w:szCs w:val="18"/>
        </w:rPr>
        <w:t>fastq</w:t>
      </w:r>
      <w:proofErr w:type="spellEnd"/>
      <w:r w:rsidR="00963621">
        <w:rPr>
          <w:rFonts w:eastAsiaTheme="minorEastAsia"/>
          <w:szCs w:val="18"/>
        </w:rPr>
        <w:t xml:space="preserve"> files were </w:t>
      </w:r>
      <w:r w:rsidR="00CB6927" w:rsidRPr="00CB6927">
        <w:rPr>
          <w:rFonts w:eastAsiaTheme="minorEastAsia"/>
          <w:szCs w:val="18"/>
        </w:rPr>
        <w:t xml:space="preserve">trimmed for adapters using </w:t>
      </w:r>
      <w:proofErr w:type="spellStart"/>
      <w:r w:rsidR="00CB6927" w:rsidRPr="00CB6927">
        <w:rPr>
          <w:rFonts w:eastAsiaTheme="minorEastAsia"/>
          <w:szCs w:val="18"/>
        </w:rPr>
        <w:t>cutadapt</w:t>
      </w:r>
      <w:proofErr w:type="spellEnd"/>
      <w:r w:rsidR="00CB6927" w:rsidRPr="00CB6927">
        <w:rPr>
          <w:rFonts w:eastAsiaTheme="minorEastAsia"/>
          <w:szCs w:val="18"/>
        </w:rPr>
        <w:t xml:space="preserve"> v1.9.1 (with option -m 15). Reads were mapped on the human genome (GRCh37_Ensembl75) using STAR version STAR_2.5.0a and options --</w:t>
      </w:r>
      <w:proofErr w:type="spellStart"/>
      <w:r w:rsidR="00CB6927" w:rsidRPr="00CB6927">
        <w:rPr>
          <w:rFonts w:eastAsiaTheme="minorEastAsia"/>
          <w:szCs w:val="18"/>
        </w:rPr>
        <w:t>outFilterMismatchNmax</w:t>
      </w:r>
      <w:proofErr w:type="spellEnd"/>
      <w:r w:rsidR="00CB6927" w:rsidRPr="00CB6927">
        <w:rPr>
          <w:rFonts w:eastAsiaTheme="minorEastAsia"/>
          <w:szCs w:val="18"/>
        </w:rPr>
        <w:t xml:space="preserve"> 3 --</w:t>
      </w:r>
      <w:proofErr w:type="spellStart"/>
      <w:r w:rsidR="00CB6927" w:rsidRPr="00CB6927">
        <w:rPr>
          <w:rFonts w:eastAsiaTheme="minorEastAsia"/>
          <w:szCs w:val="18"/>
        </w:rPr>
        <w:t>outFilterMismatchNoverLmax</w:t>
      </w:r>
      <w:proofErr w:type="spellEnd"/>
      <w:r w:rsidR="00CB6927" w:rsidRPr="00CB6927">
        <w:rPr>
          <w:rFonts w:eastAsiaTheme="minorEastAsia"/>
          <w:szCs w:val="18"/>
        </w:rPr>
        <w:t xml:space="preserve"> 0.12 --</w:t>
      </w:r>
      <w:proofErr w:type="spellStart"/>
      <w:r w:rsidR="00CB6927" w:rsidRPr="00CB6927">
        <w:rPr>
          <w:rFonts w:eastAsiaTheme="minorEastAsia"/>
          <w:szCs w:val="18"/>
        </w:rPr>
        <w:t>alignEndsType</w:t>
      </w:r>
      <w:proofErr w:type="spellEnd"/>
      <w:r w:rsidR="00CB6927" w:rsidRPr="00CB6927">
        <w:rPr>
          <w:rFonts w:eastAsiaTheme="minorEastAsia"/>
          <w:szCs w:val="18"/>
        </w:rPr>
        <w:t xml:space="preserve"> </w:t>
      </w:r>
      <w:proofErr w:type="spellStart"/>
      <w:r w:rsidR="00CB6927" w:rsidRPr="00CB6927">
        <w:rPr>
          <w:rFonts w:eastAsiaTheme="minorEastAsia"/>
          <w:szCs w:val="18"/>
        </w:rPr>
        <w:t>EndToEnd</w:t>
      </w:r>
      <w:proofErr w:type="spellEnd"/>
      <w:r w:rsidR="00CB6927" w:rsidRPr="00CB6927">
        <w:rPr>
          <w:rFonts w:eastAsiaTheme="minorEastAsia"/>
          <w:szCs w:val="18"/>
        </w:rPr>
        <w:t xml:space="preserve">.  </w:t>
      </w:r>
      <w:r w:rsidR="003E7CA9">
        <w:rPr>
          <w:rFonts w:eastAsiaTheme="minorEastAsia"/>
          <w:szCs w:val="18"/>
        </w:rPr>
        <w:t xml:space="preserve">Multi-mapping reads were eliminated using the </w:t>
      </w:r>
      <w:proofErr w:type="spellStart"/>
      <w:r w:rsidR="003E7CA9">
        <w:rPr>
          <w:rFonts w:eastAsiaTheme="minorEastAsia"/>
          <w:szCs w:val="18"/>
        </w:rPr>
        <w:t>bamtools_filter</w:t>
      </w:r>
      <w:proofErr w:type="spellEnd"/>
      <w:r w:rsidR="003E7CA9">
        <w:rPr>
          <w:rFonts w:eastAsiaTheme="minorEastAsia"/>
          <w:szCs w:val="18"/>
        </w:rPr>
        <w:t xml:space="preserve"> (</w:t>
      </w:r>
      <w:r w:rsidR="003E7CA9" w:rsidRPr="00CB6927">
        <w:rPr>
          <w:rFonts w:eastAsiaTheme="minorEastAsia"/>
          <w:szCs w:val="18"/>
        </w:rPr>
        <w:t>Galaxy Tool Version</w:t>
      </w:r>
      <w:r w:rsidR="003E7CA9">
        <w:rPr>
          <w:rFonts w:eastAsiaTheme="minorEastAsia"/>
          <w:szCs w:val="18"/>
        </w:rPr>
        <w:t xml:space="preserve"> 0.0.1) requesting reads to be flagged with a </w:t>
      </w:r>
      <w:proofErr w:type="gramStart"/>
      <w:r w:rsidR="003E7CA9">
        <w:rPr>
          <w:rFonts w:eastAsiaTheme="minorEastAsia"/>
          <w:szCs w:val="18"/>
        </w:rPr>
        <w:t>NH:i</w:t>
      </w:r>
      <w:proofErr w:type="gramEnd"/>
      <w:r w:rsidR="003E7CA9">
        <w:rPr>
          <w:rFonts w:eastAsiaTheme="minorEastAsia"/>
          <w:szCs w:val="18"/>
        </w:rPr>
        <w:t xml:space="preserve">:1 tag. </w:t>
      </w:r>
      <w:r w:rsidR="00CB6927" w:rsidRPr="00CB6927">
        <w:rPr>
          <w:rFonts w:eastAsiaTheme="minorEastAsia"/>
          <w:szCs w:val="18"/>
        </w:rPr>
        <w:t xml:space="preserve">Finally, duplicate reads were identified using the Picard </w:t>
      </w:r>
      <w:proofErr w:type="spellStart"/>
      <w:r w:rsidR="00CB6927" w:rsidRPr="00CB6927">
        <w:rPr>
          <w:rFonts w:eastAsiaTheme="minorEastAsia"/>
          <w:szCs w:val="18"/>
        </w:rPr>
        <w:t>MarkDuplicates</w:t>
      </w:r>
      <w:proofErr w:type="spellEnd"/>
      <w:r w:rsidR="00CB6927" w:rsidRPr="00CB6927">
        <w:rPr>
          <w:rFonts w:eastAsiaTheme="minorEastAsia"/>
          <w:szCs w:val="18"/>
        </w:rPr>
        <w:t xml:space="preserve"> (Galaxy Tool Version 1.126.0) and Je-</w:t>
      </w:r>
      <w:proofErr w:type="spellStart"/>
      <w:r w:rsidR="00CB6927" w:rsidRPr="00CB6927">
        <w:rPr>
          <w:rFonts w:eastAsiaTheme="minorEastAsia"/>
          <w:szCs w:val="18"/>
        </w:rPr>
        <w:t>MarkDuplicates</w:t>
      </w:r>
      <w:proofErr w:type="spellEnd"/>
      <w:r w:rsidR="00CB6927" w:rsidRPr="00CB6927">
        <w:rPr>
          <w:rFonts w:eastAsiaTheme="minorEastAsia"/>
          <w:szCs w:val="18"/>
        </w:rPr>
        <w:t xml:space="preserve"> (Galaxy Tool Version 1.0</w:t>
      </w:r>
      <w:r w:rsidR="005A09A5">
        <w:rPr>
          <w:rFonts w:eastAsiaTheme="minorEastAsia"/>
          <w:szCs w:val="18"/>
        </w:rPr>
        <w:t xml:space="preserve"> of je </w:t>
      </w:r>
      <w:proofErr w:type="spellStart"/>
      <w:r w:rsidR="005A09A5">
        <w:rPr>
          <w:rFonts w:eastAsiaTheme="minorEastAsia"/>
          <w:szCs w:val="18"/>
        </w:rPr>
        <w:t>markdupes</w:t>
      </w:r>
      <w:proofErr w:type="spellEnd"/>
      <w:r w:rsidR="00CB6927" w:rsidRPr="00CB6927">
        <w:rPr>
          <w:rFonts w:eastAsiaTheme="minorEastAsia"/>
          <w:szCs w:val="18"/>
        </w:rPr>
        <w:t xml:space="preserve">) allowing for a maximum of 1 mismatch and 1 N per UMI.  </w:t>
      </w:r>
    </w:p>
    <w:p w14:paraId="224F9844" w14:textId="77777777" w:rsidR="005A09A5" w:rsidRDefault="005A09A5" w:rsidP="005A09A5">
      <w:pPr>
        <w:pStyle w:val="ParaNoInd"/>
        <w:ind w:firstLine="720"/>
        <w:rPr>
          <w:rFonts w:eastAsiaTheme="minorEastAsia"/>
          <w:szCs w:val="18"/>
        </w:rPr>
      </w:pPr>
      <w:r>
        <w:rPr>
          <w:rFonts w:eastAsiaTheme="minorEastAsia"/>
          <w:szCs w:val="18"/>
        </w:rPr>
        <w:t xml:space="preserve">For each sample </w:t>
      </w:r>
      <w:proofErr w:type="spellStart"/>
      <w:r w:rsidRPr="005A09A5">
        <w:rPr>
          <w:rFonts w:eastAsiaTheme="minorEastAsia"/>
          <w:i/>
          <w:szCs w:val="18"/>
        </w:rPr>
        <w:t>i</w:t>
      </w:r>
      <w:proofErr w:type="spellEnd"/>
      <w:r>
        <w:rPr>
          <w:rFonts w:eastAsiaTheme="minorEastAsia"/>
          <w:szCs w:val="18"/>
        </w:rPr>
        <w:t xml:space="preserve">, the number of unique reads (mapped reads minus duplicate reads)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and </w:t>
      </w:r>
      <w:proofErr w:type="spellStart"/>
      <w:r>
        <w:rPr>
          <w:rFonts w:eastAsiaTheme="minorEastAsia"/>
          <w:szCs w:val="18"/>
        </w:rPr>
        <w:t>UJ</w:t>
      </w:r>
      <w:r>
        <w:rPr>
          <w:rFonts w:eastAsiaTheme="minorEastAsia"/>
          <w:szCs w:val="18"/>
          <w:vertAlign w:val="subscript"/>
        </w:rPr>
        <w:t>i</w:t>
      </w:r>
      <w:proofErr w:type="spellEnd"/>
      <w:r>
        <w:rPr>
          <w:rFonts w:eastAsiaTheme="minorEastAsia"/>
          <w:szCs w:val="18"/>
        </w:rPr>
        <w:t xml:space="preserve"> were computed from the reports generated by </w:t>
      </w:r>
      <w:r w:rsidRPr="00CB6927">
        <w:rPr>
          <w:rFonts w:eastAsiaTheme="minorEastAsia"/>
          <w:szCs w:val="18"/>
        </w:rPr>
        <w:t xml:space="preserve">Picard </w:t>
      </w:r>
      <w:proofErr w:type="spellStart"/>
      <w:r w:rsidRPr="00CB6927">
        <w:rPr>
          <w:rFonts w:eastAsiaTheme="minorEastAsia"/>
          <w:szCs w:val="18"/>
        </w:rPr>
        <w:t>MarkDuplicates</w:t>
      </w:r>
      <w:proofErr w:type="spellEnd"/>
      <w:r>
        <w:rPr>
          <w:rFonts w:eastAsiaTheme="minorEastAsia"/>
          <w:szCs w:val="18"/>
        </w:rPr>
        <w:t xml:space="preserve"> and </w:t>
      </w:r>
      <w:r w:rsidRPr="00CB6927">
        <w:rPr>
          <w:rFonts w:eastAsiaTheme="minorEastAsia"/>
          <w:szCs w:val="18"/>
        </w:rPr>
        <w:t>Je-</w:t>
      </w:r>
      <w:proofErr w:type="spellStart"/>
      <w:r w:rsidRPr="00CB6927">
        <w:rPr>
          <w:rFonts w:eastAsiaTheme="minorEastAsia"/>
          <w:szCs w:val="18"/>
        </w:rPr>
        <w:t>MarkDuplicates</w:t>
      </w:r>
      <w:proofErr w:type="spellEnd"/>
      <w:r w:rsidR="00D71BE3">
        <w:rPr>
          <w:rFonts w:eastAsiaTheme="minorEastAsia"/>
          <w:szCs w:val="18"/>
        </w:rPr>
        <w:t>, respectively</w:t>
      </w:r>
      <w:r>
        <w:rPr>
          <w:rFonts w:eastAsiaTheme="minorEastAsia"/>
          <w:szCs w:val="18"/>
        </w:rPr>
        <w:t>. Finally, the gain (as reported in Figure S2 and main text) in unique reads (</w:t>
      </w:r>
      <w:proofErr w:type="spellStart"/>
      <w:r>
        <w:rPr>
          <w:rFonts w:eastAsiaTheme="minorEastAsia"/>
          <w:szCs w:val="18"/>
        </w:rPr>
        <w:t>UJ</w:t>
      </w:r>
      <w:r>
        <w:rPr>
          <w:rFonts w:eastAsiaTheme="minorEastAsia"/>
          <w:szCs w:val="18"/>
          <w:vertAlign w:val="subscript"/>
        </w:rPr>
        <w:t>i</w:t>
      </w:r>
      <w:proofErr w:type="spellEnd"/>
      <w:r w:rsidRPr="005A09A5">
        <w:rPr>
          <w:rFonts w:eastAsiaTheme="minorEastAsia"/>
          <w:szCs w:val="18"/>
        </w:rPr>
        <w:t xml:space="preserve"> -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was expressed as a percentage relative to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i.e. </w:t>
      </w:r>
      <w:proofErr w:type="spellStart"/>
      <w:r>
        <w:rPr>
          <w:rFonts w:eastAsiaTheme="minorEastAsia"/>
          <w:szCs w:val="18"/>
        </w:rPr>
        <w:t>G</w:t>
      </w:r>
      <w:r w:rsidRPr="005A09A5">
        <w:rPr>
          <w:rFonts w:eastAsiaTheme="minorEastAsia"/>
          <w:szCs w:val="18"/>
          <w:vertAlign w:val="subscript"/>
        </w:rPr>
        <w:t>i</w:t>
      </w:r>
      <w:proofErr w:type="spellEnd"/>
      <w:r>
        <w:rPr>
          <w:rFonts w:eastAsiaTheme="minorEastAsia"/>
          <w:szCs w:val="18"/>
        </w:rPr>
        <w:t xml:space="preserve"> = (</w:t>
      </w:r>
      <w:proofErr w:type="spellStart"/>
      <w:r>
        <w:rPr>
          <w:rFonts w:eastAsiaTheme="minorEastAsia"/>
          <w:szCs w:val="18"/>
        </w:rPr>
        <w:t>UJ</w:t>
      </w:r>
      <w:r>
        <w:rPr>
          <w:rFonts w:eastAsiaTheme="minorEastAsia"/>
          <w:szCs w:val="18"/>
          <w:vertAlign w:val="subscript"/>
        </w:rPr>
        <w:t>i</w:t>
      </w:r>
      <w:proofErr w:type="spellEnd"/>
      <w:r w:rsidRPr="005A09A5">
        <w:rPr>
          <w:rFonts w:eastAsiaTheme="minorEastAsia"/>
          <w:szCs w:val="18"/>
        </w:rPr>
        <w:t xml:space="preserve"> -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 </w:t>
      </w:r>
      <w:proofErr w:type="spellStart"/>
      <w:r>
        <w:rPr>
          <w:rFonts w:eastAsiaTheme="minorEastAsia"/>
          <w:szCs w:val="18"/>
        </w:rPr>
        <w:t>UP</w:t>
      </w:r>
      <w:r>
        <w:rPr>
          <w:rFonts w:eastAsiaTheme="minorEastAsia"/>
          <w:szCs w:val="18"/>
          <w:vertAlign w:val="subscript"/>
        </w:rPr>
        <w:t>i</w:t>
      </w:r>
      <w:proofErr w:type="spellEnd"/>
      <w:r>
        <w:rPr>
          <w:rFonts w:eastAsiaTheme="minorEastAsia"/>
          <w:szCs w:val="18"/>
        </w:rPr>
        <w:t xml:space="preserve"> * 100.</w:t>
      </w:r>
    </w:p>
    <w:p w14:paraId="4DAA2796" w14:textId="77777777" w:rsidR="00950E40" w:rsidRPr="005A09A5" w:rsidRDefault="00950E40" w:rsidP="005A09A5">
      <w:pPr>
        <w:pStyle w:val="ParaNoInd"/>
        <w:ind w:firstLine="720"/>
        <w:rPr>
          <w:rFonts w:eastAsiaTheme="minorEastAsia"/>
          <w:szCs w:val="18"/>
        </w:rPr>
      </w:pPr>
    </w:p>
    <w:p w14:paraId="547186DC" w14:textId="77777777" w:rsidR="005A09A5" w:rsidRPr="00CB6927" w:rsidRDefault="005A09A5" w:rsidP="00CB6927">
      <w:pPr>
        <w:pStyle w:val="ParaNoInd"/>
        <w:ind w:firstLine="720"/>
        <w:rPr>
          <w:rFonts w:eastAsiaTheme="minorEastAsia"/>
          <w:szCs w:val="18"/>
        </w:rPr>
      </w:pPr>
    </w:p>
    <w:p w14:paraId="40BF6F99" w14:textId="77777777" w:rsidR="00CB6927" w:rsidRDefault="00CB6927" w:rsidP="00CB6927">
      <w:pPr>
        <w:pStyle w:val="ParaNoInd"/>
        <w:ind w:firstLine="720"/>
        <w:rPr>
          <w:rFonts w:eastAsiaTheme="minorEastAsia"/>
          <w:szCs w:val="18"/>
        </w:rPr>
      </w:pPr>
    </w:p>
    <w:p w14:paraId="08F84AC6" w14:textId="77777777" w:rsidR="004329ED" w:rsidRDefault="004329ED">
      <w:pPr>
        <w:rPr>
          <w:rFonts w:ascii="Helvetica" w:eastAsia="Times New Roman" w:hAnsi="Helvetica" w:cs="Times New Roman"/>
          <w:b/>
          <w:sz w:val="32"/>
          <w:szCs w:val="20"/>
          <w:lang w:eastAsia="en-US"/>
        </w:rPr>
      </w:pPr>
      <w:r>
        <w:rPr>
          <w:rFonts w:ascii="Helvetica" w:eastAsia="Times New Roman" w:hAnsi="Helvetica" w:cs="Times New Roman"/>
          <w:b/>
          <w:sz w:val="32"/>
          <w:szCs w:val="20"/>
          <w:lang w:eastAsia="en-US"/>
        </w:rPr>
        <w:br w:type="page"/>
      </w:r>
    </w:p>
    <w:p w14:paraId="7CCACAFA" w14:textId="2DFE1F02" w:rsidR="00210F7F" w:rsidRPr="00F9158F" w:rsidRDefault="00210F7F" w:rsidP="00210F7F">
      <w:pPr>
        <w:rPr>
          <w:rFonts w:ascii="Helvetica" w:eastAsia="Times New Roman" w:hAnsi="Helvetica" w:cs="Times New Roman"/>
          <w:b/>
          <w:sz w:val="32"/>
          <w:szCs w:val="20"/>
          <w:lang w:eastAsia="en-US"/>
        </w:rPr>
      </w:pPr>
      <w:r w:rsidRPr="00F9158F">
        <w:rPr>
          <w:rFonts w:ascii="Helvetica" w:eastAsia="Times New Roman" w:hAnsi="Helvetica" w:cs="Times New Roman"/>
          <w:b/>
          <w:sz w:val="32"/>
          <w:szCs w:val="20"/>
          <w:lang w:eastAsia="en-US"/>
        </w:rPr>
        <w:t xml:space="preserve">Supplementary </w:t>
      </w:r>
      <w:r>
        <w:rPr>
          <w:rFonts w:ascii="Helvetica" w:eastAsia="Times New Roman" w:hAnsi="Helvetica" w:cs="Times New Roman"/>
          <w:b/>
          <w:sz w:val="32"/>
          <w:szCs w:val="20"/>
          <w:lang w:eastAsia="en-US"/>
        </w:rPr>
        <w:t>Figures</w:t>
      </w:r>
    </w:p>
    <w:p w14:paraId="43C1CC63" w14:textId="77777777" w:rsidR="00210F7F" w:rsidRDefault="00210F7F" w:rsidP="00CB6927"/>
    <w:p w14:paraId="1F1917E8" w14:textId="23E5844D" w:rsidR="00CB6927" w:rsidRDefault="00306359" w:rsidP="00CB6927">
      <w:r>
        <w:rPr>
          <w:noProof/>
          <w:lang w:eastAsia="zh-CN"/>
        </w:rPr>
        <w:drawing>
          <wp:inline distT="0" distB="0" distL="0" distR="0" wp14:anchorId="3711332C" wp14:editId="49C93F82">
            <wp:extent cx="5727065" cy="5727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_number_gain_pct_scRNAseq.pdf"/>
                    <pic:cNvPicPr/>
                  </pic:nvPicPr>
                  <pic:blipFill>
                    <a:blip r:embed="rId6">
                      <a:extLst>
                        <a:ext uri="{28A0092B-C50C-407E-A947-70E740481C1C}">
                          <a14:useLocalDpi xmlns:a14="http://schemas.microsoft.com/office/drawing/2010/main" val="0"/>
                        </a:ext>
                      </a:extLst>
                    </a:blip>
                    <a:stretch>
                      <a:fillRect/>
                    </a:stretch>
                  </pic:blipFill>
                  <pic:spPr>
                    <a:xfrm>
                      <a:off x="0" y="0"/>
                      <a:ext cx="5727065" cy="5727065"/>
                    </a:xfrm>
                    <a:prstGeom prst="rect">
                      <a:avLst/>
                    </a:prstGeom>
                  </pic:spPr>
                </pic:pic>
              </a:graphicData>
            </a:graphic>
          </wp:inline>
        </w:drawing>
      </w:r>
    </w:p>
    <w:p w14:paraId="1F314C0F" w14:textId="1A65BB3F" w:rsidR="00210F7F" w:rsidRDefault="00210F7F" w:rsidP="00CB6927">
      <w:r w:rsidRPr="00210F7F">
        <w:rPr>
          <w:b/>
        </w:rPr>
        <w:t>Figure S1. Impact of using UMIs in single cell RNA-seq</w:t>
      </w:r>
      <w:r>
        <w:t xml:space="preserve">. </w:t>
      </w:r>
      <w:r w:rsidR="00285880">
        <w:t>Duplicate reads were identified in 50 single cell RNA-</w:t>
      </w:r>
      <w:proofErr w:type="spellStart"/>
      <w:r w:rsidR="00285880">
        <w:t>seq</w:t>
      </w:r>
      <w:proofErr w:type="spellEnd"/>
      <w:r w:rsidR="00285880">
        <w:t xml:space="preserve"> samples from Islam </w:t>
      </w:r>
      <w:r w:rsidR="00285880" w:rsidRPr="00285880">
        <w:rPr>
          <w:i/>
        </w:rPr>
        <w:t xml:space="preserve">et </w:t>
      </w:r>
      <w:proofErr w:type="gramStart"/>
      <w:r w:rsidR="00285880" w:rsidRPr="00285880">
        <w:rPr>
          <w:i/>
        </w:rPr>
        <w:t>al</w:t>
      </w:r>
      <w:r w:rsidR="00285880">
        <w:t>[</w:t>
      </w:r>
      <w:proofErr w:type="gramEnd"/>
      <w:r w:rsidR="00285880">
        <w:t>1</w:t>
      </w:r>
      <w:r w:rsidR="00D71BE3">
        <w:t>0</w:t>
      </w:r>
      <w:r w:rsidR="00285880">
        <w:t xml:space="preserve">]. </w:t>
      </w:r>
      <w:r>
        <w:t xml:space="preserve">The plot shows the number of </w:t>
      </w:r>
      <w:r w:rsidR="00F46FE3" w:rsidRPr="0012344D">
        <w:t xml:space="preserve">number of duplicate reads </w:t>
      </w:r>
      <w:r w:rsidR="00F46FE3">
        <w:t>reassigned</w:t>
      </w:r>
      <w:r w:rsidR="00F46FE3" w:rsidRPr="0012344D">
        <w:t xml:space="preserve"> as unique reads</w:t>
      </w:r>
      <w:r w:rsidR="00F46FE3">
        <w:t xml:space="preserve"> </w:t>
      </w:r>
      <w:r>
        <w:t>once UMIs are taken into account</w:t>
      </w:r>
      <w:r w:rsidR="00285880">
        <w:t xml:space="preserve"> (as reported by Je-</w:t>
      </w:r>
      <w:r w:rsidR="00285880" w:rsidRPr="00285880">
        <w:t xml:space="preserve"> </w:t>
      </w:r>
      <w:proofErr w:type="spellStart"/>
      <w:r w:rsidR="00285880">
        <w:t>MarkDuplicates</w:t>
      </w:r>
      <w:proofErr w:type="spellEnd"/>
      <w:r w:rsidR="00285880">
        <w:t>)</w:t>
      </w:r>
      <w:r>
        <w:t xml:space="preserve">. This number is expressed as a percentage relative to </w:t>
      </w:r>
      <w:r w:rsidR="002357B9">
        <w:t xml:space="preserve">the </w:t>
      </w:r>
      <w:r w:rsidR="00285880">
        <w:t xml:space="preserve">number of unique reads initially identified by Picard </w:t>
      </w:r>
      <w:proofErr w:type="spellStart"/>
      <w:r w:rsidR="00285880">
        <w:t>MarkDuplicates</w:t>
      </w:r>
      <w:proofErr w:type="spellEnd"/>
      <w:r w:rsidR="00285880">
        <w:t xml:space="preserve"> (i.e. when UMIs are not considered). The gain in unique reads ranges from 13% to </w:t>
      </w:r>
      <w:r w:rsidR="00F46FE3">
        <w:t>36</w:t>
      </w:r>
      <w:r w:rsidR="00285880">
        <w:t xml:space="preserve">% with an average of </w:t>
      </w:r>
      <w:r w:rsidR="00F46FE3">
        <w:t>24</w:t>
      </w:r>
      <w:r w:rsidR="00285880">
        <w:t xml:space="preserve">%. </w:t>
      </w:r>
    </w:p>
    <w:p w14:paraId="2127A97F" w14:textId="573AD68F" w:rsidR="00CB6927" w:rsidRDefault="00CB6927" w:rsidP="00CB6927"/>
    <w:p w14:paraId="130830B1" w14:textId="77777777" w:rsidR="00CB6927" w:rsidRDefault="00CB6927" w:rsidP="00CB6927"/>
    <w:p w14:paraId="3C40B65D" w14:textId="757B0FE9" w:rsidR="00CB6927" w:rsidRDefault="00306359" w:rsidP="00CB6927">
      <w:r>
        <w:rPr>
          <w:noProof/>
          <w:lang w:eastAsia="zh-CN"/>
        </w:rPr>
        <w:drawing>
          <wp:inline distT="0" distB="0" distL="0" distR="0" wp14:anchorId="0D1E4174" wp14:editId="74F6DBFD">
            <wp:extent cx="5727065" cy="572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_number_gain_pct_iclip.pdf"/>
                    <pic:cNvPicPr/>
                  </pic:nvPicPr>
                  <pic:blipFill>
                    <a:blip r:embed="rId7">
                      <a:extLst>
                        <a:ext uri="{28A0092B-C50C-407E-A947-70E740481C1C}">
                          <a14:useLocalDpi xmlns:a14="http://schemas.microsoft.com/office/drawing/2010/main" val="0"/>
                        </a:ext>
                      </a:extLst>
                    </a:blip>
                    <a:stretch>
                      <a:fillRect/>
                    </a:stretch>
                  </pic:blipFill>
                  <pic:spPr>
                    <a:xfrm>
                      <a:off x="0" y="0"/>
                      <a:ext cx="5727065" cy="5727065"/>
                    </a:xfrm>
                    <a:prstGeom prst="rect">
                      <a:avLst/>
                    </a:prstGeom>
                  </pic:spPr>
                </pic:pic>
              </a:graphicData>
            </a:graphic>
          </wp:inline>
        </w:drawing>
      </w:r>
      <w:r w:rsidR="001C1104">
        <w:br w:type="textWrapping" w:clear="all"/>
      </w:r>
    </w:p>
    <w:p w14:paraId="04FD52B7" w14:textId="61EBC39C" w:rsidR="003F4F34" w:rsidRDefault="008B1335" w:rsidP="00CB6927">
      <w:pPr>
        <w:sectPr w:rsidR="003F4F34" w:rsidSect="00F17BCF">
          <w:pgSz w:w="11899" w:h="16838"/>
          <w:pgMar w:top="1800" w:right="1440" w:bottom="1800" w:left="1440" w:header="720" w:footer="720" w:gutter="0"/>
          <w:cols w:space="720"/>
        </w:sectPr>
      </w:pPr>
      <w:r w:rsidRPr="008B1335">
        <w:rPr>
          <w:b/>
        </w:rPr>
        <w:t xml:space="preserve">Figure S2. </w:t>
      </w:r>
      <w:r w:rsidRPr="00210F7F">
        <w:rPr>
          <w:b/>
        </w:rPr>
        <w:t xml:space="preserve">Impact of using </w:t>
      </w:r>
      <w:r>
        <w:rPr>
          <w:b/>
        </w:rPr>
        <w:t>composite barcodes as UMIs</w:t>
      </w:r>
      <w:r w:rsidRPr="00210F7F">
        <w:rPr>
          <w:b/>
        </w:rPr>
        <w:t xml:space="preserve"> in </w:t>
      </w:r>
      <w:proofErr w:type="spellStart"/>
      <w:r>
        <w:rPr>
          <w:b/>
        </w:rPr>
        <w:t>iCLIP</w:t>
      </w:r>
      <w:proofErr w:type="spellEnd"/>
      <w:r w:rsidRPr="00210F7F">
        <w:rPr>
          <w:b/>
        </w:rPr>
        <w:t>-seq</w:t>
      </w:r>
      <w:r>
        <w:t xml:space="preserve">. Duplicate reads were identified in 7 </w:t>
      </w:r>
      <w:proofErr w:type="spellStart"/>
      <w:r>
        <w:t>iCLIP</w:t>
      </w:r>
      <w:proofErr w:type="spellEnd"/>
      <w:r>
        <w:t xml:space="preserve"> samples from </w:t>
      </w:r>
      <w:proofErr w:type="spellStart"/>
      <w:r>
        <w:rPr>
          <w:lang w:val="en-GB"/>
        </w:rPr>
        <w:t>Zarnack</w:t>
      </w:r>
      <w:proofErr w:type="spellEnd"/>
      <w:r w:rsidRPr="00285880">
        <w:rPr>
          <w:i/>
        </w:rPr>
        <w:t xml:space="preserve"> et </w:t>
      </w:r>
      <w:proofErr w:type="gramStart"/>
      <w:r w:rsidRPr="00285880">
        <w:rPr>
          <w:i/>
        </w:rPr>
        <w:t>al</w:t>
      </w:r>
      <w:r>
        <w:t>[</w:t>
      </w:r>
      <w:proofErr w:type="gramEnd"/>
      <w:r>
        <w:t>1</w:t>
      </w:r>
      <w:r w:rsidR="00D71BE3">
        <w:t>1</w:t>
      </w:r>
      <w:r>
        <w:t xml:space="preserve">]. </w:t>
      </w:r>
      <w:r w:rsidR="00306359">
        <w:t>The plot shows the</w:t>
      </w:r>
      <w:r w:rsidR="00933DCC">
        <w:t xml:space="preserve"> </w:t>
      </w:r>
      <w:r w:rsidR="00933DCC" w:rsidRPr="0012344D">
        <w:t xml:space="preserve">number of duplicate reads </w:t>
      </w:r>
      <w:r w:rsidR="00933DCC">
        <w:t>reassigned</w:t>
      </w:r>
      <w:r w:rsidR="00933DCC" w:rsidRPr="0012344D">
        <w:t xml:space="preserve"> as unique reads</w:t>
      </w:r>
      <w:r w:rsidR="00933DCC">
        <w:t xml:space="preserve"> once UMIs are taken into account (as reported by Je-</w:t>
      </w:r>
      <w:r w:rsidR="00933DCC" w:rsidRPr="00285880">
        <w:t xml:space="preserve"> </w:t>
      </w:r>
      <w:proofErr w:type="spellStart"/>
      <w:r w:rsidR="00933DCC">
        <w:t>MarkDuplicates</w:t>
      </w:r>
      <w:proofErr w:type="spellEnd"/>
      <w:r w:rsidR="00933DCC">
        <w:t xml:space="preserve">). This number is expressed as a percentage relative to the number of unique reads initially identified by Picard </w:t>
      </w:r>
      <w:proofErr w:type="spellStart"/>
      <w:r w:rsidR="00933DCC">
        <w:t>MarkDuplicates</w:t>
      </w:r>
      <w:proofErr w:type="spellEnd"/>
      <w:r w:rsidR="00933DCC">
        <w:t xml:space="preserve"> (i.e. when UMIs are not considered)</w:t>
      </w:r>
      <w:r>
        <w:t>. The gai</w:t>
      </w:r>
      <w:r w:rsidR="00D178DA">
        <w:t>n in unique reads ranges from 10% to 36% with an average of 21</w:t>
      </w:r>
      <w:r>
        <w:t>%</w:t>
      </w:r>
    </w:p>
    <w:p w14:paraId="0C3255C5" w14:textId="4ABA235F" w:rsidR="00CB6927" w:rsidRPr="00C2406E" w:rsidRDefault="00CB6927" w:rsidP="00CB6927">
      <w:pPr>
        <w:rPr>
          <w:rFonts w:ascii="Times New Roman" w:hAnsi="Times New Roman" w:cs="Times New Roman"/>
          <w:b/>
          <w:sz w:val="18"/>
          <w:szCs w:val="18"/>
          <w:lang w:eastAsia="en-US"/>
        </w:rPr>
      </w:pPr>
    </w:p>
    <w:tbl>
      <w:tblPr>
        <w:tblW w:w="14742" w:type="dxa"/>
        <w:tblInd w:w="108" w:type="dxa"/>
        <w:tblLayout w:type="fixed"/>
        <w:tblLook w:val="04A0" w:firstRow="1" w:lastRow="0" w:firstColumn="1" w:lastColumn="0" w:noHBand="0" w:noVBand="1"/>
      </w:tblPr>
      <w:tblGrid>
        <w:gridCol w:w="2410"/>
        <w:gridCol w:w="1134"/>
        <w:gridCol w:w="1096"/>
        <w:gridCol w:w="1250"/>
        <w:gridCol w:w="1198"/>
        <w:gridCol w:w="1559"/>
        <w:gridCol w:w="1134"/>
        <w:gridCol w:w="1559"/>
        <w:gridCol w:w="1276"/>
        <w:gridCol w:w="1020"/>
        <w:gridCol w:w="1106"/>
      </w:tblGrid>
      <w:tr w:rsidR="0078144A" w:rsidRPr="00211F84" w14:paraId="1A2BCF72" w14:textId="77777777" w:rsidTr="00A36606">
        <w:trPr>
          <w:trHeight w:val="518"/>
          <w:tblHeader/>
        </w:trPr>
        <w:tc>
          <w:tcPr>
            <w:tcW w:w="2410" w:type="dxa"/>
            <w:tcBorders>
              <w:top w:val="single" w:sz="4" w:space="0" w:color="auto"/>
              <w:left w:val="single" w:sz="4" w:space="0" w:color="auto"/>
              <w:right w:val="nil"/>
            </w:tcBorders>
            <w:shd w:val="clear" w:color="auto" w:fill="auto"/>
            <w:noWrap/>
            <w:vAlign w:val="bottom"/>
            <w:hideMark/>
          </w:tcPr>
          <w:p w14:paraId="6ECA6CC3" w14:textId="77777777" w:rsidR="003F4F34" w:rsidRPr="00211F84" w:rsidRDefault="003F4F34" w:rsidP="003F4F34">
            <w:pPr>
              <w:spacing w:after="0"/>
              <w:rPr>
                <w:rFonts w:ascii="Times New Roman" w:hAnsi="Times New Roman" w:cs="Times New Roman"/>
                <w:sz w:val="18"/>
                <w:szCs w:val="20"/>
                <w:lang w:eastAsia="zh-CN"/>
              </w:rPr>
            </w:pPr>
          </w:p>
        </w:tc>
        <w:tc>
          <w:tcPr>
            <w:tcW w:w="1134" w:type="dxa"/>
            <w:tcBorders>
              <w:top w:val="single" w:sz="4" w:space="0" w:color="auto"/>
              <w:left w:val="nil"/>
              <w:bottom w:val="thinThickSmallGap" w:sz="24" w:space="0" w:color="auto"/>
              <w:right w:val="nil"/>
            </w:tcBorders>
            <w:shd w:val="clear" w:color="auto" w:fill="auto"/>
            <w:noWrap/>
            <w:vAlign w:val="center"/>
            <w:hideMark/>
          </w:tcPr>
          <w:p w14:paraId="66BB6F7F" w14:textId="77777777" w:rsidR="003F4F34" w:rsidRPr="00211F84" w:rsidRDefault="003F4F34" w:rsidP="003F4F34">
            <w:pPr>
              <w:spacing w:after="0"/>
              <w:jc w:val="center"/>
              <w:rPr>
                <w:rFonts w:ascii="Calibri" w:eastAsia="Times New Roman" w:hAnsi="Calibri" w:cs="Times New Roman"/>
                <w:b/>
                <w:bCs/>
                <w:sz w:val="18"/>
                <w:lang w:eastAsia="zh-CN"/>
              </w:rPr>
            </w:pPr>
            <w:r w:rsidRPr="00211F84">
              <w:rPr>
                <w:rFonts w:ascii="Calibri" w:eastAsia="Times New Roman" w:hAnsi="Calibri" w:cs="Times New Roman"/>
                <w:b/>
                <w:bCs/>
                <w:sz w:val="18"/>
                <w:lang w:eastAsia="zh-CN"/>
              </w:rPr>
              <w:t>Je</w:t>
            </w:r>
          </w:p>
        </w:tc>
        <w:tc>
          <w:tcPr>
            <w:tcW w:w="1096" w:type="dxa"/>
            <w:tcBorders>
              <w:top w:val="single" w:sz="4" w:space="0" w:color="auto"/>
              <w:left w:val="nil"/>
              <w:bottom w:val="thinThickSmallGap" w:sz="24" w:space="0" w:color="auto"/>
              <w:right w:val="nil"/>
            </w:tcBorders>
            <w:shd w:val="clear" w:color="auto" w:fill="auto"/>
            <w:noWrap/>
            <w:vAlign w:val="center"/>
            <w:hideMark/>
          </w:tcPr>
          <w:p w14:paraId="3FB14250" w14:textId="77777777" w:rsidR="003F4F34" w:rsidRPr="00211F84" w:rsidRDefault="003F4F34" w:rsidP="003F4F34">
            <w:pPr>
              <w:spacing w:after="0"/>
              <w:jc w:val="center"/>
              <w:rPr>
                <w:rFonts w:ascii="Calibri" w:eastAsia="Times New Roman" w:hAnsi="Calibri" w:cs="Times New Roman"/>
                <w:b/>
                <w:bCs/>
                <w:sz w:val="18"/>
                <w:lang w:eastAsia="zh-CN"/>
              </w:rPr>
            </w:pPr>
            <w:proofErr w:type="spellStart"/>
            <w:r w:rsidRPr="00211F84">
              <w:rPr>
                <w:rFonts w:ascii="Calibri" w:eastAsia="Times New Roman" w:hAnsi="Calibri" w:cs="Times New Roman"/>
                <w:b/>
                <w:bCs/>
                <w:sz w:val="18"/>
                <w:lang w:eastAsia="zh-CN"/>
              </w:rPr>
              <w:t>deML</w:t>
            </w:r>
            <w:proofErr w:type="spellEnd"/>
          </w:p>
        </w:tc>
        <w:tc>
          <w:tcPr>
            <w:tcW w:w="1250" w:type="dxa"/>
            <w:tcBorders>
              <w:top w:val="single" w:sz="4" w:space="0" w:color="auto"/>
              <w:left w:val="nil"/>
              <w:bottom w:val="thinThickSmallGap" w:sz="24" w:space="0" w:color="auto"/>
              <w:right w:val="nil"/>
            </w:tcBorders>
            <w:shd w:val="clear" w:color="auto" w:fill="auto"/>
            <w:noWrap/>
            <w:vAlign w:val="center"/>
            <w:hideMark/>
          </w:tcPr>
          <w:p w14:paraId="0E49D57A" w14:textId="77777777" w:rsidR="003F4F34" w:rsidRPr="00211F84" w:rsidRDefault="003F4F34" w:rsidP="003F4F34">
            <w:pPr>
              <w:spacing w:after="0"/>
              <w:jc w:val="center"/>
              <w:rPr>
                <w:rFonts w:ascii="Calibri" w:eastAsia="Times New Roman" w:hAnsi="Calibri" w:cs="Times New Roman"/>
                <w:b/>
                <w:bCs/>
                <w:sz w:val="18"/>
                <w:lang w:eastAsia="zh-CN"/>
              </w:rPr>
            </w:pPr>
            <w:proofErr w:type="spellStart"/>
            <w:r w:rsidRPr="00211F84">
              <w:rPr>
                <w:rFonts w:ascii="Calibri" w:eastAsia="Times New Roman" w:hAnsi="Calibri" w:cs="Times New Roman"/>
                <w:b/>
                <w:bCs/>
                <w:sz w:val="18"/>
                <w:lang w:eastAsia="zh-CN"/>
              </w:rPr>
              <w:t>bayexer</w:t>
            </w:r>
            <w:proofErr w:type="spellEnd"/>
          </w:p>
        </w:tc>
        <w:tc>
          <w:tcPr>
            <w:tcW w:w="1198" w:type="dxa"/>
            <w:tcBorders>
              <w:top w:val="single" w:sz="4" w:space="0" w:color="auto"/>
              <w:left w:val="nil"/>
              <w:bottom w:val="thinThickSmallGap" w:sz="24" w:space="0" w:color="auto"/>
              <w:right w:val="nil"/>
            </w:tcBorders>
            <w:shd w:val="clear" w:color="auto" w:fill="auto"/>
            <w:noWrap/>
            <w:vAlign w:val="center"/>
            <w:hideMark/>
          </w:tcPr>
          <w:p w14:paraId="418F57B3" w14:textId="77777777" w:rsidR="003F4F34" w:rsidRPr="00211F84" w:rsidRDefault="003F4F34" w:rsidP="003F4F34">
            <w:pPr>
              <w:spacing w:after="0"/>
              <w:jc w:val="center"/>
              <w:rPr>
                <w:rFonts w:ascii="Calibri" w:eastAsia="Times New Roman" w:hAnsi="Calibri" w:cs="Times New Roman"/>
                <w:b/>
                <w:bCs/>
                <w:sz w:val="18"/>
                <w:lang w:eastAsia="zh-CN"/>
              </w:rPr>
            </w:pPr>
            <w:proofErr w:type="spellStart"/>
            <w:r w:rsidRPr="00211F84">
              <w:rPr>
                <w:rFonts w:ascii="Calibri" w:eastAsia="Times New Roman" w:hAnsi="Calibri" w:cs="Times New Roman"/>
                <w:b/>
                <w:bCs/>
                <w:sz w:val="18"/>
                <w:lang w:eastAsia="zh-CN"/>
              </w:rPr>
              <w:t>TagGD</w:t>
            </w:r>
            <w:proofErr w:type="spellEnd"/>
          </w:p>
        </w:tc>
        <w:tc>
          <w:tcPr>
            <w:tcW w:w="1559" w:type="dxa"/>
            <w:tcBorders>
              <w:top w:val="single" w:sz="4" w:space="0" w:color="auto"/>
              <w:left w:val="nil"/>
              <w:bottom w:val="thinThickSmallGap" w:sz="24" w:space="0" w:color="auto"/>
              <w:right w:val="nil"/>
            </w:tcBorders>
            <w:shd w:val="clear" w:color="auto" w:fill="auto"/>
            <w:vAlign w:val="center"/>
            <w:hideMark/>
          </w:tcPr>
          <w:p w14:paraId="33245894" w14:textId="77777777" w:rsidR="003F4F34" w:rsidRPr="00211F84" w:rsidRDefault="003F4F34" w:rsidP="003F4F34">
            <w:pPr>
              <w:spacing w:after="0"/>
              <w:jc w:val="center"/>
              <w:rPr>
                <w:rFonts w:ascii="Calibri" w:eastAsia="Times New Roman" w:hAnsi="Calibri" w:cs="Times New Roman"/>
                <w:b/>
                <w:bCs/>
                <w:sz w:val="18"/>
                <w:lang w:eastAsia="zh-CN"/>
              </w:rPr>
            </w:pPr>
            <w:r w:rsidRPr="00211F84">
              <w:rPr>
                <w:rFonts w:ascii="Calibri" w:eastAsia="Times New Roman" w:hAnsi="Calibri" w:cs="Times New Roman"/>
                <w:b/>
                <w:bCs/>
                <w:sz w:val="18"/>
                <w:lang w:eastAsia="zh-CN"/>
              </w:rPr>
              <w:t xml:space="preserve">GBSX </w:t>
            </w:r>
          </w:p>
        </w:tc>
        <w:tc>
          <w:tcPr>
            <w:tcW w:w="1134" w:type="dxa"/>
            <w:tcBorders>
              <w:top w:val="single" w:sz="4" w:space="0" w:color="auto"/>
              <w:left w:val="nil"/>
              <w:bottom w:val="thinThickSmallGap" w:sz="24" w:space="0" w:color="auto"/>
              <w:right w:val="nil"/>
            </w:tcBorders>
            <w:shd w:val="clear" w:color="auto" w:fill="auto"/>
            <w:noWrap/>
            <w:vAlign w:val="center"/>
            <w:hideMark/>
          </w:tcPr>
          <w:p w14:paraId="1466E47C" w14:textId="77777777" w:rsidR="003F4F34" w:rsidRPr="00211F84" w:rsidRDefault="003F4F34" w:rsidP="003F4F34">
            <w:pPr>
              <w:spacing w:after="0"/>
              <w:jc w:val="center"/>
              <w:rPr>
                <w:rFonts w:ascii="Calibri" w:eastAsia="Times New Roman" w:hAnsi="Calibri" w:cs="Times New Roman"/>
                <w:b/>
                <w:bCs/>
                <w:sz w:val="18"/>
                <w:lang w:eastAsia="zh-CN"/>
              </w:rPr>
            </w:pPr>
            <w:r w:rsidRPr="00211F84">
              <w:rPr>
                <w:rFonts w:ascii="Calibri" w:eastAsia="Times New Roman" w:hAnsi="Calibri" w:cs="Times New Roman"/>
                <w:b/>
                <w:bCs/>
                <w:sz w:val="18"/>
                <w:lang w:eastAsia="zh-CN"/>
              </w:rPr>
              <w:t>FLEXBAR</w:t>
            </w:r>
          </w:p>
        </w:tc>
        <w:tc>
          <w:tcPr>
            <w:tcW w:w="1559" w:type="dxa"/>
            <w:tcBorders>
              <w:top w:val="single" w:sz="4" w:space="0" w:color="auto"/>
              <w:left w:val="nil"/>
              <w:bottom w:val="thinThickSmallGap" w:sz="24" w:space="0" w:color="auto"/>
              <w:right w:val="nil"/>
            </w:tcBorders>
            <w:shd w:val="clear" w:color="auto" w:fill="auto"/>
            <w:vAlign w:val="center"/>
            <w:hideMark/>
          </w:tcPr>
          <w:p w14:paraId="4A581DCC" w14:textId="77777777" w:rsidR="003F4F34" w:rsidRPr="00211F84" w:rsidRDefault="003F4F34" w:rsidP="003F4F34">
            <w:pPr>
              <w:spacing w:after="0"/>
              <w:jc w:val="center"/>
              <w:rPr>
                <w:rFonts w:ascii="Calibri" w:eastAsia="Times New Roman" w:hAnsi="Calibri" w:cs="Times New Roman"/>
                <w:b/>
                <w:bCs/>
                <w:sz w:val="18"/>
                <w:lang w:eastAsia="zh-CN"/>
              </w:rPr>
            </w:pPr>
            <w:r w:rsidRPr="00211F84">
              <w:rPr>
                <w:rFonts w:ascii="Calibri" w:eastAsia="Times New Roman" w:hAnsi="Calibri" w:cs="Times New Roman"/>
                <w:b/>
                <w:bCs/>
                <w:sz w:val="18"/>
                <w:lang w:eastAsia="zh-CN"/>
              </w:rPr>
              <w:t>FASTX Barcode splitter</w:t>
            </w:r>
          </w:p>
        </w:tc>
        <w:tc>
          <w:tcPr>
            <w:tcW w:w="1276" w:type="dxa"/>
            <w:tcBorders>
              <w:top w:val="single" w:sz="4" w:space="0" w:color="auto"/>
              <w:left w:val="nil"/>
              <w:bottom w:val="thinThickSmallGap" w:sz="24" w:space="0" w:color="auto"/>
              <w:right w:val="nil"/>
            </w:tcBorders>
            <w:shd w:val="clear" w:color="auto" w:fill="auto"/>
            <w:vAlign w:val="center"/>
            <w:hideMark/>
          </w:tcPr>
          <w:p w14:paraId="317BF027" w14:textId="065AA550" w:rsidR="003F4F34" w:rsidRPr="00211F84" w:rsidRDefault="003F4F34" w:rsidP="003F4F34">
            <w:pPr>
              <w:spacing w:after="0"/>
              <w:jc w:val="center"/>
              <w:rPr>
                <w:rFonts w:ascii="Calibri" w:eastAsia="Times New Roman" w:hAnsi="Calibri" w:cs="Times New Roman"/>
                <w:b/>
                <w:bCs/>
                <w:sz w:val="18"/>
                <w:lang w:eastAsia="zh-CN"/>
              </w:rPr>
            </w:pPr>
            <w:proofErr w:type="spellStart"/>
            <w:r w:rsidRPr="00211F84">
              <w:rPr>
                <w:rFonts w:ascii="Calibri" w:eastAsia="Times New Roman" w:hAnsi="Calibri" w:cs="Times New Roman"/>
                <w:b/>
                <w:bCs/>
                <w:sz w:val="18"/>
                <w:lang w:eastAsia="zh-CN"/>
              </w:rPr>
              <w:t>fastq-multx</w:t>
            </w:r>
            <w:proofErr w:type="spellEnd"/>
            <w:r w:rsidRPr="00211F84">
              <w:rPr>
                <w:rFonts w:ascii="Calibri" w:eastAsia="Times New Roman" w:hAnsi="Calibri" w:cs="Times New Roman"/>
                <w:b/>
                <w:bCs/>
                <w:sz w:val="18"/>
                <w:lang w:eastAsia="zh-CN"/>
              </w:rPr>
              <w:t xml:space="preserve"> (</w:t>
            </w:r>
            <w:proofErr w:type="spellStart"/>
            <w:r w:rsidRPr="00211F84">
              <w:rPr>
                <w:rFonts w:ascii="Calibri" w:eastAsia="Times New Roman" w:hAnsi="Calibri" w:cs="Times New Roman"/>
                <w:b/>
                <w:bCs/>
                <w:sz w:val="18"/>
                <w:lang w:eastAsia="zh-CN"/>
              </w:rPr>
              <w:t>ea-utils</w:t>
            </w:r>
            <w:proofErr w:type="spellEnd"/>
            <w:r w:rsidRPr="00211F84">
              <w:rPr>
                <w:rFonts w:ascii="Calibri" w:eastAsia="Times New Roman" w:hAnsi="Calibri" w:cs="Times New Roman"/>
                <w:b/>
                <w:bCs/>
                <w:sz w:val="18"/>
                <w:lang w:eastAsia="zh-CN"/>
              </w:rPr>
              <w:t>)</w:t>
            </w:r>
          </w:p>
        </w:tc>
        <w:tc>
          <w:tcPr>
            <w:tcW w:w="1020" w:type="dxa"/>
            <w:tcBorders>
              <w:top w:val="single" w:sz="4" w:space="0" w:color="auto"/>
              <w:left w:val="nil"/>
              <w:bottom w:val="thinThickSmallGap" w:sz="24" w:space="0" w:color="auto"/>
              <w:right w:val="nil"/>
            </w:tcBorders>
            <w:shd w:val="clear" w:color="auto" w:fill="auto"/>
            <w:noWrap/>
            <w:vAlign w:val="center"/>
            <w:hideMark/>
          </w:tcPr>
          <w:p w14:paraId="7AB8E839" w14:textId="77777777" w:rsidR="003F4F34" w:rsidRPr="00211F84" w:rsidRDefault="003F4F34" w:rsidP="003F4F34">
            <w:pPr>
              <w:spacing w:after="0"/>
              <w:jc w:val="center"/>
              <w:rPr>
                <w:rFonts w:ascii="Calibri" w:eastAsia="Times New Roman" w:hAnsi="Calibri" w:cs="Times New Roman"/>
                <w:b/>
                <w:bCs/>
                <w:sz w:val="18"/>
                <w:lang w:eastAsia="zh-CN"/>
              </w:rPr>
            </w:pPr>
            <w:proofErr w:type="spellStart"/>
            <w:r w:rsidRPr="00211F84">
              <w:rPr>
                <w:rFonts w:ascii="Calibri" w:eastAsia="Times New Roman" w:hAnsi="Calibri" w:cs="Times New Roman"/>
                <w:b/>
                <w:bCs/>
                <w:sz w:val="18"/>
                <w:lang w:eastAsia="zh-CN"/>
              </w:rPr>
              <w:t>migec</w:t>
            </w:r>
            <w:proofErr w:type="spellEnd"/>
          </w:p>
        </w:tc>
        <w:tc>
          <w:tcPr>
            <w:tcW w:w="1106" w:type="dxa"/>
            <w:tcBorders>
              <w:top w:val="single" w:sz="4" w:space="0" w:color="auto"/>
              <w:left w:val="nil"/>
              <w:bottom w:val="thinThickSmallGap" w:sz="24" w:space="0" w:color="auto"/>
              <w:right w:val="single" w:sz="4" w:space="0" w:color="auto"/>
            </w:tcBorders>
            <w:shd w:val="clear" w:color="auto" w:fill="auto"/>
            <w:noWrap/>
            <w:vAlign w:val="center"/>
            <w:hideMark/>
          </w:tcPr>
          <w:p w14:paraId="22B1CDAB" w14:textId="77777777" w:rsidR="003F4F34" w:rsidRPr="00211F84" w:rsidRDefault="003F4F34" w:rsidP="003F4F34">
            <w:pPr>
              <w:spacing w:after="0"/>
              <w:jc w:val="center"/>
              <w:rPr>
                <w:rFonts w:ascii="Calibri" w:eastAsia="Times New Roman" w:hAnsi="Calibri" w:cs="Times New Roman"/>
                <w:b/>
                <w:bCs/>
                <w:sz w:val="18"/>
                <w:lang w:eastAsia="zh-CN"/>
              </w:rPr>
            </w:pPr>
            <w:r w:rsidRPr="00211F84">
              <w:rPr>
                <w:rFonts w:ascii="Calibri" w:eastAsia="Times New Roman" w:hAnsi="Calibri" w:cs="Times New Roman"/>
                <w:b/>
                <w:bCs/>
                <w:sz w:val="18"/>
                <w:lang w:eastAsia="zh-CN"/>
              </w:rPr>
              <w:t>UMI-tools</w:t>
            </w:r>
          </w:p>
        </w:tc>
      </w:tr>
      <w:tr w:rsidR="0078144A" w:rsidRPr="00211F84" w14:paraId="4DADAD27" w14:textId="77777777" w:rsidTr="00A36606">
        <w:trPr>
          <w:trHeight w:val="330"/>
        </w:trPr>
        <w:tc>
          <w:tcPr>
            <w:tcW w:w="2410" w:type="dxa"/>
            <w:tcBorders>
              <w:top w:val="nil"/>
              <w:left w:val="single" w:sz="4" w:space="0" w:color="auto"/>
              <w:right w:val="nil"/>
            </w:tcBorders>
            <w:shd w:val="clear" w:color="auto" w:fill="auto"/>
            <w:noWrap/>
            <w:vAlign w:val="bottom"/>
          </w:tcPr>
          <w:p w14:paraId="348D45E7" w14:textId="0FFF5364" w:rsidR="007433AF" w:rsidRPr="00211F84" w:rsidRDefault="007433AF" w:rsidP="003F4F34">
            <w:pPr>
              <w:keepNext/>
              <w:keepLines/>
              <w:spacing w:before="200" w:after="0"/>
              <w:outlineLvl w:val="2"/>
              <w:rPr>
                <w:rFonts w:ascii="Calibri" w:eastAsia="Times New Roman" w:hAnsi="Calibri" w:cs="Times New Roman"/>
                <w:b/>
                <w:bCs/>
                <w:i/>
                <w:color w:val="000000"/>
                <w:sz w:val="18"/>
                <w:lang w:eastAsia="zh-CN"/>
              </w:rPr>
            </w:pPr>
            <w:proofErr w:type="spellStart"/>
            <w:r w:rsidRPr="00DF0F68">
              <w:rPr>
                <w:rFonts w:ascii="Calibri" w:eastAsia="Times New Roman" w:hAnsi="Calibri" w:cs="Times New Roman"/>
                <w:b/>
                <w:bCs/>
                <w:i/>
                <w:color w:val="000000"/>
                <w:sz w:val="20"/>
                <w:lang w:eastAsia="zh-CN"/>
              </w:rPr>
              <w:t>Demultiplexing</w:t>
            </w:r>
            <w:proofErr w:type="spellEnd"/>
            <w:r w:rsidRPr="00DF0F68">
              <w:rPr>
                <w:rFonts w:ascii="Calibri" w:eastAsia="Times New Roman" w:hAnsi="Calibri" w:cs="Times New Roman"/>
                <w:b/>
                <w:bCs/>
                <w:i/>
                <w:color w:val="000000"/>
                <w:sz w:val="20"/>
                <w:lang w:eastAsia="zh-CN"/>
              </w:rPr>
              <w:t>:</w:t>
            </w:r>
          </w:p>
        </w:tc>
        <w:tc>
          <w:tcPr>
            <w:tcW w:w="1134" w:type="dxa"/>
            <w:tcBorders>
              <w:top w:val="thinThickSmallGap" w:sz="24" w:space="0" w:color="auto"/>
              <w:left w:val="nil"/>
              <w:right w:val="nil"/>
            </w:tcBorders>
            <w:shd w:val="clear" w:color="auto" w:fill="auto"/>
            <w:noWrap/>
            <w:vAlign w:val="bottom"/>
          </w:tcPr>
          <w:p w14:paraId="2ABF8490" w14:textId="77777777" w:rsidR="007433AF" w:rsidRPr="00211F84" w:rsidRDefault="007433AF" w:rsidP="003F4F34">
            <w:pPr>
              <w:spacing w:after="0"/>
              <w:rPr>
                <w:rFonts w:ascii="MS Mincho" w:eastAsia="MS Mincho" w:hAnsi="MS Mincho" w:cs="MS Mincho"/>
                <w:color w:val="000000"/>
                <w:sz w:val="18"/>
                <w:lang w:eastAsia="zh-CN"/>
              </w:rPr>
            </w:pPr>
          </w:p>
        </w:tc>
        <w:tc>
          <w:tcPr>
            <w:tcW w:w="1096" w:type="dxa"/>
            <w:tcBorders>
              <w:top w:val="thinThickSmallGap" w:sz="24" w:space="0" w:color="auto"/>
              <w:left w:val="nil"/>
              <w:right w:val="nil"/>
            </w:tcBorders>
            <w:shd w:val="clear" w:color="auto" w:fill="auto"/>
            <w:noWrap/>
            <w:vAlign w:val="bottom"/>
          </w:tcPr>
          <w:p w14:paraId="104D5365" w14:textId="77777777" w:rsidR="007433AF" w:rsidRPr="00211F84" w:rsidRDefault="007433AF" w:rsidP="003F4F34">
            <w:pPr>
              <w:spacing w:after="0"/>
              <w:rPr>
                <w:rFonts w:ascii="MS Mincho" w:eastAsia="MS Mincho" w:hAnsi="MS Mincho" w:cs="MS Mincho"/>
                <w:color w:val="000000"/>
                <w:sz w:val="18"/>
                <w:lang w:eastAsia="zh-CN"/>
              </w:rPr>
            </w:pPr>
          </w:p>
        </w:tc>
        <w:tc>
          <w:tcPr>
            <w:tcW w:w="1250" w:type="dxa"/>
            <w:tcBorders>
              <w:top w:val="thinThickSmallGap" w:sz="24" w:space="0" w:color="auto"/>
              <w:left w:val="nil"/>
              <w:right w:val="nil"/>
            </w:tcBorders>
            <w:shd w:val="clear" w:color="auto" w:fill="auto"/>
            <w:noWrap/>
            <w:vAlign w:val="bottom"/>
          </w:tcPr>
          <w:p w14:paraId="0184FD52" w14:textId="77777777" w:rsidR="007433AF" w:rsidRPr="00211F84" w:rsidRDefault="007433AF" w:rsidP="003F4F34">
            <w:pPr>
              <w:spacing w:after="0"/>
              <w:rPr>
                <w:rFonts w:ascii="MS Mincho" w:eastAsia="MS Mincho" w:hAnsi="MS Mincho" w:cs="MS Mincho"/>
                <w:color w:val="000000"/>
                <w:sz w:val="18"/>
                <w:lang w:eastAsia="zh-CN"/>
              </w:rPr>
            </w:pPr>
          </w:p>
        </w:tc>
        <w:tc>
          <w:tcPr>
            <w:tcW w:w="1198" w:type="dxa"/>
            <w:tcBorders>
              <w:top w:val="thinThickSmallGap" w:sz="24" w:space="0" w:color="auto"/>
              <w:left w:val="nil"/>
              <w:right w:val="nil"/>
            </w:tcBorders>
            <w:shd w:val="clear" w:color="auto" w:fill="auto"/>
            <w:noWrap/>
            <w:vAlign w:val="bottom"/>
          </w:tcPr>
          <w:p w14:paraId="65F6EC08" w14:textId="77777777" w:rsidR="007433AF" w:rsidRPr="00211F84" w:rsidRDefault="007433AF" w:rsidP="003F4F34">
            <w:pPr>
              <w:spacing w:after="0"/>
              <w:rPr>
                <w:rFonts w:ascii="MS Mincho" w:eastAsia="MS Mincho" w:hAnsi="MS Mincho" w:cs="MS Mincho"/>
                <w:color w:val="000000"/>
                <w:sz w:val="18"/>
                <w:lang w:eastAsia="zh-CN"/>
              </w:rPr>
            </w:pPr>
          </w:p>
        </w:tc>
        <w:tc>
          <w:tcPr>
            <w:tcW w:w="1559" w:type="dxa"/>
            <w:tcBorders>
              <w:top w:val="thinThickSmallGap" w:sz="24" w:space="0" w:color="auto"/>
              <w:left w:val="nil"/>
              <w:right w:val="nil"/>
            </w:tcBorders>
            <w:shd w:val="clear" w:color="auto" w:fill="auto"/>
            <w:noWrap/>
            <w:vAlign w:val="bottom"/>
          </w:tcPr>
          <w:p w14:paraId="4CC9E66B" w14:textId="77777777" w:rsidR="007433AF" w:rsidRPr="00211F84" w:rsidRDefault="007433AF" w:rsidP="003F4F34">
            <w:pPr>
              <w:spacing w:after="0"/>
              <w:rPr>
                <w:rFonts w:ascii="MS Mincho" w:eastAsia="MS Mincho" w:hAnsi="MS Mincho" w:cs="MS Mincho"/>
                <w:color w:val="000000"/>
                <w:sz w:val="18"/>
                <w:lang w:eastAsia="zh-CN"/>
              </w:rPr>
            </w:pPr>
          </w:p>
        </w:tc>
        <w:tc>
          <w:tcPr>
            <w:tcW w:w="1134" w:type="dxa"/>
            <w:tcBorders>
              <w:top w:val="thinThickSmallGap" w:sz="24" w:space="0" w:color="auto"/>
              <w:left w:val="nil"/>
              <w:right w:val="nil"/>
            </w:tcBorders>
            <w:shd w:val="clear" w:color="auto" w:fill="auto"/>
            <w:noWrap/>
            <w:vAlign w:val="bottom"/>
          </w:tcPr>
          <w:p w14:paraId="7899714E" w14:textId="77777777" w:rsidR="007433AF" w:rsidRPr="00211F84" w:rsidRDefault="007433AF" w:rsidP="003F4F34">
            <w:pPr>
              <w:spacing w:after="0"/>
              <w:rPr>
                <w:rFonts w:ascii="MS Mincho" w:eastAsia="MS Mincho" w:hAnsi="MS Mincho" w:cs="MS Mincho"/>
                <w:color w:val="000000"/>
                <w:sz w:val="18"/>
                <w:lang w:eastAsia="zh-CN"/>
              </w:rPr>
            </w:pPr>
          </w:p>
        </w:tc>
        <w:tc>
          <w:tcPr>
            <w:tcW w:w="1559" w:type="dxa"/>
            <w:tcBorders>
              <w:top w:val="thinThickSmallGap" w:sz="24" w:space="0" w:color="auto"/>
              <w:left w:val="nil"/>
              <w:right w:val="nil"/>
            </w:tcBorders>
            <w:shd w:val="clear" w:color="auto" w:fill="auto"/>
            <w:noWrap/>
            <w:vAlign w:val="bottom"/>
          </w:tcPr>
          <w:p w14:paraId="319CC6C1" w14:textId="77777777" w:rsidR="007433AF" w:rsidRPr="00211F84" w:rsidRDefault="007433AF" w:rsidP="003F4F34">
            <w:pPr>
              <w:spacing w:after="0"/>
              <w:rPr>
                <w:rFonts w:ascii="MS Mincho" w:eastAsia="MS Mincho" w:hAnsi="MS Mincho" w:cs="MS Mincho"/>
                <w:color w:val="000000"/>
                <w:sz w:val="18"/>
                <w:lang w:eastAsia="zh-CN"/>
              </w:rPr>
            </w:pPr>
          </w:p>
        </w:tc>
        <w:tc>
          <w:tcPr>
            <w:tcW w:w="1276" w:type="dxa"/>
            <w:tcBorders>
              <w:top w:val="thinThickSmallGap" w:sz="24" w:space="0" w:color="auto"/>
              <w:left w:val="nil"/>
              <w:right w:val="nil"/>
            </w:tcBorders>
            <w:shd w:val="clear" w:color="auto" w:fill="auto"/>
            <w:noWrap/>
            <w:vAlign w:val="bottom"/>
          </w:tcPr>
          <w:p w14:paraId="6681B90C" w14:textId="77777777" w:rsidR="007433AF" w:rsidRPr="00211F84" w:rsidRDefault="007433AF" w:rsidP="003F4F34">
            <w:pPr>
              <w:spacing w:after="0"/>
              <w:rPr>
                <w:rFonts w:ascii="MS Mincho" w:eastAsia="MS Mincho" w:hAnsi="MS Mincho" w:cs="MS Mincho"/>
                <w:color w:val="000000"/>
                <w:sz w:val="18"/>
                <w:lang w:eastAsia="zh-CN"/>
              </w:rPr>
            </w:pPr>
          </w:p>
        </w:tc>
        <w:tc>
          <w:tcPr>
            <w:tcW w:w="1020" w:type="dxa"/>
            <w:tcBorders>
              <w:top w:val="thinThickSmallGap" w:sz="24" w:space="0" w:color="auto"/>
              <w:left w:val="nil"/>
              <w:right w:val="nil"/>
            </w:tcBorders>
            <w:shd w:val="clear" w:color="auto" w:fill="auto"/>
            <w:noWrap/>
            <w:vAlign w:val="bottom"/>
          </w:tcPr>
          <w:p w14:paraId="19A4E085" w14:textId="77777777" w:rsidR="007433AF" w:rsidRPr="00211F84" w:rsidRDefault="007433AF" w:rsidP="003F4F34">
            <w:pPr>
              <w:spacing w:after="0"/>
              <w:rPr>
                <w:rFonts w:ascii="MS Mincho" w:eastAsia="MS Mincho" w:hAnsi="MS Mincho" w:cs="MS Mincho"/>
                <w:sz w:val="18"/>
                <w:lang w:eastAsia="zh-CN"/>
              </w:rPr>
            </w:pPr>
          </w:p>
        </w:tc>
        <w:tc>
          <w:tcPr>
            <w:tcW w:w="1106" w:type="dxa"/>
            <w:tcBorders>
              <w:top w:val="thinThickSmallGap" w:sz="24" w:space="0" w:color="auto"/>
              <w:left w:val="nil"/>
              <w:right w:val="single" w:sz="4" w:space="0" w:color="auto"/>
            </w:tcBorders>
            <w:shd w:val="clear" w:color="auto" w:fill="auto"/>
            <w:noWrap/>
            <w:vAlign w:val="bottom"/>
          </w:tcPr>
          <w:p w14:paraId="65461C04" w14:textId="77777777" w:rsidR="007433AF" w:rsidRPr="00211F84" w:rsidRDefault="007433AF" w:rsidP="003F4F34">
            <w:pPr>
              <w:spacing w:after="0"/>
              <w:rPr>
                <w:rFonts w:ascii="MS Mincho" w:eastAsia="MS Mincho" w:hAnsi="MS Mincho" w:cs="MS Mincho"/>
                <w:color w:val="000000"/>
                <w:sz w:val="18"/>
                <w:lang w:eastAsia="zh-CN"/>
              </w:rPr>
            </w:pPr>
          </w:p>
        </w:tc>
      </w:tr>
      <w:tr w:rsidR="0078144A" w:rsidRPr="00211F84" w14:paraId="1FD19881" w14:textId="77777777" w:rsidTr="00A36606">
        <w:trPr>
          <w:trHeight w:val="73"/>
        </w:trPr>
        <w:tc>
          <w:tcPr>
            <w:tcW w:w="2410" w:type="dxa"/>
            <w:tcBorders>
              <w:left w:val="single" w:sz="4" w:space="0" w:color="auto"/>
              <w:bottom w:val="single" w:sz="4" w:space="0" w:color="auto"/>
              <w:right w:val="nil"/>
            </w:tcBorders>
            <w:shd w:val="clear" w:color="auto" w:fill="auto"/>
            <w:noWrap/>
            <w:vAlign w:val="bottom"/>
            <w:hideMark/>
          </w:tcPr>
          <w:p w14:paraId="1DC21658" w14:textId="77777777" w:rsidR="003F4F34" w:rsidRPr="00211F84" w:rsidRDefault="003F4F34"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In-line barcode</w:t>
            </w:r>
          </w:p>
        </w:tc>
        <w:tc>
          <w:tcPr>
            <w:tcW w:w="1134" w:type="dxa"/>
            <w:tcBorders>
              <w:left w:val="nil"/>
              <w:bottom w:val="single" w:sz="4" w:space="0" w:color="auto"/>
              <w:right w:val="nil"/>
            </w:tcBorders>
            <w:shd w:val="clear" w:color="auto" w:fill="auto"/>
            <w:noWrap/>
            <w:vAlign w:val="bottom"/>
            <w:hideMark/>
          </w:tcPr>
          <w:p w14:paraId="39DFDDD9"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left w:val="nil"/>
              <w:bottom w:val="single" w:sz="4" w:space="0" w:color="auto"/>
              <w:right w:val="nil"/>
            </w:tcBorders>
            <w:shd w:val="clear" w:color="auto" w:fill="auto"/>
            <w:noWrap/>
            <w:vAlign w:val="bottom"/>
            <w:hideMark/>
          </w:tcPr>
          <w:p w14:paraId="5C4EAA4B"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50" w:type="dxa"/>
            <w:tcBorders>
              <w:left w:val="nil"/>
              <w:bottom w:val="single" w:sz="4" w:space="0" w:color="auto"/>
              <w:right w:val="nil"/>
            </w:tcBorders>
            <w:shd w:val="clear" w:color="auto" w:fill="auto"/>
            <w:noWrap/>
            <w:vAlign w:val="bottom"/>
            <w:hideMark/>
          </w:tcPr>
          <w:p w14:paraId="50E7DEA1"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left w:val="nil"/>
              <w:bottom w:val="single" w:sz="4" w:space="0" w:color="auto"/>
              <w:right w:val="nil"/>
            </w:tcBorders>
            <w:shd w:val="clear" w:color="auto" w:fill="auto"/>
            <w:noWrap/>
            <w:vAlign w:val="bottom"/>
            <w:hideMark/>
          </w:tcPr>
          <w:p w14:paraId="6A54A917"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left w:val="nil"/>
              <w:bottom w:val="single" w:sz="4" w:space="0" w:color="auto"/>
              <w:right w:val="nil"/>
            </w:tcBorders>
            <w:shd w:val="clear" w:color="auto" w:fill="auto"/>
            <w:noWrap/>
            <w:vAlign w:val="bottom"/>
            <w:hideMark/>
          </w:tcPr>
          <w:p w14:paraId="4CE7D90E"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left w:val="nil"/>
              <w:bottom w:val="single" w:sz="4" w:space="0" w:color="auto"/>
              <w:right w:val="nil"/>
            </w:tcBorders>
            <w:shd w:val="clear" w:color="auto" w:fill="auto"/>
            <w:noWrap/>
            <w:vAlign w:val="bottom"/>
            <w:hideMark/>
          </w:tcPr>
          <w:p w14:paraId="757ED808"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left w:val="nil"/>
              <w:bottom w:val="single" w:sz="4" w:space="0" w:color="auto"/>
              <w:right w:val="nil"/>
            </w:tcBorders>
            <w:shd w:val="clear" w:color="auto" w:fill="auto"/>
            <w:noWrap/>
            <w:vAlign w:val="bottom"/>
            <w:hideMark/>
          </w:tcPr>
          <w:p w14:paraId="1E32A4F8"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left w:val="nil"/>
              <w:bottom w:val="single" w:sz="4" w:space="0" w:color="auto"/>
              <w:right w:val="nil"/>
            </w:tcBorders>
            <w:shd w:val="clear" w:color="auto" w:fill="auto"/>
            <w:noWrap/>
            <w:vAlign w:val="bottom"/>
            <w:hideMark/>
          </w:tcPr>
          <w:p w14:paraId="17EF6D87"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left w:val="nil"/>
              <w:bottom w:val="single" w:sz="4" w:space="0" w:color="auto"/>
              <w:right w:val="nil"/>
            </w:tcBorders>
            <w:shd w:val="clear" w:color="auto" w:fill="auto"/>
            <w:noWrap/>
            <w:vAlign w:val="bottom"/>
            <w:hideMark/>
          </w:tcPr>
          <w:p w14:paraId="574986B2" w14:textId="77777777" w:rsidR="003F4F34" w:rsidRPr="00211F84" w:rsidRDefault="003F4F34"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left w:val="nil"/>
              <w:bottom w:val="single" w:sz="4" w:space="0" w:color="auto"/>
              <w:right w:val="single" w:sz="4" w:space="0" w:color="auto"/>
            </w:tcBorders>
            <w:shd w:val="clear" w:color="auto" w:fill="auto"/>
            <w:noWrap/>
            <w:vAlign w:val="bottom"/>
            <w:hideMark/>
          </w:tcPr>
          <w:p w14:paraId="3AC12C69" w14:textId="1B08C128" w:rsidR="003F4F34" w:rsidRPr="00211F84" w:rsidRDefault="007433AF" w:rsidP="00921EFF">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r>
      <w:tr w:rsidR="0078144A" w:rsidRPr="00211F84" w14:paraId="42E7EC96" w14:textId="77777777" w:rsidTr="00DF0F68">
        <w:trPr>
          <w:trHeight w:val="310"/>
        </w:trPr>
        <w:tc>
          <w:tcPr>
            <w:tcW w:w="2410" w:type="dxa"/>
            <w:tcBorders>
              <w:top w:val="nil"/>
              <w:left w:val="single" w:sz="4" w:space="0" w:color="auto"/>
              <w:bottom w:val="nil"/>
              <w:right w:val="nil"/>
            </w:tcBorders>
            <w:shd w:val="clear" w:color="auto" w:fill="auto"/>
            <w:noWrap/>
            <w:vAlign w:val="bottom"/>
            <w:hideMark/>
          </w:tcPr>
          <w:p w14:paraId="46D456F8" w14:textId="77777777" w:rsidR="003F4F34" w:rsidRPr="00211F84" w:rsidRDefault="003F4F34"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Illumina Indices</w:t>
            </w:r>
          </w:p>
        </w:tc>
        <w:tc>
          <w:tcPr>
            <w:tcW w:w="1134" w:type="dxa"/>
            <w:tcBorders>
              <w:top w:val="nil"/>
              <w:left w:val="nil"/>
              <w:bottom w:val="nil"/>
              <w:right w:val="nil"/>
            </w:tcBorders>
            <w:shd w:val="clear" w:color="auto" w:fill="auto"/>
            <w:noWrap/>
            <w:vAlign w:val="bottom"/>
            <w:hideMark/>
          </w:tcPr>
          <w:p w14:paraId="5B193438"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nil"/>
              <w:left w:val="nil"/>
              <w:bottom w:val="nil"/>
              <w:right w:val="nil"/>
            </w:tcBorders>
            <w:shd w:val="clear" w:color="auto" w:fill="auto"/>
            <w:noWrap/>
            <w:vAlign w:val="bottom"/>
            <w:hideMark/>
          </w:tcPr>
          <w:p w14:paraId="70F53729"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50" w:type="dxa"/>
            <w:tcBorders>
              <w:top w:val="nil"/>
              <w:left w:val="nil"/>
              <w:bottom w:val="nil"/>
              <w:right w:val="nil"/>
            </w:tcBorders>
            <w:shd w:val="clear" w:color="auto" w:fill="auto"/>
            <w:noWrap/>
            <w:vAlign w:val="bottom"/>
            <w:hideMark/>
          </w:tcPr>
          <w:p w14:paraId="0A52128A"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top w:val="nil"/>
              <w:left w:val="nil"/>
              <w:bottom w:val="nil"/>
              <w:right w:val="nil"/>
            </w:tcBorders>
            <w:shd w:val="clear" w:color="auto" w:fill="auto"/>
            <w:noWrap/>
            <w:vAlign w:val="bottom"/>
            <w:hideMark/>
          </w:tcPr>
          <w:p w14:paraId="099DE851"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09E6170A"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nil"/>
              <w:left w:val="nil"/>
              <w:bottom w:val="nil"/>
              <w:right w:val="nil"/>
            </w:tcBorders>
            <w:shd w:val="clear" w:color="auto" w:fill="auto"/>
            <w:noWrap/>
            <w:vAlign w:val="bottom"/>
            <w:hideMark/>
          </w:tcPr>
          <w:p w14:paraId="5B0E832B" w14:textId="39E6CBDC" w:rsidR="003F4F34" w:rsidRPr="00211F84" w:rsidRDefault="00C108D3"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56CAECB9"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nil"/>
              <w:left w:val="nil"/>
              <w:bottom w:val="nil"/>
              <w:right w:val="nil"/>
            </w:tcBorders>
            <w:shd w:val="clear" w:color="auto" w:fill="auto"/>
            <w:noWrap/>
            <w:vAlign w:val="bottom"/>
            <w:hideMark/>
          </w:tcPr>
          <w:p w14:paraId="41E868D2"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nil"/>
              <w:left w:val="nil"/>
              <w:bottom w:val="nil"/>
              <w:right w:val="nil"/>
            </w:tcBorders>
            <w:shd w:val="clear" w:color="auto" w:fill="auto"/>
            <w:noWrap/>
            <w:vAlign w:val="bottom"/>
            <w:hideMark/>
          </w:tcPr>
          <w:p w14:paraId="0C0A248C" w14:textId="77777777" w:rsidR="003F4F34" w:rsidRPr="00211F84" w:rsidRDefault="003F4F34"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nil"/>
              <w:left w:val="nil"/>
              <w:bottom w:val="nil"/>
              <w:right w:val="single" w:sz="4" w:space="0" w:color="auto"/>
            </w:tcBorders>
            <w:shd w:val="clear" w:color="auto" w:fill="auto"/>
            <w:noWrap/>
            <w:vAlign w:val="bottom"/>
            <w:hideMark/>
          </w:tcPr>
          <w:p w14:paraId="7C28C3AE" w14:textId="662796D4" w:rsidR="003F4F34" w:rsidRPr="00211F84" w:rsidRDefault="007433AF" w:rsidP="00921EFF">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r>
      <w:tr w:rsidR="0078144A" w:rsidRPr="00211F84" w14:paraId="22A01385" w14:textId="77777777" w:rsidTr="00DF0F68">
        <w:trPr>
          <w:trHeight w:val="310"/>
        </w:trPr>
        <w:tc>
          <w:tcPr>
            <w:tcW w:w="2410" w:type="dxa"/>
            <w:tcBorders>
              <w:top w:val="single" w:sz="4" w:space="0" w:color="auto"/>
              <w:left w:val="single" w:sz="4" w:space="0" w:color="auto"/>
              <w:bottom w:val="single" w:sz="4" w:space="0" w:color="auto"/>
              <w:right w:val="nil"/>
            </w:tcBorders>
            <w:shd w:val="clear" w:color="auto" w:fill="auto"/>
            <w:noWrap/>
            <w:vAlign w:val="bottom"/>
            <w:hideMark/>
          </w:tcPr>
          <w:p w14:paraId="566C126E" w14:textId="77777777" w:rsidR="003F4F34" w:rsidRPr="00211F84" w:rsidRDefault="003F4F34" w:rsidP="00921EFF">
            <w:pPr>
              <w:spacing w:after="0"/>
              <w:ind w:left="176"/>
              <w:rPr>
                <w:rFonts w:ascii="Calibri" w:eastAsia="Times New Roman" w:hAnsi="Calibri" w:cs="Times New Roman"/>
                <w:b/>
                <w:bCs/>
                <w:color w:val="4F81BD" w:themeColor="accent1"/>
                <w:sz w:val="18"/>
                <w:lang w:eastAsia="zh-CN"/>
              </w:rPr>
            </w:pPr>
            <w:r w:rsidRPr="00211F84">
              <w:rPr>
                <w:rFonts w:ascii="Calibri" w:eastAsia="Times New Roman" w:hAnsi="Calibri" w:cs="Times New Roman"/>
                <w:b/>
                <w:bCs/>
                <w:sz w:val="18"/>
                <w:lang w:eastAsia="zh-CN"/>
              </w:rPr>
              <w:t>Color Space</w:t>
            </w:r>
          </w:p>
        </w:tc>
        <w:tc>
          <w:tcPr>
            <w:tcW w:w="1134" w:type="dxa"/>
            <w:tcBorders>
              <w:top w:val="single" w:sz="4" w:space="0" w:color="auto"/>
              <w:left w:val="nil"/>
              <w:bottom w:val="single" w:sz="4" w:space="0" w:color="auto"/>
              <w:right w:val="nil"/>
            </w:tcBorders>
            <w:shd w:val="clear" w:color="auto" w:fill="auto"/>
            <w:noWrap/>
            <w:vAlign w:val="bottom"/>
            <w:hideMark/>
          </w:tcPr>
          <w:p w14:paraId="0B0BDAEF"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single" w:sz="4" w:space="0" w:color="auto"/>
              <w:right w:val="nil"/>
            </w:tcBorders>
            <w:shd w:val="clear" w:color="auto" w:fill="auto"/>
            <w:noWrap/>
            <w:vAlign w:val="bottom"/>
            <w:hideMark/>
          </w:tcPr>
          <w:p w14:paraId="60DAB58D"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50" w:type="dxa"/>
            <w:tcBorders>
              <w:top w:val="single" w:sz="4" w:space="0" w:color="auto"/>
              <w:left w:val="nil"/>
              <w:bottom w:val="single" w:sz="4" w:space="0" w:color="auto"/>
              <w:right w:val="nil"/>
            </w:tcBorders>
            <w:shd w:val="clear" w:color="auto" w:fill="auto"/>
            <w:noWrap/>
            <w:vAlign w:val="bottom"/>
            <w:hideMark/>
          </w:tcPr>
          <w:p w14:paraId="4173BAF0"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top w:val="single" w:sz="4" w:space="0" w:color="auto"/>
              <w:left w:val="nil"/>
              <w:bottom w:val="single" w:sz="4" w:space="0" w:color="auto"/>
              <w:right w:val="nil"/>
            </w:tcBorders>
            <w:shd w:val="clear" w:color="auto" w:fill="auto"/>
            <w:noWrap/>
            <w:vAlign w:val="bottom"/>
            <w:hideMark/>
          </w:tcPr>
          <w:p w14:paraId="0FD7656D"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555AD113"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single" w:sz="4" w:space="0" w:color="auto"/>
              <w:left w:val="nil"/>
              <w:bottom w:val="single" w:sz="4" w:space="0" w:color="auto"/>
              <w:right w:val="nil"/>
            </w:tcBorders>
            <w:shd w:val="clear" w:color="auto" w:fill="auto"/>
            <w:noWrap/>
            <w:vAlign w:val="bottom"/>
            <w:hideMark/>
          </w:tcPr>
          <w:p w14:paraId="1813B4E0"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470EA93A"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187EE439"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single" w:sz="4" w:space="0" w:color="auto"/>
              <w:left w:val="nil"/>
              <w:bottom w:val="single" w:sz="4" w:space="0" w:color="auto"/>
              <w:right w:val="nil"/>
            </w:tcBorders>
            <w:shd w:val="clear" w:color="auto" w:fill="auto"/>
            <w:noWrap/>
            <w:vAlign w:val="bottom"/>
            <w:hideMark/>
          </w:tcPr>
          <w:p w14:paraId="5706237D" w14:textId="77777777" w:rsidR="003F4F34" w:rsidRPr="00211F84" w:rsidRDefault="003F4F34"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218C68E0" w14:textId="17D2300A" w:rsidR="003F4F34" w:rsidRPr="00211F84" w:rsidRDefault="007433AF" w:rsidP="00921EFF">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r>
      <w:tr w:rsidR="0078144A" w:rsidRPr="00211F84" w14:paraId="55610F73" w14:textId="77777777" w:rsidTr="00DF0F68">
        <w:trPr>
          <w:trHeight w:val="310"/>
        </w:trPr>
        <w:tc>
          <w:tcPr>
            <w:tcW w:w="2410" w:type="dxa"/>
            <w:tcBorders>
              <w:top w:val="single" w:sz="4" w:space="0" w:color="auto"/>
              <w:left w:val="single" w:sz="4" w:space="0" w:color="auto"/>
              <w:bottom w:val="single" w:sz="4" w:space="0" w:color="auto"/>
              <w:right w:val="nil"/>
            </w:tcBorders>
            <w:shd w:val="clear" w:color="auto" w:fill="auto"/>
            <w:noWrap/>
            <w:vAlign w:val="bottom"/>
            <w:hideMark/>
          </w:tcPr>
          <w:p w14:paraId="103F518F" w14:textId="77777777" w:rsidR="003F4F34" w:rsidRPr="00211F84" w:rsidRDefault="003F4F34"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Trimming</w:t>
            </w:r>
          </w:p>
        </w:tc>
        <w:tc>
          <w:tcPr>
            <w:tcW w:w="1134" w:type="dxa"/>
            <w:tcBorders>
              <w:top w:val="single" w:sz="4" w:space="0" w:color="auto"/>
              <w:left w:val="nil"/>
              <w:bottom w:val="single" w:sz="4" w:space="0" w:color="auto"/>
              <w:right w:val="nil"/>
            </w:tcBorders>
            <w:shd w:val="clear" w:color="auto" w:fill="auto"/>
            <w:noWrap/>
            <w:vAlign w:val="bottom"/>
            <w:hideMark/>
          </w:tcPr>
          <w:p w14:paraId="68288D4D"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single" w:sz="4" w:space="0" w:color="auto"/>
              <w:right w:val="nil"/>
            </w:tcBorders>
            <w:shd w:val="clear" w:color="auto" w:fill="auto"/>
            <w:noWrap/>
            <w:vAlign w:val="bottom"/>
            <w:hideMark/>
          </w:tcPr>
          <w:p w14:paraId="76C19F35"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50" w:type="dxa"/>
            <w:tcBorders>
              <w:top w:val="single" w:sz="4" w:space="0" w:color="auto"/>
              <w:left w:val="nil"/>
              <w:bottom w:val="single" w:sz="4" w:space="0" w:color="auto"/>
              <w:right w:val="nil"/>
            </w:tcBorders>
            <w:shd w:val="clear" w:color="auto" w:fill="auto"/>
            <w:noWrap/>
            <w:vAlign w:val="bottom"/>
            <w:hideMark/>
          </w:tcPr>
          <w:p w14:paraId="7D05A518"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top w:val="single" w:sz="4" w:space="0" w:color="auto"/>
              <w:left w:val="nil"/>
              <w:bottom w:val="single" w:sz="4" w:space="0" w:color="auto"/>
              <w:right w:val="nil"/>
            </w:tcBorders>
            <w:shd w:val="clear" w:color="auto" w:fill="auto"/>
            <w:noWrap/>
            <w:vAlign w:val="bottom"/>
            <w:hideMark/>
          </w:tcPr>
          <w:p w14:paraId="5C9B78D6"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537791F7"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single" w:sz="4" w:space="0" w:color="auto"/>
              <w:left w:val="nil"/>
              <w:bottom w:val="single" w:sz="4" w:space="0" w:color="auto"/>
              <w:right w:val="nil"/>
            </w:tcBorders>
            <w:shd w:val="clear" w:color="auto" w:fill="auto"/>
            <w:noWrap/>
            <w:vAlign w:val="bottom"/>
            <w:hideMark/>
          </w:tcPr>
          <w:p w14:paraId="2D27A3F9"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64CA48DE"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3F5A5C71"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single" w:sz="4" w:space="0" w:color="auto"/>
              <w:left w:val="nil"/>
              <w:bottom w:val="single" w:sz="4" w:space="0" w:color="auto"/>
              <w:right w:val="nil"/>
            </w:tcBorders>
            <w:shd w:val="clear" w:color="auto" w:fill="auto"/>
            <w:noWrap/>
            <w:vAlign w:val="bottom"/>
            <w:hideMark/>
          </w:tcPr>
          <w:p w14:paraId="08993531" w14:textId="77777777" w:rsidR="003F4F34" w:rsidRPr="00211F84" w:rsidRDefault="003F4F34" w:rsidP="00921EFF">
            <w:pPr>
              <w:spacing w:after="0"/>
              <w:jc w:val="center"/>
              <w:rPr>
                <w:rFonts w:ascii="Calibri" w:eastAsia="Times New Roman" w:hAnsi="Calibri" w:cs="Times New Roman"/>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789A5FFB"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r>
      <w:tr w:rsidR="0078144A" w:rsidRPr="00211F84" w14:paraId="796EFE1C" w14:textId="77777777" w:rsidTr="00DF0F68">
        <w:trPr>
          <w:trHeight w:val="311"/>
        </w:trPr>
        <w:tc>
          <w:tcPr>
            <w:tcW w:w="2410" w:type="dxa"/>
            <w:tcBorders>
              <w:top w:val="nil"/>
              <w:left w:val="single" w:sz="4" w:space="0" w:color="auto"/>
              <w:bottom w:val="nil"/>
              <w:right w:val="nil"/>
            </w:tcBorders>
            <w:shd w:val="clear" w:color="auto" w:fill="auto"/>
            <w:noWrap/>
            <w:vAlign w:val="bottom"/>
            <w:hideMark/>
          </w:tcPr>
          <w:p w14:paraId="079AA4F1" w14:textId="1949EBC9" w:rsidR="003F4F34" w:rsidRPr="00211F84" w:rsidRDefault="003F4F34"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Allow mismatches in barcodes</w:t>
            </w:r>
          </w:p>
        </w:tc>
        <w:tc>
          <w:tcPr>
            <w:tcW w:w="1134" w:type="dxa"/>
            <w:tcBorders>
              <w:top w:val="nil"/>
              <w:left w:val="nil"/>
              <w:bottom w:val="nil"/>
              <w:right w:val="nil"/>
            </w:tcBorders>
            <w:shd w:val="clear" w:color="auto" w:fill="auto"/>
            <w:noWrap/>
            <w:vAlign w:val="bottom"/>
            <w:hideMark/>
          </w:tcPr>
          <w:p w14:paraId="52B6762F"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nil"/>
              <w:left w:val="nil"/>
              <w:bottom w:val="nil"/>
              <w:right w:val="nil"/>
            </w:tcBorders>
            <w:shd w:val="clear" w:color="auto" w:fill="auto"/>
            <w:noWrap/>
            <w:vAlign w:val="bottom"/>
            <w:hideMark/>
          </w:tcPr>
          <w:p w14:paraId="3CE0D19A" w14:textId="77777777" w:rsidR="003F4F34" w:rsidRPr="00211F84" w:rsidRDefault="003F4F34" w:rsidP="00921EFF">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250" w:type="dxa"/>
            <w:tcBorders>
              <w:top w:val="nil"/>
              <w:left w:val="nil"/>
              <w:bottom w:val="nil"/>
              <w:right w:val="nil"/>
            </w:tcBorders>
            <w:shd w:val="clear" w:color="auto" w:fill="auto"/>
            <w:noWrap/>
            <w:vAlign w:val="bottom"/>
            <w:hideMark/>
          </w:tcPr>
          <w:p w14:paraId="17D5C356"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top w:val="nil"/>
              <w:left w:val="nil"/>
              <w:bottom w:val="nil"/>
              <w:right w:val="nil"/>
            </w:tcBorders>
            <w:shd w:val="clear" w:color="auto" w:fill="auto"/>
            <w:noWrap/>
            <w:vAlign w:val="bottom"/>
            <w:hideMark/>
          </w:tcPr>
          <w:p w14:paraId="7EB36B2B"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442341EA"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nil"/>
              <w:left w:val="nil"/>
              <w:bottom w:val="nil"/>
              <w:right w:val="nil"/>
            </w:tcBorders>
            <w:shd w:val="clear" w:color="auto" w:fill="auto"/>
            <w:noWrap/>
            <w:vAlign w:val="bottom"/>
            <w:hideMark/>
          </w:tcPr>
          <w:p w14:paraId="17A47A10"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1BEB794D"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nil"/>
              <w:left w:val="nil"/>
              <w:bottom w:val="nil"/>
              <w:right w:val="nil"/>
            </w:tcBorders>
            <w:shd w:val="clear" w:color="auto" w:fill="auto"/>
            <w:noWrap/>
            <w:vAlign w:val="bottom"/>
            <w:hideMark/>
          </w:tcPr>
          <w:p w14:paraId="33994F5F"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nil"/>
              <w:left w:val="nil"/>
              <w:bottom w:val="nil"/>
              <w:right w:val="nil"/>
            </w:tcBorders>
            <w:shd w:val="clear" w:color="auto" w:fill="auto"/>
            <w:noWrap/>
            <w:vAlign w:val="bottom"/>
            <w:hideMark/>
          </w:tcPr>
          <w:p w14:paraId="1B86C588" w14:textId="77777777" w:rsidR="003F4F34" w:rsidRPr="00211F84" w:rsidRDefault="003F4F34"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nil"/>
              <w:left w:val="nil"/>
              <w:bottom w:val="nil"/>
              <w:right w:val="single" w:sz="4" w:space="0" w:color="auto"/>
            </w:tcBorders>
            <w:shd w:val="clear" w:color="auto" w:fill="auto"/>
            <w:noWrap/>
            <w:vAlign w:val="bottom"/>
            <w:hideMark/>
          </w:tcPr>
          <w:p w14:paraId="1C54B9F7" w14:textId="77777777" w:rsidR="003F4F34" w:rsidRPr="00211F84" w:rsidRDefault="003F4F34"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r>
      <w:tr w:rsidR="00E113E0" w:rsidRPr="00211F84" w14:paraId="2E4B9322" w14:textId="77777777" w:rsidTr="00DF0F68">
        <w:trPr>
          <w:trHeight w:val="394"/>
        </w:trPr>
        <w:tc>
          <w:tcPr>
            <w:tcW w:w="2410" w:type="dxa"/>
            <w:tcBorders>
              <w:top w:val="single" w:sz="4" w:space="0" w:color="auto"/>
              <w:left w:val="single" w:sz="4" w:space="0" w:color="auto"/>
              <w:bottom w:val="single" w:sz="4" w:space="0" w:color="auto"/>
              <w:right w:val="nil"/>
            </w:tcBorders>
            <w:shd w:val="clear" w:color="auto" w:fill="auto"/>
            <w:vAlign w:val="bottom"/>
          </w:tcPr>
          <w:p w14:paraId="73F0DE75" w14:textId="77777777" w:rsidR="00E113E0" w:rsidRPr="00211F84" w:rsidRDefault="00E113E0" w:rsidP="0026470E">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Composite Barcode</w:t>
            </w:r>
          </w:p>
          <w:p w14:paraId="16BA99FA" w14:textId="7A93190C" w:rsidR="00E113E0" w:rsidRPr="00211F84" w:rsidRDefault="00E113E0" w:rsidP="00BD6D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(in-line)</w:t>
            </w:r>
          </w:p>
        </w:tc>
        <w:tc>
          <w:tcPr>
            <w:tcW w:w="1134" w:type="dxa"/>
            <w:tcBorders>
              <w:top w:val="single" w:sz="4" w:space="0" w:color="auto"/>
              <w:left w:val="nil"/>
              <w:bottom w:val="single" w:sz="4" w:space="0" w:color="auto"/>
              <w:right w:val="nil"/>
            </w:tcBorders>
            <w:shd w:val="clear" w:color="auto" w:fill="auto"/>
            <w:vAlign w:val="bottom"/>
          </w:tcPr>
          <w:p w14:paraId="0FB1C6A4" w14:textId="7834ECF3"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single" w:sz="4" w:space="0" w:color="auto"/>
              <w:right w:val="nil"/>
            </w:tcBorders>
            <w:shd w:val="clear" w:color="auto" w:fill="auto"/>
            <w:vAlign w:val="bottom"/>
          </w:tcPr>
          <w:p w14:paraId="321E4B9C" w14:textId="21730F67"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c>
          <w:tcPr>
            <w:tcW w:w="1250" w:type="dxa"/>
            <w:tcBorders>
              <w:top w:val="single" w:sz="4" w:space="0" w:color="auto"/>
              <w:left w:val="nil"/>
              <w:bottom w:val="single" w:sz="4" w:space="0" w:color="auto"/>
              <w:right w:val="nil"/>
            </w:tcBorders>
            <w:shd w:val="clear" w:color="auto" w:fill="auto"/>
            <w:vAlign w:val="bottom"/>
          </w:tcPr>
          <w:p w14:paraId="4F4764D5" w14:textId="5622B643"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c>
          <w:tcPr>
            <w:tcW w:w="1198" w:type="dxa"/>
            <w:tcBorders>
              <w:top w:val="single" w:sz="4" w:space="0" w:color="auto"/>
              <w:left w:val="nil"/>
              <w:bottom w:val="single" w:sz="4" w:space="0" w:color="auto"/>
              <w:right w:val="nil"/>
            </w:tcBorders>
            <w:shd w:val="clear" w:color="auto" w:fill="auto"/>
            <w:vAlign w:val="bottom"/>
          </w:tcPr>
          <w:p w14:paraId="00F40BF6" w14:textId="0CB70BFF"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vAlign w:val="bottom"/>
          </w:tcPr>
          <w:p w14:paraId="2D7B81E8" w14:textId="6553FF70"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134" w:type="dxa"/>
            <w:tcBorders>
              <w:top w:val="single" w:sz="4" w:space="0" w:color="auto"/>
              <w:left w:val="nil"/>
              <w:bottom w:val="single" w:sz="4" w:space="0" w:color="auto"/>
              <w:right w:val="nil"/>
            </w:tcBorders>
            <w:shd w:val="clear" w:color="auto" w:fill="auto"/>
            <w:vAlign w:val="bottom"/>
          </w:tcPr>
          <w:p w14:paraId="76337B32" w14:textId="627B68AB"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vAlign w:val="bottom"/>
          </w:tcPr>
          <w:p w14:paraId="300A114F" w14:textId="336B4110"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276" w:type="dxa"/>
            <w:tcBorders>
              <w:top w:val="single" w:sz="4" w:space="0" w:color="auto"/>
              <w:left w:val="nil"/>
              <w:bottom w:val="single" w:sz="4" w:space="0" w:color="auto"/>
              <w:right w:val="nil"/>
            </w:tcBorders>
            <w:shd w:val="clear" w:color="auto" w:fill="auto"/>
            <w:vAlign w:val="bottom"/>
          </w:tcPr>
          <w:p w14:paraId="0D46C15E" w14:textId="34ABCD98"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020" w:type="dxa"/>
            <w:tcBorders>
              <w:top w:val="single" w:sz="4" w:space="0" w:color="auto"/>
              <w:left w:val="nil"/>
              <w:bottom w:val="single" w:sz="4" w:space="0" w:color="auto"/>
              <w:right w:val="nil"/>
            </w:tcBorders>
            <w:shd w:val="clear" w:color="auto" w:fill="auto"/>
            <w:vAlign w:val="bottom"/>
          </w:tcPr>
          <w:p w14:paraId="6E74F96E" w14:textId="3DFAFE56" w:rsidR="00E113E0" w:rsidRPr="00211F84" w:rsidRDefault="00E113E0" w:rsidP="002E1093">
            <w:pPr>
              <w:spacing w:after="0"/>
              <w:jc w:val="center"/>
              <w:rPr>
                <w:rFonts w:ascii="Calibri" w:eastAsia="Times New Roman" w:hAnsi="Calibri" w:cs="Times New Roman"/>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single" w:sz="4" w:space="0" w:color="auto"/>
              <w:right w:val="single" w:sz="4" w:space="0" w:color="auto"/>
            </w:tcBorders>
            <w:shd w:val="clear" w:color="auto" w:fill="auto"/>
            <w:vAlign w:val="bottom"/>
          </w:tcPr>
          <w:p w14:paraId="1891D957" w14:textId="60FBF2F8"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r>
      <w:tr w:rsidR="00E113E0" w:rsidRPr="00211F84" w14:paraId="20CFE8CC" w14:textId="77777777" w:rsidTr="00DF0F68">
        <w:trPr>
          <w:trHeight w:val="479"/>
        </w:trPr>
        <w:tc>
          <w:tcPr>
            <w:tcW w:w="2410" w:type="dxa"/>
            <w:tcBorders>
              <w:top w:val="single" w:sz="4" w:space="0" w:color="auto"/>
              <w:left w:val="single" w:sz="4" w:space="0" w:color="auto"/>
              <w:bottom w:val="single" w:sz="4" w:space="0" w:color="auto"/>
              <w:right w:val="nil"/>
            </w:tcBorders>
            <w:shd w:val="clear" w:color="auto" w:fill="auto"/>
            <w:vAlign w:val="bottom"/>
            <w:hideMark/>
          </w:tcPr>
          <w:p w14:paraId="2CBBFFD5" w14:textId="77777777"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Barcode position</w:t>
            </w:r>
          </w:p>
          <w:p w14:paraId="32178005" w14:textId="7589AE1F"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(in-line)</w:t>
            </w:r>
          </w:p>
        </w:tc>
        <w:tc>
          <w:tcPr>
            <w:tcW w:w="1134" w:type="dxa"/>
            <w:tcBorders>
              <w:top w:val="single" w:sz="4" w:space="0" w:color="auto"/>
              <w:left w:val="nil"/>
              <w:bottom w:val="single" w:sz="4" w:space="0" w:color="auto"/>
              <w:right w:val="nil"/>
            </w:tcBorders>
            <w:shd w:val="clear" w:color="auto" w:fill="auto"/>
            <w:vAlign w:val="bottom"/>
            <w:hideMark/>
          </w:tcPr>
          <w:p w14:paraId="4A96FF6E"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At start</w:t>
            </w:r>
          </w:p>
        </w:tc>
        <w:tc>
          <w:tcPr>
            <w:tcW w:w="1096" w:type="dxa"/>
            <w:tcBorders>
              <w:top w:val="single" w:sz="4" w:space="0" w:color="auto"/>
              <w:left w:val="nil"/>
              <w:bottom w:val="single" w:sz="4" w:space="0" w:color="auto"/>
              <w:right w:val="nil"/>
            </w:tcBorders>
            <w:shd w:val="clear" w:color="auto" w:fill="auto"/>
            <w:vAlign w:val="bottom"/>
            <w:hideMark/>
          </w:tcPr>
          <w:p w14:paraId="1DD200F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250" w:type="dxa"/>
            <w:tcBorders>
              <w:top w:val="single" w:sz="4" w:space="0" w:color="auto"/>
              <w:left w:val="nil"/>
              <w:bottom w:val="single" w:sz="4" w:space="0" w:color="auto"/>
              <w:right w:val="nil"/>
            </w:tcBorders>
            <w:shd w:val="clear" w:color="auto" w:fill="auto"/>
            <w:vAlign w:val="bottom"/>
            <w:hideMark/>
          </w:tcPr>
          <w:p w14:paraId="1C7BF40D"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198" w:type="dxa"/>
            <w:tcBorders>
              <w:top w:val="single" w:sz="4" w:space="0" w:color="auto"/>
              <w:left w:val="nil"/>
              <w:bottom w:val="single" w:sz="4" w:space="0" w:color="auto"/>
              <w:right w:val="nil"/>
            </w:tcBorders>
            <w:shd w:val="clear" w:color="auto" w:fill="auto"/>
            <w:vAlign w:val="bottom"/>
            <w:hideMark/>
          </w:tcPr>
          <w:p w14:paraId="5A4E54E9"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Any</w:t>
            </w:r>
          </w:p>
        </w:tc>
        <w:tc>
          <w:tcPr>
            <w:tcW w:w="1559" w:type="dxa"/>
            <w:tcBorders>
              <w:top w:val="single" w:sz="4" w:space="0" w:color="auto"/>
              <w:left w:val="nil"/>
              <w:bottom w:val="single" w:sz="4" w:space="0" w:color="auto"/>
              <w:right w:val="nil"/>
            </w:tcBorders>
            <w:shd w:val="clear" w:color="auto" w:fill="auto"/>
            <w:vAlign w:val="bottom"/>
            <w:hideMark/>
          </w:tcPr>
          <w:p w14:paraId="0A1C65B6" w14:textId="149B89DE"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Within first 2 bases</w:t>
            </w:r>
          </w:p>
        </w:tc>
        <w:tc>
          <w:tcPr>
            <w:tcW w:w="1134" w:type="dxa"/>
            <w:tcBorders>
              <w:top w:val="single" w:sz="4" w:space="0" w:color="auto"/>
              <w:left w:val="nil"/>
              <w:bottom w:val="single" w:sz="4" w:space="0" w:color="auto"/>
              <w:right w:val="nil"/>
            </w:tcBorders>
            <w:shd w:val="clear" w:color="auto" w:fill="auto"/>
            <w:vAlign w:val="bottom"/>
            <w:hideMark/>
          </w:tcPr>
          <w:p w14:paraId="7E769C47"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Any</w:t>
            </w:r>
          </w:p>
        </w:tc>
        <w:tc>
          <w:tcPr>
            <w:tcW w:w="1559" w:type="dxa"/>
            <w:tcBorders>
              <w:top w:val="single" w:sz="4" w:space="0" w:color="auto"/>
              <w:left w:val="nil"/>
              <w:bottom w:val="single" w:sz="4" w:space="0" w:color="auto"/>
              <w:right w:val="nil"/>
            </w:tcBorders>
            <w:shd w:val="clear" w:color="auto" w:fill="auto"/>
            <w:vAlign w:val="bottom"/>
            <w:hideMark/>
          </w:tcPr>
          <w:p w14:paraId="2756539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At start/end</w:t>
            </w:r>
          </w:p>
        </w:tc>
        <w:tc>
          <w:tcPr>
            <w:tcW w:w="1276" w:type="dxa"/>
            <w:tcBorders>
              <w:top w:val="single" w:sz="4" w:space="0" w:color="auto"/>
              <w:left w:val="nil"/>
              <w:bottom w:val="single" w:sz="4" w:space="0" w:color="auto"/>
              <w:right w:val="nil"/>
            </w:tcBorders>
            <w:shd w:val="clear" w:color="auto" w:fill="auto"/>
            <w:vAlign w:val="bottom"/>
            <w:hideMark/>
          </w:tcPr>
          <w:p w14:paraId="35D1B52D"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At start/end</w:t>
            </w:r>
          </w:p>
        </w:tc>
        <w:tc>
          <w:tcPr>
            <w:tcW w:w="1020" w:type="dxa"/>
            <w:tcBorders>
              <w:top w:val="single" w:sz="4" w:space="0" w:color="auto"/>
              <w:left w:val="nil"/>
              <w:bottom w:val="single" w:sz="4" w:space="0" w:color="auto"/>
              <w:right w:val="nil"/>
            </w:tcBorders>
            <w:shd w:val="clear" w:color="auto" w:fill="auto"/>
            <w:vAlign w:val="bottom"/>
            <w:hideMark/>
          </w:tcPr>
          <w:p w14:paraId="492059B6" w14:textId="77777777" w:rsidR="00E113E0" w:rsidRPr="00211F84" w:rsidRDefault="00E113E0" w:rsidP="00921EFF">
            <w:pPr>
              <w:spacing w:after="0"/>
              <w:jc w:val="center"/>
              <w:rPr>
                <w:rFonts w:ascii="Calibri" w:eastAsia="Times New Roman" w:hAnsi="Calibri" w:cs="Times New Roman"/>
                <w:b/>
                <w:bCs/>
                <w:color w:val="4F81BD" w:themeColor="accent1"/>
                <w:sz w:val="18"/>
                <w:lang w:eastAsia="zh-CN"/>
              </w:rPr>
            </w:pPr>
            <w:r w:rsidRPr="00211F84">
              <w:rPr>
                <w:rFonts w:ascii="Calibri" w:eastAsia="Times New Roman" w:hAnsi="Calibri" w:cs="Times New Roman"/>
                <w:sz w:val="18"/>
                <w:lang w:eastAsia="zh-CN"/>
              </w:rPr>
              <w:t>Any</w:t>
            </w:r>
          </w:p>
        </w:tc>
        <w:tc>
          <w:tcPr>
            <w:tcW w:w="1106" w:type="dxa"/>
            <w:tcBorders>
              <w:top w:val="single" w:sz="4" w:space="0" w:color="auto"/>
              <w:left w:val="nil"/>
              <w:bottom w:val="single" w:sz="4" w:space="0" w:color="auto"/>
              <w:right w:val="single" w:sz="4" w:space="0" w:color="auto"/>
            </w:tcBorders>
            <w:shd w:val="clear" w:color="auto" w:fill="auto"/>
            <w:vAlign w:val="bottom"/>
            <w:hideMark/>
          </w:tcPr>
          <w:p w14:paraId="791E7733"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r>
      <w:tr w:rsidR="00E113E0" w:rsidRPr="00211F84" w14:paraId="24B49067" w14:textId="77777777" w:rsidTr="00DF0F68">
        <w:trPr>
          <w:trHeight w:val="310"/>
        </w:trPr>
        <w:tc>
          <w:tcPr>
            <w:tcW w:w="2410" w:type="dxa"/>
            <w:tcBorders>
              <w:top w:val="nil"/>
              <w:left w:val="single" w:sz="4" w:space="0" w:color="auto"/>
              <w:bottom w:val="nil"/>
              <w:right w:val="nil"/>
            </w:tcBorders>
            <w:shd w:val="clear" w:color="auto" w:fill="auto"/>
            <w:noWrap/>
            <w:vAlign w:val="bottom"/>
            <w:hideMark/>
          </w:tcPr>
          <w:p w14:paraId="628EA29A" w14:textId="77777777"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Variable barcode length</w:t>
            </w:r>
          </w:p>
          <w:p w14:paraId="6322AAF5" w14:textId="1500CA1C"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(in-line)</w:t>
            </w:r>
          </w:p>
        </w:tc>
        <w:tc>
          <w:tcPr>
            <w:tcW w:w="1134" w:type="dxa"/>
            <w:tcBorders>
              <w:top w:val="nil"/>
              <w:left w:val="nil"/>
              <w:bottom w:val="nil"/>
              <w:right w:val="nil"/>
            </w:tcBorders>
            <w:shd w:val="clear" w:color="auto" w:fill="auto"/>
            <w:noWrap/>
            <w:vAlign w:val="bottom"/>
            <w:hideMark/>
          </w:tcPr>
          <w:p w14:paraId="4405527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nil"/>
              <w:left w:val="nil"/>
              <w:bottom w:val="nil"/>
              <w:right w:val="nil"/>
            </w:tcBorders>
            <w:shd w:val="clear" w:color="auto" w:fill="auto"/>
            <w:noWrap/>
            <w:vAlign w:val="bottom"/>
            <w:hideMark/>
          </w:tcPr>
          <w:p w14:paraId="1B399ACA" w14:textId="3DE9C7D5" w:rsidR="00E113E0" w:rsidRPr="00211F84" w:rsidRDefault="00E113E0" w:rsidP="00921EFF">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c>
          <w:tcPr>
            <w:tcW w:w="1250" w:type="dxa"/>
            <w:tcBorders>
              <w:top w:val="nil"/>
              <w:left w:val="nil"/>
              <w:bottom w:val="nil"/>
              <w:right w:val="nil"/>
            </w:tcBorders>
            <w:shd w:val="clear" w:color="auto" w:fill="auto"/>
            <w:noWrap/>
            <w:vAlign w:val="bottom"/>
            <w:hideMark/>
          </w:tcPr>
          <w:p w14:paraId="0BF3FF05" w14:textId="4CA417DC" w:rsidR="00E113E0" w:rsidRPr="00211F84" w:rsidRDefault="00E113E0" w:rsidP="00921EFF">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c>
          <w:tcPr>
            <w:tcW w:w="1198" w:type="dxa"/>
            <w:tcBorders>
              <w:top w:val="nil"/>
              <w:left w:val="nil"/>
              <w:bottom w:val="nil"/>
              <w:right w:val="nil"/>
            </w:tcBorders>
            <w:shd w:val="clear" w:color="auto" w:fill="auto"/>
            <w:noWrap/>
            <w:vAlign w:val="bottom"/>
            <w:hideMark/>
          </w:tcPr>
          <w:p w14:paraId="2A8B08CF"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32DDA433"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nil"/>
              <w:left w:val="nil"/>
              <w:bottom w:val="nil"/>
              <w:right w:val="nil"/>
            </w:tcBorders>
            <w:shd w:val="clear" w:color="auto" w:fill="auto"/>
            <w:noWrap/>
            <w:vAlign w:val="bottom"/>
            <w:hideMark/>
          </w:tcPr>
          <w:p w14:paraId="7BF0F870"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6677DE91"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nil"/>
              <w:left w:val="nil"/>
              <w:bottom w:val="nil"/>
              <w:right w:val="nil"/>
            </w:tcBorders>
            <w:shd w:val="clear" w:color="auto" w:fill="auto"/>
            <w:noWrap/>
            <w:vAlign w:val="bottom"/>
            <w:hideMark/>
          </w:tcPr>
          <w:p w14:paraId="1FA24083"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nil"/>
              <w:left w:val="nil"/>
              <w:bottom w:val="nil"/>
              <w:right w:val="nil"/>
            </w:tcBorders>
            <w:shd w:val="clear" w:color="auto" w:fill="auto"/>
            <w:noWrap/>
            <w:vAlign w:val="bottom"/>
            <w:hideMark/>
          </w:tcPr>
          <w:p w14:paraId="2E91A148" w14:textId="77777777" w:rsidR="00E113E0" w:rsidRPr="00211F84" w:rsidRDefault="00E113E0"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nil"/>
              <w:left w:val="nil"/>
              <w:bottom w:val="nil"/>
              <w:right w:val="single" w:sz="4" w:space="0" w:color="auto"/>
            </w:tcBorders>
            <w:shd w:val="clear" w:color="auto" w:fill="auto"/>
            <w:noWrap/>
            <w:vAlign w:val="bottom"/>
            <w:hideMark/>
          </w:tcPr>
          <w:p w14:paraId="23E509C5"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r>
      <w:tr w:rsidR="00E113E0" w:rsidRPr="00211F84" w14:paraId="0DBDD7A6" w14:textId="77777777" w:rsidTr="00A36606">
        <w:trPr>
          <w:trHeight w:val="310"/>
        </w:trPr>
        <w:tc>
          <w:tcPr>
            <w:tcW w:w="2410" w:type="dxa"/>
            <w:tcBorders>
              <w:top w:val="single" w:sz="4" w:space="0" w:color="auto"/>
              <w:left w:val="single" w:sz="4" w:space="0" w:color="auto"/>
              <w:bottom w:val="single" w:sz="4" w:space="0" w:color="auto"/>
              <w:right w:val="nil"/>
            </w:tcBorders>
            <w:shd w:val="clear" w:color="auto" w:fill="auto"/>
            <w:noWrap/>
            <w:vAlign w:val="bottom"/>
            <w:hideMark/>
          </w:tcPr>
          <w:p w14:paraId="3E147DFC" w14:textId="77777777"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Paired-End (PE)</w:t>
            </w:r>
          </w:p>
        </w:tc>
        <w:tc>
          <w:tcPr>
            <w:tcW w:w="1134" w:type="dxa"/>
            <w:tcBorders>
              <w:top w:val="single" w:sz="4" w:space="0" w:color="auto"/>
              <w:left w:val="nil"/>
              <w:bottom w:val="single" w:sz="4" w:space="0" w:color="auto"/>
              <w:right w:val="nil"/>
            </w:tcBorders>
            <w:shd w:val="clear" w:color="auto" w:fill="auto"/>
            <w:noWrap/>
            <w:vAlign w:val="bottom"/>
            <w:hideMark/>
          </w:tcPr>
          <w:p w14:paraId="3331F9B9"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single" w:sz="4" w:space="0" w:color="auto"/>
              <w:right w:val="nil"/>
            </w:tcBorders>
            <w:shd w:val="clear" w:color="auto" w:fill="auto"/>
            <w:noWrap/>
            <w:vAlign w:val="bottom"/>
            <w:hideMark/>
          </w:tcPr>
          <w:p w14:paraId="1F460B7F"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50" w:type="dxa"/>
            <w:tcBorders>
              <w:top w:val="single" w:sz="4" w:space="0" w:color="auto"/>
              <w:left w:val="nil"/>
              <w:bottom w:val="single" w:sz="4" w:space="0" w:color="auto"/>
              <w:right w:val="nil"/>
            </w:tcBorders>
            <w:shd w:val="clear" w:color="auto" w:fill="auto"/>
            <w:noWrap/>
            <w:vAlign w:val="bottom"/>
            <w:hideMark/>
          </w:tcPr>
          <w:p w14:paraId="5D33C015"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top w:val="single" w:sz="4" w:space="0" w:color="auto"/>
              <w:left w:val="nil"/>
              <w:bottom w:val="single" w:sz="4" w:space="0" w:color="auto"/>
              <w:right w:val="nil"/>
            </w:tcBorders>
            <w:shd w:val="clear" w:color="auto" w:fill="auto"/>
            <w:noWrap/>
            <w:vAlign w:val="bottom"/>
            <w:hideMark/>
          </w:tcPr>
          <w:p w14:paraId="255CC145" w14:textId="4E3438D3" w:rsidR="00E113E0" w:rsidRPr="00211F84" w:rsidRDefault="00E113E0" w:rsidP="00921EFF">
            <w:pPr>
              <w:spacing w:after="0"/>
              <w:jc w:val="center"/>
              <w:rPr>
                <w:rFonts w:ascii="Menlo Bold" w:eastAsia="Times New Roman" w:hAnsi="Menlo Bold" w:cs="Menlo Bold"/>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726F2D29"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single" w:sz="4" w:space="0" w:color="auto"/>
              <w:left w:val="nil"/>
              <w:bottom w:val="single" w:sz="4" w:space="0" w:color="auto"/>
              <w:right w:val="nil"/>
            </w:tcBorders>
            <w:shd w:val="clear" w:color="auto" w:fill="auto"/>
            <w:noWrap/>
            <w:vAlign w:val="bottom"/>
            <w:hideMark/>
          </w:tcPr>
          <w:p w14:paraId="2E24677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45A23DE3"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7C2CF864"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single" w:sz="4" w:space="0" w:color="auto"/>
              <w:left w:val="nil"/>
              <w:bottom w:val="single" w:sz="4" w:space="0" w:color="auto"/>
              <w:right w:val="nil"/>
            </w:tcBorders>
            <w:shd w:val="clear" w:color="auto" w:fill="auto"/>
            <w:noWrap/>
            <w:vAlign w:val="bottom"/>
            <w:hideMark/>
          </w:tcPr>
          <w:p w14:paraId="644206BE" w14:textId="77777777" w:rsidR="00E113E0" w:rsidRPr="00211F84" w:rsidRDefault="00E113E0"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54098EF3"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r>
      <w:tr w:rsidR="00E113E0" w:rsidRPr="00211F84" w14:paraId="6393A95C" w14:textId="77777777" w:rsidTr="00A36606">
        <w:trPr>
          <w:trHeight w:val="532"/>
        </w:trPr>
        <w:tc>
          <w:tcPr>
            <w:tcW w:w="2410" w:type="dxa"/>
            <w:tcBorders>
              <w:top w:val="single" w:sz="4" w:space="0" w:color="auto"/>
              <w:left w:val="single" w:sz="4" w:space="0" w:color="auto"/>
              <w:bottom w:val="double" w:sz="4" w:space="0" w:color="auto"/>
              <w:right w:val="nil"/>
            </w:tcBorders>
            <w:shd w:val="clear" w:color="auto" w:fill="auto"/>
            <w:noWrap/>
            <w:vAlign w:val="bottom"/>
            <w:hideMark/>
          </w:tcPr>
          <w:p w14:paraId="4706A6D7" w14:textId="509D4160"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Different barcode per read (PE in-line)</w:t>
            </w:r>
          </w:p>
        </w:tc>
        <w:tc>
          <w:tcPr>
            <w:tcW w:w="1134" w:type="dxa"/>
            <w:tcBorders>
              <w:top w:val="single" w:sz="4" w:space="0" w:color="auto"/>
              <w:left w:val="nil"/>
              <w:bottom w:val="double" w:sz="4" w:space="0" w:color="auto"/>
              <w:right w:val="nil"/>
            </w:tcBorders>
            <w:shd w:val="clear" w:color="auto" w:fill="auto"/>
            <w:noWrap/>
            <w:vAlign w:val="bottom"/>
            <w:hideMark/>
          </w:tcPr>
          <w:p w14:paraId="653B4E09"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double" w:sz="4" w:space="0" w:color="auto"/>
              <w:right w:val="nil"/>
            </w:tcBorders>
            <w:shd w:val="clear" w:color="auto" w:fill="auto"/>
            <w:noWrap/>
            <w:vAlign w:val="bottom"/>
            <w:hideMark/>
          </w:tcPr>
          <w:p w14:paraId="2F2D977F"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250" w:type="dxa"/>
            <w:tcBorders>
              <w:top w:val="single" w:sz="4" w:space="0" w:color="auto"/>
              <w:left w:val="nil"/>
              <w:bottom w:val="double" w:sz="4" w:space="0" w:color="auto"/>
              <w:right w:val="nil"/>
            </w:tcBorders>
            <w:shd w:val="clear" w:color="auto" w:fill="auto"/>
            <w:noWrap/>
            <w:vAlign w:val="bottom"/>
            <w:hideMark/>
          </w:tcPr>
          <w:p w14:paraId="0319B004"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198" w:type="dxa"/>
            <w:tcBorders>
              <w:top w:val="single" w:sz="4" w:space="0" w:color="auto"/>
              <w:left w:val="nil"/>
              <w:bottom w:val="double" w:sz="4" w:space="0" w:color="auto"/>
              <w:right w:val="nil"/>
            </w:tcBorders>
            <w:shd w:val="clear" w:color="auto" w:fill="auto"/>
            <w:noWrap/>
            <w:vAlign w:val="bottom"/>
            <w:hideMark/>
          </w:tcPr>
          <w:p w14:paraId="0B824ADE"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double" w:sz="4" w:space="0" w:color="auto"/>
              <w:right w:val="nil"/>
            </w:tcBorders>
            <w:shd w:val="clear" w:color="auto" w:fill="auto"/>
            <w:noWrap/>
            <w:vAlign w:val="bottom"/>
            <w:hideMark/>
          </w:tcPr>
          <w:p w14:paraId="207EF015"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single" w:sz="4" w:space="0" w:color="auto"/>
              <w:left w:val="nil"/>
              <w:bottom w:val="double" w:sz="4" w:space="0" w:color="auto"/>
              <w:right w:val="nil"/>
            </w:tcBorders>
            <w:shd w:val="clear" w:color="auto" w:fill="auto"/>
            <w:noWrap/>
            <w:vAlign w:val="bottom"/>
            <w:hideMark/>
          </w:tcPr>
          <w:p w14:paraId="40CD2066" w14:textId="3BE1E40E" w:rsidR="00E113E0" w:rsidRPr="00211F84" w:rsidRDefault="00C108D3"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single" w:sz="4" w:space="0" w:color="auto"/>
              <w:left w:val="nil"/>
              <w:bottom w:val="double" w:sz="4" w:space="0" w:color="auto"/>
              <w:right w:val="nil"/>
            </w:tcBorders>
            <w:shd w:val="clear" w:color="auto" w:fill="auto"/>
            <w:noWrap/>
            <w:vAlign w:val="bottom"/>
            <w:hideMark/>
          </w:tcPr>
          <w:p w14:paraId="1860BE4A"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single" w:sz="4" w:space="0" w:color="auto"/>
              <w:left w:val="nil"/>
              <w:bottom w:val="double" w:sz="4" w:space="0" w:color="auto"/>
              <w:right w:val="nil"/>
            </w:tcBorders>
            <w:shd w:val="clear" w:color="auto" w:fill="auto"/>
            <w:noWrap/>
            <w:vAlign w:val="bottom"/>
            <w:hideMark/>
          </w:tcPr>
          <w:p w14:paraId="5270D4C7"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single" w:sz="4" w:space="0" w:color="auto"/>
              <w:left w:val="nil"/>
              <w:bottom w:val="double" w:sz="4" w:space="0" w:color="auto"/>
              <w:right w:val="nil"/>
            </w:tcBorders>
            <w:shd w:val="clear" w:color="auto" w:fill="auto"/>
            <w:noWrap/>
            <w:vAlign w:val="bottom"/>
            <w:hideMark/>
          </w:tcPr>
          <w:p w14:paraId="4D9FC377" w14:textId="77777777" w:rsidR="00E113E0" w:rsidRPr="00211F84" w:rsidRDefault="00E113E0"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double" w:sz="4" w:space="0" w:color="auto"/>
              <w:right w:val="single" w:sz="4" w:space="0" w:color="auto"/>
            </w:tcBorders>
            <w:shd w:val="clear" w:color="auto" w:fill="auto"/>
            <w:noWrap/>
            <w:vAlign w:val="bottom"/>
            <w:hideMark/>
          </w:tcPr>
          <w:p w14:paraId="051A78A9"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r>
      <w:tr w:rsidR="00E113E0" w:rsidRPr="00211F84" w14:paraId="0C05D041" w14:textId="77777777" w:rsidTr="00A36606">
        <w:trPr>
          <w:trHeight w:val="468"/>
        </w:trPr>
        <w:tc>
          <w:tcPr>
            <w:tcW w:w="2410" w:type="dxa"/>
            <w:tcBorders>
              <w:top w:val="double" w:sz="4" w:space="0" w:color="auto"/>
              <w:left w:val="single" w:sz="4" w:space="0" w:color="auto"/>
              <w:bottom w:val="single" w:sz="4" w:space="0" w:color="auto"/>
              <w:right w:val="nil"/>
            </w:tcBorders>
            <w:shd w:val="clear" w:color="auto" w:fill="auto"/>
            <w:vAlign w:val="bottom"/>
            <w:hideMark/>
          </w:tcPr>
          <w:p w14:paraId="32D51094" w14:textId="63F6C14E"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Barcode Identification</w:t>
            </w:r>
          </w:p>
        </w:tc>
        <w:tc>
          <w:tcPr>
            <w:tcW w:w="1134" w:type="dxa"/>
            <w:tcBorders>
              <w:top w:val="double" w:sz="4" w:space="0" w:color="auto"/>
              <w:left w:val="nil"/>
              <w:bottom w:val="single" w:sz="4" w:space="0" w:color="auto"/>
              <w:right w:val="nil"/>
            </w:tcBorders>
            <w:shd w:val="clear" w:color="auto" w:fill="auto"/>
            <w:vAlign w:val="bottom"/>
            <w:hideMark/>
          </w:tcPr>
          <w:p w14:paraId="32E9D5A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Hamming</w:t>
            </w:r>
          </w:p>
        </w:tc>
        <w:tc>
          <w:tcPr>
            <w:tcW w:w="1096" w:type="dxa"/>
            <w:tcBorders>
              <w:top w:val="double" w:sz="4" w:space="0" w:color="auto"/>
              <w:left w:val="nil"/>
              <w:bottom w:val="single" w:sz="4" w:space="0" w:color="auto"/>
              <w:right w:val="nil"/>
            </w:tcBorders>
            <w:shd w:val="clear" w:color="auto" w:fill="auto"/>
            <w:vAlign w:val="bottom"/>
            <w:hideMark/>
          </w:tcPr>
          <w:p w14:paraId="4FB66A5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Maximum Likelihood</w:t>
            </w:r>
          </w:p>
        </w:tc>
        <w:tc>
          <w:tcPr>
            <w:tcW w:w="1250" w:type="dxa"/>
            <w:tcBorders>
              <w:top w:val="double" w:sz="4" w:space="0" w:color="auto"/>
              <w:left w:val="nil"/>
              <w:bottom w:val="single" w:sz="4" w:space="0" w:color="auto"/>
              <w:right w:val="nil"/>
            </w:tcBorders>
            <w:shd w:val="clear" w:color="auto" w:fill="auto"/>
            <w:vAlign w:val="bottom"/>
            <w:hideMark/>
          </w:tcPr>
          <w:p w14:paraId="241A836B"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naïve Bayes classifier</w:t>
            </w:r>
          </w:p>
        </w:tc>
        <w:tc>
          <w:tcPr>
            <w:tcW w:w="1198" w:type="dxa"/>
            <w:tcBorders>
              <w:top w:val="double" w:sz="4" w:space="0" w:color="auto"/>
              <w:left w:val="nil"/>
              <w:bottom w:val="single" w:sz="4" w:space="0" w:color="auto"/>
              <w:right w:val="nil"/>
            </w:tcBorders>
            <w:shd w:val="clear" w:color="auto" w:fill="auto"/>
            <w:vAlign w:val="bottom"/>
            <w:hideMark/>
          </w:tcPr>
          <w:p w14:paraId="2830645B" w14:textId="77777777" w:rsidR="00E113E0" w:rsidRPr="00211F84" w:rsidRDefault="00E113E0" w:rsidP="00921EFF">
            <w:pPr>
              <w:spacing w:after="0"/>
              <w:jc w:val="center"/>
              <w:rPr>
                <w:rFonts w:ascii="Calibri" w:eastAsia="Times New Roman" w:hAnsi="Calibri" w:cs="Times New Roman"/>
                <w:b/>
                <w:bCs/>
                <w:color w:val="000000"/>
                <w:sz w:val="18"/>
                <w:lang w:eastAsia="zh-CN"/>
              </w:rPr>
            </w:pPr>
            <w:proofErr w:type="spellStart"/>
            <w:r w:rsidRPr="00211F84">
              <w:rPr>
                <w:rFonts w:ascii="Calibri" w:eastAsia="Times New Roman" w:hAnsi="Calibri" w:cs="Times New Roman"/>
                <w:color w:val="000000"/>
                <w:sz w:val="18"/>
                <w:lang w:eastAsia="zh-CN"/>
              </w:rPr>
              <w:t>Levenshtein</w:t>
            </w:r>
            <w:proofErr w:type="spellEnd"/>
          </w:p>
        </w:tc>
        <w:tc>
          <w:tcPr>
            <w:tcW w:w="1559" w:type="dxa"/>
            <w:tcBorders>
              <w:top w:val="double" w:sz="4" w:space="0" w:color="auto"/>
              <w:left w:val="nil"/>
              <w:bottom w:val="single" w:sz="4" w:space="0" w:color="auto"/>
              <w:right w:val="nil"/>
            </w:tcBorders>
            <w:shd w:val="clear" w:color="auto" w:fill="auto"/>
            <w:vAlign w:val="bottom"/>
            <w:hideMark/>
          </w:tcPr>
          <w:p w14:paraId="6386D1A5"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 xml:space="preserve">Hamming, Knuth, </w:t>
            </w:r>
            <w:proofErr w:type="spellStart"/>
            <w:r w:rsidRPr="00211F84">
              <w:rPr>
                <w:rFonts w:ascii="Calibri" w:eastAsia="Times New Roman" w:hAnsi="Calibri" w:cs="Times New Roman"/>
                <w:color w:val="000000"/>
                <w:sz w:val="18"/>
                <w:lang w:eastAsia="zh-CN"/>
              </w:rPr>
              <w:t>indelmis</w:t>
            </w:r>
            <w:proofErr w:type="spellEnd"/>
            <w:r w:rsidRPr="00211F84">
              <w:rPr>
                <w:rFonts w:ascii="Calibri" w:eastAsia="Times New Roman" w:hAnsi="Calibri" w:cs="Times New Roman"/>
                <w:color w:val="000000"/>
                <w:sz w:val="18"/>
                <w:lang w:eastAsia="zh-CN"/>
              </w:rPr>
              <w:t xml:space="preserve">, </w:t>
            </w:r>
            <w:proofErr w:type="spellStart"/>
            <w:r w:rsidRPr="00211F84">
              <w:rPr>
                <w:rFonts w:ascii="Calibri" w:eastAsia="Times New Roman" w:hAnsi="Calibri" w:cs="Times New Roman"/>
                <w:color w:val="000000"/>
                <w:sz w:val="18"/>
                <w:lang w:eastAsia="zh-CN"/>
              </w:rPr>
              <w:t>misindel</w:t>
            </w:r>
            <w:proofErr w:type="spellEnd"/>
          </w:p>
        </w:tc>
        <w:tc>
          <w:tcPr>
            <w:tcW w:w="1134" w:type="dxa"/>
            <w:tcBorders>
              <w:top w:val="double" w:sz="4" w:space="0" w:color="auto"/>
              <w:left w:val="nil"/>
              <w:bottom w:val="single" w:sz="4" w:space="0" w:color="auto"/>
              <w:right w:val="nil"/>
            </w:tcBorders>
            <w:shd w:val="clear" w:color="auto" w:fill="auto"/>
            <w:vAlign w:val="bottom"/>
            <w:hideMark/>
          </w:tcPr>
          <w:p w14:paraId="462597EF"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Needleman-</w:t>
            </w:r>
            <w:proofErr w:type="spellStart"/>
            <w:r w:rsidRPr="00211F84">
              <w:rPr>
                <w:rFonts w:ascii="Calibri" w:eastAsia="Times New Roman" w:hAnsi="Calibri" w:cs="Times New Roman"/>
                <w:color w:val="000000"/>
                <w:sz w:val="18"/>
                <w:lang w:eastAsia="zh-CN"/>
              </w:rPr>
              <w:t>Wunsch</w:t>
            </w:r>
            <w:proofErr w:type="spellEnd"/>
          </w:p>
        </w:tc>
        <w:tc>
          <w:tcPr>
            <w:tcW w:w="1559" w:type="dxa"/>
            <w:tcBorders>
              <w:top w:val="double" w:sz="4" w:space="0" w:color="auto"/>
              <w:left w:val="nil"/>
              <w:bottom w:val="single" w:sz="4" w:space="0" w:color="auto"/>
              <w:right w:val="nil"/>
            </w:tcBorders>
            <w:shd w:val="clear" w:color="auto" w:fill="auto"/>
            <w:vAlign w:val="bottom"/>
            <w:hideMark/>
          </w:tcPr>
          <w:p w14:paraId="2B42825E"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Hamming</w:t>
            </w:r>
          </w:p>
        </w:tc>
        <w:tc>
          <w:tcPr>
            <w:tcW w:w="1276" w:type="dxa"/>
            <w:tcBorders>
              <w:top w:val="double" w:sz="4" w:space="0" w:color="auto"/>
              <w:left w:val="nil"/>
              <w:bottom w:val="single" w:sz="4" w:space="0" w:color="auto"/>
              <w:right w:val="nil"/>
            </w:tcBorders>
            <w:shd w:val="clear" w:color="auto" w:fill="auto"/>
            <w:vAlign w:val="bottom"/>
            <w:hideMark/>
          </w:tcPr>
          <w:p w14:paraId="3190221F"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Hamming</w:t>
            </w:r>
          </w:p>
        </w:tc>
        <w:tc>
          <w:tcPr>
            <w:tcW w:w="1020" w:type="dxa"/>
            <w:tcBorders>
              <w:top w:val="double" w:sz="4" w:space="0" w:color="auto"/>
              <w:left w:val="nil"/>
              <w:bottom w:val="single" w:sz="4" w:space="0" w:color="auto"/>
              <w:right w:val="nil"/>
            </w:tcBorders>
            <w:shd w:val="clear" w:color="auto" w:fill="auto"/>
            <w:vAlign w:val="bottom"/>
            <w:hideMark/>
          </w:tcPr>
          <w:p w14:paraId="0179CE2A" w14:textId="187ED019" w:rsidR="00E113E0" w:rsidRPr="00211F84" w:rsidRDefault="004329ED" w:rsidP="00921EFF">
            <w:pPr>
              <w:spacing w:after="0"/>
              <w:jc w:val="center"/>
              <w:rPr>
                <w:rFonts w:ascii="Calibri" w:eastAsia="Times New Roman" w:hAnsi="Calibri" w:cs="Times New Roman"/>
                <w:sz w:val="18"/>
                <w:lang w:eastAsia="zh-CN"/>
              </w:rPr>
            </w:pPr>
            <w:r>
              <w:rPr>
                <w:rFonts w:ascii="Calibri" w:eastAsia="Times New Roman" w:hAnsi="Calibri" w:cs="Times New Roman"/>
                <w:sz w:val="18"/>
                <w:lang w:eastAsia="zh-CN"/>
              </w:rPr>
              <w:t>E</w:t>
            </w:r>
            <w:r w:rsidR="00265E6F" w:rsidRPr="00211F84">
              <w:rPr>
                <w:rFonts w:ascii="Calibri" w:eastAsia="Times New Roman" w:hAnsi="Calibri" w:cs="Times New Roman"/>
                <w:sz w:val="18"/>
                <w:lang w:eastAsia="zh-CN"/>
              </w:rPr>
              <w:t>xact</w:t>
            </w:r>
            <w:r>
              <w:rPr>
                <w:rFonts w:ascii="Calibri" w:eastAsia="Times New Roman" w:hAnsi="Calibri" w:cs="Times New Roman"/>
                <w:sz w:val="18"/>
                <w:lang w:eastAsia="zh-CN"/>
              </w:rPr>
              <w:t xml:space="preserve"> Seed Match</w:t>
            </w:r>
          </w:p>
        </w:tc>
        <w:tc>
          <w:tcPr>
            <w:tcW w:w="1106" w:type="dxa"/>
            <w:tcBorders>
              <w:top w:val="double" w:sz="4" w:space="0" w:color="auto"/>
              <w:left w:val="nil"/>
              <w:bottom w:val="single" w:sz="4" w:space="0" w:color="auto"/>
              <w:right w:val="single" w:sz="4" w:space="0" w:color="auto"/>
            </w:tcBorders>
            <w:shd w:val="clear" w:color="auto" w:fill="auto"/>
            <w:vAlign w:val="bottom"/>
            <w:hideMark/>
          </w:tcPr>
          <w:p w14:paraId="38E6DF00"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Hamming</w:t>
            </w:r>
          </w:p>
        </w:tc>
      </w:tr>
      <w:tr w:rsidR="00E113E0" w:rsidRPr="00211F84" w14:paraId="4D92B28C" w14:textId="77777777" w:rsidTr="00DF0F68">
        <w:trPr>
          <w:trHeight w:val="310"/>
        </w:trPr>
        <w:tc>
          <w:tcPr>
            <w:tcW w:w="2410" w:type="dxa"/>
            <w:tcBorders>
              <w:top w:val="nil"/>
              <w:left w:val="single" w:sz="4" w:space="0" w:color="auto"/>
              <w:bottom w:val="nil"/>
              <w:right w:val="nil"/>
            </w:tcBorders>
            <w:shd w:val="clear" w:color="auto" w:fill="auto"/>
            <w:noWrap/>
            <w:vAlign w:val="bottom"/>
          </w:tcPr>
          <w:p w14:paraId="4BEBADBC" w14:textId="77777777" w:rsidR="00E113E0" w:rsidRPr="00211F84" w:rsidRDefault="00E113E0" w:rsidP="00921EFF">
            <w:pPr>
              <w:spacing w:after="0"/>
              <w:rPr>
                <w:rFonts w:ascii="Calibri" w:eastAsia="Times New Roman" w:hAnsi="Calibri" w:cs="Times New Roman"/>
                <w:b/>
                <w:bCs/>
                <w:i/>
                <w:color w:val="000000"/>
                <w:sz w:val="18"/>
                <w:lang w:eastAsia="zh-CN"/>
              </w:rPr>
            </w:pPr>
          </w:p>
          <w:p w14:paraId="123B683F" w14:textId="2F76F98D" w:rsidR="00E113E0" w:rsidRPr="00211F84" w:rsidRDefault="00E113E0" w:rsidP="00921EFF">
            <w:pPr>
              <w:spacing w:after="0"/>
              <w:rPr>
                <w:rFonts w:ascii="Calibri" w:eastAsia="Times New Roman" w:hAnsi="Calibri" w:cs="Times New Roman"/>
                <w:b/>
                <w:bCs/>
                <w:i/>
                <w:color w:val="000000"/>
                <w:sz w:val="18"/>
                <w:lang w:eastAsia="zh-CN"/>
              </w:rPr>
            </w:pPr>
            <w:r w:rsidRPr="00DF0F68">
              <w:rPr>
                <w:rFonts w:ascii="Calibri" w:eastAsia="Times New Roman" w:hAnsi="Calibri" w:cs="Times New Roman"/>
                <w:b/>
                <w:bCs/>
                <w:i/>
                <w:color w:val="000000"/>
                <w:sz w:val="20"/>
                <w:lang w:eastAsia="zh-CN"/>
              </w:rPr>
              <w:t>UMI Support:</w:t>
            </w:r>
          </w:p>
        </w:tc>
        <w:tc>
          <w:tcPr>
            <w:tcW w:w="1134" w:type="dxa"/>
            <w:tcBorders>
              <w:top w:val="nil"/>
              <w:left w:val="nil"/>
              <w:bottom w:val="nil"/>
              <w:right w:val="nil"/>
            </w:tcBorders>
            <w:shd w:val="clear" w:color="auto" w:fill="auto"/>
            <w:noWrap/>
            <w:vAlign w:val="bottom"/>
          </w:tcPr>
          <w:p w14:paraId="0C1AE95E"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096" w:type="dxa"/>
            <w:tcBorders>
              <w:top w:val="nil"/>
              <w:left w:val="nil"/>
              <w:bottom w:val="nil"/>
              <w:right w:val="nil"/>
            </w:tcBorders>
            <w:shd w:val="clear" w:color="auto" w:fill="auto"/>
            <w:noWrap/>
            <w:vAlign w:val="bottom"/>
          </w:tcPr>
          <w:p w14:paraId="7F7782A0"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250" w:type="dxa"/>
            <w:tcBorders>
              <w:top w:val="nil"/>
              <w:left w:val="nil"/>
              <w:bottom w:val="nil"/>
              <w:right w:val="nil"/>
            </w:tcBorders>
            <w:shd w:val="clear" w:color="auto" w:fill="auto"/>
            <w:noWrap/>
            <w:vAlign w:val="bottom"/>
          </w:tcPr>
          <w:p w14:paraId="26DB3F45"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198" w:type="dxa"/>
            <w:tcBorders>
              <w:top w:val="nil"/>
              <w:left w:val="nil"/>
              <w:bottom w:val="nil"/>
              <w:right w:val="nil"/>
            </w:tcBorders>
            <w:shd w:val="clear" w:color="auto" w:fill="auto"/>
            <w:noWrap/>
            <w:vAlign w:val="bottom"/>
          </w:tcPr>
          <w:p w14:paraId="4416F962"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559" w:type="dxa"/>
            <w:tcBorders>
              <w:top w:val="nil"/>
              <w:left w:val="nil"/>
              <w:bottom w:val="nil"/>
              <w:right w:val="nil"/>
            </w:tcBorders>
            <w:shd w:val="clear" w:color="auto" w:fill="auto"/>
            <w:noWrap/>
            <w:vAlign w:val="bottom"/>
          </w:tcPr>
          <w:p w14:paraId="4069EABC"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134" w:type="dxa"/>
            <w:tcBorders>
              <w:top w:val="nil"/>
              <w:left w:val="nil"/>
              <w:bottom w:val="nil"/>
              <w:right w:val="nil"/>
            </w:tcBorders>
            <w:shd w:val="clear" w:color="auto" w:fill="auto"/>
            <w:noWrap/>
            <w:vAlign w:val="bottom"/>
          </w:tcPr>
          <w:p w14:paraId="3A5F08BC"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559" w:type="dxa"/>
            <w:tcBorders>
              <w:top w:val="nil"/>
              <w:left w:val="nil"/>
              <w:bottom w:val="nil"/>
              <w:right w:val="nil"/>
            </w:tcBorders>
            <w:shd w:val="clear" w:color="auto" w:fill="auto"/>
            <w:noWrap/>
            <w:vAlign w:val="bottom"/>
          </w:tcPr>
          <w:p w14:paraId="6ADEF75A"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276" w:type="dxa"/>
            <w:tcBorders>
              <w:top w:val="nil"/>
              <w:left w:val="nil"/>
              <w:bottom w:val="nil"/>
              <w:right w:val="nil"/>
            </w:tcBorders>
            <w:shd w:val="clear" w:color="auto" w:fill="auto"/>
            <w:noWrap/>
            <w:vAlign w:val="bottom"/>
          </w:tcPr>
          <w:p w14:paraId="06C4167C" w14:textId="77777777" w:rsidR="00E113E0" w:rsidRPr="00211F84" w:rsidRDefault="00E113E0" w:rsidP="002E1093">
            <w:pPr>
              <w:spacing w:after="0"/>
              <w:jc w:val="center"/>
              <w:rPr>
                <w:rFonts w:ascii="MS Mincho" w:eastAsia="MS Mincho" w:hAnsi="MS Mincho" w:cs="MS Mincho"/>
                <w:color w:val="000000"/>
                <w:sz w:val="18"/>
                <w:lang w:eastAsia="zh-CN"/>
              </w:rPr>
            </w:pPr>
          </w:p>
        </w:tc>
        <w:tc>
          <w:tcPr>
            <w:tcW w:w="1020" w:type="dxa"/>
            <w:tcBorders>
              <w:top w:val="nil"/>
              <w:left w:val="nil"/>
              <w:bottom w:val="nil"/>
              <w:right w:val="nil"/>
            </w:tcBorders>
            <w:shd w:val="clear" w:color="auto" w:fill="auto"/>
            <w:noWrap/>
            <w:vAlign w:val="bottom"/>
          </w:tcPr>
          <w:p w14:paraId="2B9F3DFB" w14:textId="77777777" w:rsidR="00E113E0" w:rsidRPr="00211F84" w:rsidRDefault="00E113E0" w:rsidP="002E1093">
            <w:pPr>
              <w:spacing w:after="0"/>
              <w:jc w:val="center"/>
              <w:rPr>
                <w:rFonts w:ascii="MS Mincho" w:eastAsia="MS Mincho" w:hAnsi="MS Mincho" w:cs="MS Mincho"/>
                <w:sz w:val="18"/>
                <w:lang w:eastAsia="zh-CN"/>
              </w:rPr>
            </w:pPr>
          </w:p>
        </w:tc>
        <w:tc>
          <w:tcPr>
            <w:tcW w:w="1106" w:type="dxa"/>
            <w:tcBorders>
              <w:top w:val="nil"/>
              <w:left w:val="nil"/>
              <w:bottom w:val="nil"/>
              <w:right w:val="single" w:sz="4" w:space="0" w:color="auto"/>
            </w:tcBorders>
            <w:shd w:val="clear" w:color="auto" w:fill="auto"/>
            <w:noWrap/>
            <w:vAlign w:val="bottom"/>
          </w:tcPr>
          <w:p w14:paraId="1719A319" w14:textId="77777777" w:rsidR="00E113E0" w:rsidRPr="00211F84" w:rsidRDefault="00E113E0" w:rsidP="002E1093">
            <w:pPr>
              <w:spacing w:after="0"/>
              <w:jc w:val="center"/>
              <w:rPr>
                <w:rFonts w:ascii="MS Mincho" w:eastAsia="MS Mincho" w:hAnsi="MS Mincho" w:cs="MS Mincho"/>
                <w:color w:val="000000"/>
                <w:sz w:val="18"/>
                <w:lang w:eastAsia="zh-CN"/>
              </w:rPr>
            </w:pPr>
          </w:p>
        </w:tc>
      </w:tr>
      <w:tr w:rsidR="00E113E0" w:rsidRPr="00211F84" w14:paraId="12C18722" w14:textId="77777777" w:rsidTr="00DF0F68">
        <w:trPr>
          <w:trHeight w:val="310"/>
        </w:trPr>
        <w:tc>
          <w:tcPr>
            <w:tcW w:w="2410" w:type="dxa"/>
            <w:tcBorders>
              <w:top w:val="nil"/>
              <w:left w:val="single" w:sz="4" w:space="0" w:color="auto"/>
              <w:bottom w:val="nil"/>
              <w:right w:val="nil"/>
            </w:tcBorders>
            <w:shd w:val="clear" w:color="auto" w:fill="auto"/>
            <w:noWrap/>
            <w:vAlign w:val="bottom"/>
            <w:hideMark/>
          </w:tcPr>
          <w:p w14:paraId="561316F8" w14:textId="77777777"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UMI detection</w:t>
            </w:r>
          </w:p>
        </w:tc>
        <w:tc>
          <w:tcPr>
            <w:tcW w:w="1134" w:type="dxa"/>
            <w:tcBorders>
              <w:top w:val="nil"/>
              <w:left w:val="nil"/>
              <w:bottom w:val="nil"/>
              <w:right w:val="nil"/>
            </w:tcBorders>
            <w:shd w:val="clear" w:color="auto" w:fill="auto"/>
            <w:noWrap/>
            <w:vAlign w:val="bottom"/>
            <w:hideMark/>
          </w:tcPr>
          <w:p w14:paraId="3564FB44"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nil"/>
              <w:left w:val="nil"/>
              <w:bottom w:val="nil"/>
              <w:right w:val="nil"/>
            </w:tcBorders>
            <w:shd w:val="clear" w:color="auto" w:fill="auto"/>
            <w:noWrap/>
            <w:vAlign w:val="bottom"/>
            <w:hideMark/>
          </w:tcPr>
          <w:p w14:paraId="7E082B01"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50" w:type="dxa"/>
            <w:tcBorders>
              <w:top w:val="nil"/>
              <w:left w:val="nil"/>
              <w:bottom w:val="nil"/>
              <w:right w:val="nil"/>
            </w:tcBorders>
            <w:shd w:val="clear" w:color="auto" w:fill="auto"/>
            <w:noWrap/>
            <w:vAlign w:val="bottom"/>
            <w:hideMark/>
          </w:tcPr>
          <w:p w14:paraId="1A66B443"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98" w:type="dxa"/>
            <w:tcBorders>
              <w:top w:val="nil"/>
              <w:left w:val="nil"/>
              <w:bottom w:val="nil"/>
              <w:right w:val="nil"/>
            </w:tcBorders>
            <w:shd w:val="clear" w:color="auto" w:fill="auto"/>
            <w:noWrap/>
            <w:vAlign w:val="bottom"/>
            <w:hideMark/>
          </w:tcPr>
          <w:p w14:paraId="711E1B38"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2B072BFB"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134" w:type="dxa"/>
            <w:tcBorders>
              <w:top w:val="nil"/>
              <w:left w:val="nil"/>
              <w:bottom w:val="nil"/>
              <w:right w:val="nil"/>
            </w:tcBorders>
            <w:shd w:val="clear" w:color="auto" w:fill="auto"/>
            <w:noWrap/>
            <w:vAlign w:val="bottom"/>
            <w:hideMark/>
          </w:tcPr>
          <w:p w14:paraId="4D2F00BE"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nil"/>
              <w:right w:val="nil"/>
            </w:tcBorders>
            <w:shd w:val="clear" w:color="auto" w:fill="auto"/>
            <w:noWrap/>
            <w:vAlign w:val="bottom"/>
            <w:hideMark/>
          </w:tcPr>
          <w:p w14:paraId="1F3C5A95"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276" w:type="dxa"/>
            <w:tcBorders>
              <w:top w:val="nil"/>
              <w:left w:val="nil"/>
              <w:bottom w:val="nil"/>
              <w:right w:val="nil"/>
            </w:tcBorders>
            <w:shd w:val="clear" w:color="auto" w:fill="auto"/>
            <w:noWrap/>
            <w:vAlign w:val="bottom"/>
            <w:hideMark/>
          </w:tcPr>
          <w:p w14:paraId="696BCCA2"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20" w:type="dxa"/>
            <w:tcBorders>
              <w:top w:val="nil"/>
              <w:left w:val="nil"/>
              <w:bottom w:val="nil"/>
              <w:right w:val="nil"/>
            </w:tcBorders>
            <w:shd w:val="clear" w:color="auto" w:fill="auto"/>
            <w:noWrap/>
            <w:vAlign w:val="bottom"/>
            <w:hideMark/>
          </w:tcPr>
          <w:p w14:paraId="67966021" w14:textId="77777777" w:rsidR="00E113E0" w:rsidRPr="00211F84" w:rsidRDefault="00E113E0"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nil"/>
              <w:left w:val="nil"/>
              <w:bottom w:val="nil"/>
              <w:right w:val="single" w:sz="4" w:space="0" w:color="auto"/>
            </w:tcBorders>
            <w:shd w:val="clear" w:color="auto" w:fill="auto"/>
            <w:noWrap/>
            <w:vAlign w:val="bottom"/>
            <w:hideMark/>
          </w:tcPr>
          <w:p w14:paraId="0EF2C6CE"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r>
      <w:tr w:rsidR="00E113E0" w:rsidRPr="00211F84" w14:paraId="0E5DD3A8" w14:textId="77777777" w:rsidTr="00DF0F68">
        <w:trPr>
          <w:trHeight w:val="310"/>
        </w:trPr>
        <w:tc>
          <w:tcPr>
            <w:tcW w:w="2410" w:type="dxa"/>
            <w:tcBorders>
              <w:top w:val="single" w:sz="4" w:space="0" w:color="auto"/>
              <w:left w:val="single" w:sz="4" w:space="0" w:color="auto"/>
              <w:bottom w:val="single" w:sz="4" w:space="0" w:color="auto"/>
              <w:right w:val="nil"/>
            </w:tcBorders>
            <w:shd w:val="clear" w:color="auto" w:fill="auto"/>
            <w:noWrap/>
            <w:vAlign w:val="bottom"/>
          </w:tcPr>
          <w:p w14:paraId="1CB433E6" w14:textId="14D889EB"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sz w:val="18"/>
                <w:lang w:eastAsia="zh-CN"/>
              </w:rPr>
              <w:t>Random UMI-based duplicate filtering</w:t>
            </w:r>
          </w:p>
        </w:tc>
        <w:tc>
          <w:tcPr>
            <w:tcW w:w="1134" w:type="dxa"/>
            <w:tcBorders>
              <w:top w:val="single" w:sz="4" w:space="0" w:color="auto"/>
              <w:left w:val="nil"/>
              <w:bottom w:val="single" w:sz="4" w:space="0" w:color="auto"/>
              <w:right w:val="nil"/>
            </w:tcBorders>
            <w:shd w:val="clear" w:color="auto" w:fill="auto"/>
            <w:noWrap/>
            <w:vAlign w:val="bottom"/>
          </w:tcPr>
          <w:p w14:paraId="4837C4C3" w14:textId="4F5CF53D" w:rsidR="00E113E0" w:rsidRPr="00211F84" w:rsidRDefault="00E113E0" w:rsidP="002E1093">
            <w:pPr>
              <w:spacing w:after="0"/>
              <w:jc w:val="center"/>
              <w:rPr>
                <w:rFonts w:ascii="MS Mincho" w:eastAsia="MS Mincho" w:hAnsi="MS Mincho" w:cs="MS Mincho"/>
                <w:color w:val="000000"/>
                <w:sz w:val="18"/>
                <w:lang w:eastAsia="zh-CN"/>
              </w:rPr>
            </w:pPr>
            <w:r w:rsidRPr="00211F84">
              <w:rPr>
                <w:rFonts w:ascii="MS Mincho" w:eastAsia="MS Mincho" w:hAnsi="MS Mincho" w:cs="MS Mincho"/>
                <w:sz w:val="18"/>
                <w:lang w:eastAsia="zh-CN"/>
              </w:rPr>
              <w:t>✓</w:t>
            </w:r>
          </w:p>
        </w:tc>
        <w:tc>
          <w:tcPr>
            <w:tcW w:w="1096" w:type="dxa"/>
            <w:tcBorders>
              <w:top w:val="single" w:sz="4" w:space="0" w:color="auto"/>
              <w:left w:val="nil"/>
              <w:bottom w:val="single" w:sz="4" w:space="0" w:color="auto"/>
              <w:right w:val="nil"/>
            </w:tcBorders>
            <w:shd w:val="clear" w:color="auto" w:fill="auto"/>
            <w:noWrap/>
            <w:vAlign w:val="bottom"/>
          </w:tcPr>
          <w:p w14:paraId="1E844E40" w14:textId="3C391075"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250" w:type="dxa"/>
            <w:tcBorders>
              <w:top w:val="single" w:sz="4" w:space="0" w:color="auto"/>
              <w:left w:val="nil"/>
              <w:bottom w:val="single" w:sz="4" w:space="0" w:color="auto"/>
              <w:right w:val="nil"/>
            </w:tcBorders>
            <w:shd w:val="clear" w:color="auto" w:fill="auto"/>
            <w:noWrap/>
            <w:vAlign w:val="bottom"/>
          </w:tcPr>
          <w:p w14:paraId="54BAA5D2" w14:textId="74393689"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198" w:type="dxa"/>
            <w:tcBorders>
              <w:top w:val="single" w:sz="4" w:space="0" w:color="auto"/>
              <w:left w:val="nil"/>
              <w:bottom w:val="single" w:sz="4" w:space="0" w:color="auto"/>
              <w:right w:val="nil"/>
            </w:tcBorders>
            <w:shd w:val="clear" w:color="auto" w:fill="auto"/>
            <w:noWrap/>
            <w:vAlign w:val="bottom"/>
          </w:tcPr>
          <w:p w14:paraId="17784873" w14:textId="51EE2466"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tcPr>
          <w:p w14:paraId="7C80317A" w14:textId="37F735FF"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134" w:type="dxa"/>
            <w:tcBorders>
              <w:top w:val="single" w:sz="4" w:space="0" w:color="auto"/>
              <w:left w:val="nil"/>
              <w:bottom w:val="single" w:sz="4" w:space="0" w:color="auto"/>
              <w:right w:val="nil"/>
            </w:tcBorders>
            <w:shd w:val="clear" w:color="auto" w:fill="auto"/>
            <w:noWrap/>
            <w:vAlign w:val="bottom"/>
          </w:tcPr>
          <w:p w14:paraId="5CF6FD05" w14:textId="21DF426B"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tcPr>
          <w:p w14:paraId="0A5591A5" w14:textId="0D03C0FD"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276" w:type="dxa"/>
            <w:tcBorders>
              <w:top w:val="single" w:sz="4" w:space="0" w:color="auto"/>
              <w:left w:val="nil"/>
              <w:bottom w:val="single" w:sz="4" w:space="0" w:color="auto"/>
              <w:right w:val="nil"/>
            </w:tcBorders>
            <w:shd w:val="clear" w:color="auto" w:fill="auto"/>
            <w:noWrap/>
            <w:vAlign w:val="bottom"/>
          </w:tcPr>
          <w:p w14:paraId="0FC11ED7" w14:textId="640F73A3" w:rsidR="00E113E0" w:rsidRPr="00211F84" w:rsidRDefault="00E113E0"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020" w:type="dxa"/>
            <w:tcBorders>
              <w:top w:val="single" w:sz="4" w:space="0" w:color="auto"/>
              <w:left w:val="nil"/>
              <w:bottom w:val="single" w:sz="4" w:space="0" w:color="auto"/>
              <w:right w:val="nil"/>
            </w:tcBorders>
            <w:shd w:val="clear" w:color="auto" w:fill="auto"/>
            <w:noWrap/>
            <w:vAlign w:val="bottom"/>
          </w:tcPr>
          <w:p w14:paraId="7EC8E4E9" w14:textId="4CBAE78C" w:rsidR="00E113E0" w:rsidRPr="00211F84" w:rsidRDefault="00E113E0">
            <w:pPr>
              <w:spacing w:after="0"/>
              <w:jc w:val="center"/>
              <w:rPr>
                <w:rFonts w:ascii="MS Mincho" w:eastAsia="MS Mincho" w:hAnsi="MS Mincho" w:cs="MS Mincho"/>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single" w:sz="4" w:space="0" w:color="auto"/>
              <w:right w:val="single" w:sz="4" w:space="0" w:color="auto"/>
            </w:tcBorders>
            <w:shd w:val="clear" w:color="auto" w:fill="auto"/>
            <w:noWrap/>
            <w:vAlign w:val="bottom"/>
          </w:tcPr>
          <w:p w14:paraId="7C02B16E" w14:textId="3B9172C2" w:rsidR="00E113E0" w:rsidRPr="00211F84" w:rsidRDefault="00E113E0" w:rsidP="002E1093">
            <w:pPr>
              <w:spacing w:after="0"/>
              <w:jc w:val="center"/>
              <w:rPr>
                <w:rFonts w:ascii="MS Mincho" w:eastAsia="MS Mincho" w:hAnsi="MS Mincho" w:cs="MS Mincho"/>
                <w:color w:val="000000"/>
                <w:sz w:val="18"/>
                <w:lang w:eastAsia="zh-CN"/>
              </w:rPr>
            </w:pPr>
            <w:r w:rsidRPr="00211F84">
              <w:rPr>
                <w:rFonts w:ascii="MS Mincho" w:eastAsia="MS Mincho" w:hAnsi="MS Mincho" w:cs="MS Mincho"/>
                <w:sz w:val="18"/>
                <w:lang w:eastAsia="zh-CN"/>
              </w:rPr>
              <w:t>✓</w:t>
            </w:r>
          </w:p>
        </w:tc>
      </w:tr>
      <w:tr w:rsidR="00E113E0" w:rsidRPr="00211F84" w14:paraId="2F2FBB48" w14:textId="77777777" w:rsidTr="00A36606">
        <w:trPr>
          <w:trHeight w:val="310"/>
        </w:trPr>
        <w:tc>
          <w:tcPr>
            <w:tcW w:w="2410" w:type="dxa"/>
            <w:tcBorders>
              <w:top w:val="single" w:sz="4" w:space="0" w:color="auto"/>
              <w:left w:val="single" w:sz="4" w:space="0" w:color="auto"/>
              <w:bottom w:val="single" w:sz="4" w:space="0" w:color="auto"/>
              <w:right w:val="nil"/>
            </w:tcBorders>
            <w:shd w:val="clear" w:color="auto" w:fill="auto"/>
            <w:noWrap/>
            <w:vAlign w:val="bottom"/>
            <w:hideMark/>
          </w:tcPr>
          <w:p w14:paraId="2569E2F8" w14:textId="40A5B028" w:rsidR="00E113E0" w:rsidRPr="00211F84" w:rsidRDefault="00E113E0"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sz w:val="18"/>
                <w:lang w:eastAsia="zh-CN"/>
              </w:rPr>
              <w:t>Predefined UMI-based duplicate filtering</w:t>
            </w:r>
            <w:r w:rsidRPr="00211F84">
              <w:rPr>
                <w:rFonts w:ascii="Calibri" w:eastAsia="Times New Roman" w:hAnsi="Calibri" w:cs="Times New Roman"/>
                <w:b/>
                <w:bCs/>
                <w:color w:val="000000"/>
                <w:sz w:val="18"/>
                <w:lang w:eastAsia="zh-CN"/>
              </w:rPr>
              <w:t xml:space="preserve"> </w:t>
            </w:r>
          </w:p>
        </w:tc>
        <w:tc>
          <w:tcPr>
            <w:tcW w:w="1134" w:type="dxa"/>
            <w:tcBorders>
              <w:top w:val="single" w:sz="4" w:space="0" w:color="auto"/>
              <w:left w:val="nil"/>
              <w:bottom w:val="single" w:sz="4" w:space="0" w:color="auto"/>
              <w:right w:val="nil"/>
            </w:tcBorders>
            <w:shd w:val="clear" w:color="auto" w:fill="auto"/>
            <w:noWrap/>
            <w:vAlign w:val="bottom"/>
            <w:hideMark/>
          </w:tcPr>
          <w:p w14:paraId="6A34FFBC"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single" w:sz="4" w:space="0" w:color="auto"/>
              <w:right w:val="nil"/>
            </w:tcBorders>
            <w:shd w:val="clear" w:color="auto" w:fill="auto"/>
            <w:noWrap/>
            <w:vAlign w:val="bottom"/>
            <w:hideMark/>
          </w:tcPr>
          <w:p w14:paraId="0E43BF9E"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250" w:type="dxa"/>
            <w:tcBorders>
              <w:top w:val="single" w:sz="4" w:space="0" w:color="auto"/>
              <w:left w:val="nil"/>
              <w:bottom w:val="single" w:sz="4" w:space="0" w:color="auto"/>
              <w:right w:val="nil"/>
            </w:tcBorders>
            <w:shd w:val="clear" w:color="auto" w:fill="auto"/>
            <w:noWrap/>
            <w:vAlign w:val="bottom"/>
            <w:hideMark/>
          </w:tcPr>
          <w:p w14:paraId="581ACE96"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198" w:type="dxa"/>
            <w:tcBorders>
              <w:top w:val="single" w:sz="4" w:space="0" w:color="auto"/>
              <w:left w:val="nil"/>
              <w:bottom w:val="single" w:sz="4" w:space="0" w:color="auto"/>
              <w:right w:val="nil"/>
            </w:tcBorders>
            <w:shd w:val="clear" w:color="auto" w:fill="auto"/>
            <w:noWrap/>
            <w:vAlign w:val="bottom"/>
            <w:hideMark/>
          </w:tcPr>
          <w:p w14:paraId="1774478E" w14:textId="77777777" w:rsidR="00E113E0" w:rsidRPr="00211F84" w:rsidRDefault="00E113E0" w:rsidP="00921EFF">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62E9DE1D"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134" w:type="dxa"/>
            <w:tcBorders>
              <w:top w:val="single" w:sz="4" w:space="0" w:color="auto"/>
              <w:left w:val="nil"/>
              <w:bottom w:val="single" w:sz="4" w:space="0" w:color="auto"/>
              <w:right w:val="nil"/>
            </w:tcBorders>
            <w:shd w:val="clear" w:color="auto" w:fill="auto"/>
            <w:noWrap/>
            <w:vAlign w:val="bottom"/>
            <w:hideMark/>
          </w:tcPr>
          <w:p w14:paraId="40FADBF9"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559" w:type="dxa"/>
            <w:tcBorders>
              <w:top w:val="single" w:sz="4" w:space="0" w:color="auto"/>
              <w:left w:val="nil"/>
              <w:bottom w:val="single" w:sz="4" w:space="0" w:color="auto"/>
              <w:right w:val="nil"/>
            </w:tcBorders>
            <w:shd w:val="clear" w:color="auto" w:fill="auto"/>
            <w:noWrap/>
            <w:vAlign w:val="bottom"/>
            <w:hideMark/>
          </w:tcPr>
          <w:p w14:paraId="72D5A656"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095B2B01" w14:textId="77777777" w:rsidR="00E113E0" w:rsidRPr="00211F84" w:rsidRDefault="00E113E0" w:rsidP="00921EFF">
            <w:pPr>
              <w:spacing w:after="0"/>
              <w:jc w:val="center"/>
              <w:rPr>
                <w:rFonts w:ascii="Calibri" w:eastAsia="Times New Roman" w:hAnsi="Calibri" w:cs="Times New Roman"/>
                <w:b/>
                <w:bCs/>
                <w:color w:val="000000"/>
                <w:sz w:val="18"/>
                <w:lang w:eastAsia="zh-CN"/>
              </w:rPr>
            </w:pPr>
            <w:r w:rsidRPr="00211F84">
              <w:rPr>
                <w:rFonts w:ascii="Calibri" w:eastAsia="Times New Roman" w:hAnsi="Calibri" w:cs="Times New Roman"/>
                <w:color w:val="000000"/>
                <w:sz w:val="18"/>
                <w:lang w:eastAsia="zh-CN"/>
              </w:rPr>
              <w:t>-</w:t>
            </w:r>
          </w:p>
        </w:tc>
        <w:tc>
          <w:tcPr>
            <w:tcW w:w="1020" w:type="dxa"/>
            <w:tcBorders>
              <w:top w:val="single" w:sz="4" w:space="0" w:color="auto"/>
              <w:left w:val="nil"/>
              <w:bottom w:val="single" w:sz="4" w:space="0" w:color="auto"/>
              <w:right w:val="nil"/>
            </w:tcBorders>
            <w:shd w:val="clear" w:color="auto" w:fill="auto"/>
            <w:noWrap/>
            <w:vAlign w:val="bottom"/>
            <w:hideMark/>
          </w:tcPr>
          <w:p w14:paraId="098D7F49" w14:textId="77777777" w:rsidR="00E113E0" w:rsidRPr="00211F84" w:rsidRDefault="00E113E0" w:rsidP="00921EFF">
            <w:pPr>
              <w:spacing w:after="0"/>
              <w:jc w:val="center"/>
              <w:rPr>
                <w:rFonts w:ascii="Calibri" w:eastAsia="Times New Roman" w:hAnsi="Calibri" w:cs="Times New Roman"/>
                <w:b/>
                <w:bCs/>
                <w:color w:val="4F81BD" w:themeColor="accent1"/>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1458D6A9" w14:textId="2F63C706" w:rsidR="00E113E0" w:rsidRPr="00211F84" w:rsidRDefault="0026470E" w:rsidP="00921EFF">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r>
      <w:tr w:rsidR="0026470E" w:rsidRPr="00211F84" w14:paraId="5FFF67D3" w14:textId="77777777" w:rsidTr="00A36606">
        <w:trPr>
          <w:trHeight w:val="213"/>
        </w:trPr>
        <w:tc>
          <w:tcPr>
            <w:tcW w:w="2410" w:type="dxa"/>
            <w:tcBorders>
              <w:top w:val="single" w:sz="4" w:space="0" w:color="auto"/>
              <w:left w:val="single" w:sz="4" w:space="0" w:color="auto"/>
              <w:bottom w:val="double" w:sz="4" w:space="0" w:color="auto"/>
              <w:right w:val="nil"/>
            </w:tcBorders>
            <w:shd w:val="clear" w:color="auto" w:fill="auto"/>
            <w:noWrap/>
            <w:vAlign w:val="bottom"/>
          </w:tcPr>
          <w:p w14:paraId="72935D8C" w14:textId="49D03980" w:rsidR="0026470E" w:rsidRPr="00211F84" w:rsidRDefault="0026470E" w:rsidP="00211F84">
            <w:pPr>
              <w:keepNext/>
              <w:keepLines/>
              <w:spacing w:before="200" w:after="0"/>
              <w:ind w:left="176"/>
              <w:outlineLvl w:val="2"/>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 xml:space="preserve">Allow </w:t>
            </w:r>
            <w:r w:rsidR="00211F84">
              <w:rPr>
                <w:rFonts w:ascii="Calibri" w:eastAsia="Times New Roman" w:hAnsi="Calibri" w:cs="Times New Roman"/>
                <w:b/>
                <w:bCs/>
                <w:color w:val="000000"/>
                <w:sz w:val="18"/>
                <w:lang w:eastAsia="zh-CN"/>
              </w:rPr>
              <w:t>MM</w:t>
            </w:r>
            <w:r w:rsidRPr="00211F84">
              <w:rPr>
                <w:rFonts w:ascii="Calibri" w:eastAsia="Times New Roman" w:hAnsi="Calibri" w:cs="Times New Roman"/>
                <w:b/>
                <w:bCs/>
                <w:color w:val="000000"/>
                <w:sz w:val="18"/>
                <w:lang w:eastAsia="zh-CN"/>
              </w:rPr>
              <w:t xml:space="preserve"> in UMI</w:t>
            </w:r>
          </w:p>
        </w:tc>
        <w:tc>
          <w:tcPr>
            <w:tcW w:w="1134" w:type="dxa"/>
            <w:tcBorders>
              <w:top w:val="single" w:sz="4" w:space="0" w:color="auto"/>
              <w:left w:val="nil"/>
              <w:bottom w:val="double" w:sz="4" w:space="0" w:color="auto"/>
              <w:right w:val="nil"/>
            </w:tcBorders>
            <w:shd w:val="clear" w:color="auto" w:fill="auto"/>
            <w:noWrap/>
            <w:vAlign w:val="bottom"/>
          </w:tcPr>
          <w:p w14:paraId="1A78C8B6" w14:textId="7ABDA8CB" w:rsidR="0026470E" w:rsidRPr="00211F84" w:rsidRDefault="0026470E" w:rsidP="002E1093">
            <w:pPr>
              <w:spacing w:after="0"/>
              <w:jc w:val="center"/>
              <w:rPr>
                <w:rFonts w:ascii="MS Mincho" w:eastAsia="MS Mincho" w:hAnsi="MS Mincho" w:cs="MS Mincho"/>
                <w:color w:val="000000"/>
                <w:sz w:val="18"/>
                <w:lang w:eastAsia="zh-CN"/>
              </w:rPr>
            </w:pPr>
            <w:r w:rsidRPr="00211F84">
              <w:rPr>
                <w:rFonts w:ascii="MS Mincho" w:eastAsia="MS Mincho" w:hAnsi="MS Mincho" w:cs="MS Mincho"/>
                <w:color w:val="000000"/>
                <w:sz w:val="18"/>
                <w:lang w:eastAsia="zh-CN"/>
              </w:rPr>
              <w:t>✓</w:t>
            </w:r>
          </w:p>
        </w:tc>
        <w:tc>
          <w:tcPr>
            <w:tcW w:w="1096" w:type="dxa"/>
            <w:tcBorders>
              <w:top w:val="single" w:sz="4" w:space="0" w:color="auto"/>
              <w:left w:val="nil"/>
              <w:bottom w:val="double" w:sz="4" w:space="0" w:color="auto"/>
              <w:right w:val="nil"/>
            </w:tcBorders>
            <w:shd w:val="clear" w:color="auto" w:fill="auto"/>
            <w:noWrap/>
            <w:vAlign w:val="bottom"/>
          </w:tcPr>
          <w:p w14:paraId="26B8A38B" w14:textId="590169AF"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250" w:type="dxa"/>
            <w:tcBorders>
              <w:top w:val="single" w:sz="4" w:space="0" w:color="auto"/>
              <w:left w:val="nil"/>
              <w:bottom w:val="double" w:sz="4" w:space="0" w:color="auto"/>
              <w:right w:val="nil"/>
            </w:tcBorders>
            <w:shd w:val="clear" w:color="auto" w:fill="auto"/>
            <w:noWrap/>
            <w:vAlign w:val="bottom"/>
          </w:tcPr>
          <w:p w14:paraId="1466D288" w14:textId="264034D2"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198" w:type="dxa"/>
            <w:tcBorders>
              <w:top w:val="single" w:sz="4" w:space="0" w:color="auto"/>
              <w:left w:val="nil"/>
              <w:bottom w:val="double" w:sz="4" w:space="0" w:color="auto"/>
              <w:right w:val="nil"/>
            </w:tcBorders>
            <w:shd w:val="clear" w:color="auto" w:fill="auto"/>
            <w:noWrap/>
            <w:vAlign w:val="bottom"/>
          </w:tcPr>
          <w:p w14:paraId="47A76660" w14:textId="08371264"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559" w:type="dxa"/>
            <w:tcBorders>
              <w:top w:val="single" w:sz="4" w:space="0" w:color="auto"/>
              <w:left w:val="nil"/>
              <w:bottom w:val="double" w:sz="4" w:space="0" w:color="auto"/>
              <w:right w:val="nil"/>
            </w:tcBorders>
            <w:shd w:val="clear" w:color="auto" w:fill="auto"/>
            <w:noWrap/>
            <w:vAlign w:val="bottom"/>
          </w:tcPr>
          <w:p w14:paraId="7C0F48D6" w14:textId="43C93F59"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134" w:type="dxa"/>
            <w:tcBorders>
              <w:top w:val="single" w:sz="4" w:space="0" w:color="auto"/>
              <w:left w:val="nil"/>
              <w:bottom w:val="double" w:sz="4" w:space="0" w:color="auto"/>
              <w:right w:val="nil"/>
            </w:tcBorders>
            <w:shd w:val="clear" w:color="auto" w:fill="auto"/>
            <w:noWrap/>
            <w:vAlign w:val="bottom"/>
          </w:tcPr>
          <w:p w14:paraId="716A4362" w14:textId="1A901BF1"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559" w:type="dxa"/>
            <w:tcBorders>
              <w:top w:val="single" w:sz="4" w:space="0" w:color="auto"/>
              <w:left w:val="nil"/>
              <w:bottom w:val="double" w:sz="4" w:space="0" w:color="auto"/>
              <w:right w:val="nil"/>
            </w:tcBorders>
            <w:shd w:val="clear" w:color="auto" w:fill="auto"/>
            <w:noWrap/>
            <w:vAlign w:val="bottom"/>
          </w:tcPr>
          <w:p w14:paraId="14A7FA5E" w14:textId="258CA187"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276" w:type="dxa"/>
            <w:tcBorders>
              <w:top w:val="single" w:sz="4" w:space="0" w:color="auto"/>
              <w:left w:val="nil"/>
              <w:bottom w:val="double" w:sz="4" w:space="0" w:color="auto"/>
              <w:right w:val="nil"/>
            </w:tcBorders>
            <w:shd w:val="clear" w:color="auto" w:fill="auto"/>
            <w:noWrap/>
            <w:vAlign w:val="bottom"/>
          </w:tcPr>
          <w:p w14:paraId="0B3CB40E" w14:textId="1F1D7BA1"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Calibri" w:eastAsia="Times New Roman" w:hAnsi="Calibri" w:cs="Times New Roman"/>
                <w:sz w:val="18"/>
                <w:lang w:eastAsia="zh-CN"/>
              </w:rPr>
              <w:t>-</w:t>
            </w:r>
          </w:p>
        </w:tc>
        <w:tc>
          <w:tcPr>
            <w:tcW w:w="1020" w:type="dxa"/>
            <w:tcBorders>
              <w:top w:val="single" w:sz="4" w:space="0" w:color="auto"/>
              <w:left w:val="nil"/>
              <w:bottom w:val="double" w:sz="4" w:space="0" w:color="auto"/>
              <w:right w:val="nil"/>
            </w:tcBorders>
            <w:shd w:val="clear" w:color="auto" w:fill="auto"/>
            <w:noWrap/>
            <w:vAlign w:val="bottom"/>
          </w:tcPr>
          <w:p w14:paraId="32D430A3" w14:textId="491CA32F" w:rsidR="0026470E" w:rsidRPr="00211F84" w:rsidRDefault="0026470E" w:rsidP="002E1093">
            <w:pPr>
              <w:spacing w:after="0"/>
              <w:jc w:val="center"/>
              <w:rPr>
                <w:rFonts w:ascii="MS Mincho" w:eastAsia="MS Mincho" w:hAnsi="MS Mincho" w:cs="MS Mincho"/>
                <w:sz w:val="18"/>
                <w:lang w:eastAsia="zh-CN"/>
              </w:rPr>
            </w:pPr>
            <w:r w:rsidRPr="00211F84">
              <w:rPr>
                <w:rFonts w:ascii="MS Mincho" w:eastAsia="MS Mincho" w:hAnsi="MS Mincho" w:cs="MS Mincho"/>
                <w:sz w:val="18"/>
                <w:lang w:eastAsia="zh-CN"/>
              </w:rPr>
              <w:t>✓</w:t>
            </w:r>
          </w:p>
        </w:tc>
        <w:tc>
          <w:tcPr>
            <w:tcW w:w="1106" w:type="dxa"/>
            <w:tcBorders>
              <w:top w:val="single" w:sz="4" w:space="0" w:color="auto"/>
              <w:left w:val="nil"/>
              <w:bottom w:val="double" w:sz="4" w:space="0" w:color="auto"/>
              <w:right w:val="single" w:sz="4" w:space="0" w:color="auto"/>
            </w:tcBorders>
            <w:shd w:val="clear" w:color="auto" w:fill="auto"/>
            <w:noWrap/>
            <w:vAlign w:val="bottom"/>
          </w:tcPr>
          <w:p w14:paraId="115AB5DC" w14:textId="70B65322" w:rsidR="0026470E" w:rsidRPr="00211F84" w:rsidRDefault="00BF4D6E" w:rsidP="002E1093">
            <w:pPr>
              <w:spacing w:after="0"/>
              <w:jc w:val="center"/>
              <w:rPr>
                <w:rFonts w:ascii="MS Mincho" w:eastAsia="MS Mincho" w:hAnsi="MS Mincho" w:cs="MS Mincho"/>
                <w:color w:val="000000"/>
                <w:sz w:val="18"/>
                <w:lang w:eastAsia="zh-CN"/>
              </w:rPr>
            </w:pPr>
            <w:r w:rsidRPr="00211F84">
              <w:rPr>
                <w:rFonts w:ascii="MS Mincho" w:eastAsia="MS Mincho" w:hAnsi="MS Mincho" w:cs="MS Mincho"/>
                <w:sz w:val="18"/>
                <w:lang w:eastAsia="zh-CN"/>
              </w:rPr>
              <w:t>✓</w:t>
            </w:r>
          </w:p>
        </w:tc>
      </w:tr>
      <w:tr w:rsidR="0026470E" w:rsidRPr="00211F84" w14:paraId="636F5609" w14:textId="77777777" w:rsidTr="00A36606">
        <w:trPr>
          <w:trHeight w:val="310"/>
        </w:trPr>
        <w:tc>
          <w:tcPr>
            <w:tcW w:w="2410" w:type="dxa"/>
            <w:tcBorders>
              <w:top w:val="double" w:sz="4" w:space="0" w:color="auto"/>
              <w:left w:val="single" w:sz="4" w:space="0" w:color="auto"/>
              <w:bottom w:val="nil"/>
              <w:right w:val="nil"/>
            </w:tcBorders>
            <w:shd w:val="clear" w:color="auto" w:fill="auto"/>
            <w:noWrap/>
            <w:vAlign w:val="bottom"/>
          </w:tcPr>
          <w:p w14:paraId="3CA50A1B" w14:textId="77777777" w:rsidR="0026470E" w:rsidRPr="00211F84" w:rsidRDefault="0026470E" w:rsidP="00921EFF">
            <w:pPr>
              <w:spacing w:after="0"/>
              <w:rPr>
                <w:rFonts w:ascii="Calibri" w:eastAsia="Times New Roman" w:hAnsi="Calibri" w:cs="Times New Roman"/>
                <w:b/>
                <w:bCs/>
                <w:i/>
                <w:sz w:val="18"/>
                <w:lang w:eastAsia="zh-CN"/>
              </w:rPr>
            </w:pPr>
          </w:p>
          <w:p w14:paraId="1C9172AC" w14:textId="41447874" w:rsidR="0026470E" w:rsidRPr="00211F84" w:rsidRDefault="0026470E" w:rsidP="00921EFF">
            <w:pPr>
              <w:spacing w:after="0"/>
              <w:rPr>
                <w:rFonts w:ascii="Calibri" w:eastAsia="Times New Roman" w:hAnsi="Calibri" w:cs="Times New Roman"/>
                <w:b/>
                <w:bCs/>
                <w:i/>
                <w:sz w:val="18"/>
                <w:lang w:eastAsia="zh-CN"/>
              </w:rPr>
            </w:pPr>
            <w:r w:rsidRPr="00DF0F68">
              <w:rPr>
                <w:rFonts w:ascii="Calibri" w:eastAsia="Times New Roman" w:hAnsi="Calibri" w:cs="Times New Roman"/>
                <w:b/>
                <w:bCs/>
                <w:i/>
                <w:sz w:val="20"/>
                <w:lang w:eastAsia="zh-CN"/>
              </w:rPr>
              <w:t>Other:</w:t>
            </w:r>
          </w:p>
        </w:tc>
        <w:tc>
          <w:tcPr>
            <w:tcW w:w="1134" w:type="dxa"/>
            <w:tcBorders>
              <w:top w:val="double" w:sz="4" w:space="0" w:color="auto"/>
              <w:left w:val="nil"/>
              <w:bottom w:val="nil"/>
              <w:right w:val="nil"/>
            </w:tcBorders>
            <w:shd w:val="clear" w:color="auto" w:fill="auto"/>
            <w:noWrap/>
            <w:vAlign w:val="bottom"/>
          </w:tcPr>
          <w:p w14:paraId="12E8E7A2" w14:textId="77777777" w:rsidR="0026470E" w:rsidRPr="00211F84" w:rsidRDefault="0026470E" w:rsidP="002E1093">
            <w:pPr>
              <w:spacing w:after="0"/>
              <w:jc w:val="center"/>
              <w:rPr>
                <w:rFonts w:ascii="MS Mincho" w:eastAsia="MS Mincho" w:hAnsi="MS Mincho" w:cs="MS Mincho"/>
                <w:sz w:val="18"/>
                <w:lang w:eastAsia="zh-CN"/>
              </w:rPr>
            </w:pPr>
          </w:p>
        </w:tc>
        <w:tc>
          <w:tcPr>
            <w:tcW w:w="1096" w:type="dxa"/>
            <w:tcBorders>
              <w:top w:val="double" w:sz="4" w:space="0" w:color="auto"/>
              <w:left w:val="nil"/>
              <w:bottom w:val="nil"/>
              <w:right w:val="nil"/>
            </w:tcBorders>
            <w:shd w:val="clear" w:color="auto" w:fill="auto"/>
            <w:noWrap/>
            <w:vAlign w:val="bottom"/>
          </w:tcPr>
          <w:p w14:paraId="0C0AFFB5" w14:textId="77777777" w:rsidR="0026470E" w:rsidRPr="00211F84" w:rsidRDefault="0026470E" w:rsidP="002E1093">
            <w:pPr>
              <w:spacing w:after="0"/>
              <w:jc w:val="center"/>
              <w:rPr>
                <w:rFonts w:ascii="Calibri" w:eastAsia="Times New Roman" w:hAnsi="Calibri" w:cs="Times New Roman"/>
                <w:sz w:val="18"/>
                <w:lang w:eastAsia="zh-CN"/>
              </w:rPr>
            </w:pPr>
          </w:p>
        </w:tc>
        <w:tc>
          <w:tcPr>
            <w:tcW w:w="1250" w:type="dxa"/>
            <w:tcBorders>
              <w:top w:val="double" w:sz="4" w:space="0" w:color="auto"/>
              <w:left w:val="nil"/>
              <w:bottom w:val="nil"/>
              <w:right w:val="nil"/>
            </w:tcBorders>
            <w:shd w:val="clear" w:color="auto" w:fill="auto"/>
            <w:noWrap/>
            <w:vAlign w:val="bottom"/>
          </w:tcPr>
          <w:p w14:paraId="1D006BAB" w14:textId="77777777" w:rsidR="0026470E" w:rsidRPr="00211F84" w:rsidRDefault="0026470E" w:rsidP="002E1093">
            <w:pPr>
              <w:spacing w:after="0"/>
              <w:jc w:val="center"/>
              <w:rPr>
                <w:rFonts w:ascii="Calibri" w:eastAsia="Times New Roman" w:hAnsi="Calibri" w:cs="Times New Roman"/>
                <w:sz w:val="18"/>
                <w:lang w:eastAsia="zh-CN"/>
              </w:rPr>
            </w:pPr>
          </w:p>
        </w:tc>
        <w:tc>
          <w:tcPr>
            <w:tcW w:w="1198" w:type="dxa"/>
            <w:tcBorders>
              <w:top w:val="double" w:sz="4" w:space="0" w:color="auto"/>
              <w:left w:val="nil"/>
              <w:bottom w:val="nil"/>
              <w:right w:val="nil"/>
            </w:tcBorders>
            <w:shd w:val="clear" w:color="auto" w:fill="auto"/>
            <w:noWrap/>
            <w:vAlign w:val="bottom"/>
          </w:tcPr>
          <w:p w14:paraId="342F3957" w14:textId="77777777" w:rsidR="0026470E" w:rsidRPr="00211F84" w:rsidRDefault="0026470E" w:rsidP="002E1093">
            <w:pPr>
              <w:spacing w:after="0"/>
              <w:jc w:val="center"/>
              <w:rPr>
                <w:rFonts w:ascii="Calibri" w:eastAsia="Times New Roman" w:hAnsi="Calibri" w:cs="Times New Roman"/>
                <w:sz w:val="18"/>
                <w:lang w:eastAsia="zh-CN"/>
              </w:rPr>
            </w:pPr>
          </w:p>
        </w:tc>
        <w:tc>
          <w:tcPr>
            <w:tcW w:w="1559" w:type="dxa"/>
            <w:tcBorders>
              <w:top w:val="double" w:sz="4" w:space="0" w:color="auto"/>
              <w:left w:val="nil"/>
              <w:bottom w:val="nil"/>
              <w:right w:val="nil"/>
            </w:tcBorders>
            <w:shd w:val="clear" w:color="auto" w:fill="auto"/>
            <w:noWrap/>
            <w:vAlign w:val="bottom"/>
          </w:tcPr>
          <w:p w14:paraId="12B79D9E" w14:textId="77777777" w:rsidR="0026470E" w:rsidRPr="00211F84" w:rsidRDefault="0026470E" w:rsidP="002E1093">
            <w:pPr>
              <w:spacing w:after="0"/>
              <w:jc w:val="center"/>
              <w:rPr>
                <w:rFonts w:ascii="Calibri" w:eastAsia="Times New Roman" w:hAnsi="Calibri" w:cs="Times New Roman"/>
                <w:sz w:val="18"/>
                <w:lang w:eastAsia="zh-CN"/>
              </w:rPr>
            </w:pPr>
          </w:p>
        </w:tc>
        <w:tc>
          <w:tcPr>
            <w:tcW w:w="1134" w:type="dxa"/>
            <w:tcBorders>
              <w:top w:val="double" w:sz="4" w:space="0" w:color="auto"/>
              <w:left w:val="nil"/>
              <w:bottom w:val="nil"/>
              <w:right w:val="nil"/>
            </w:tcBorders>
            <w:shd w:val="clear" w:color="auto" w:fill="auto"/>
            <w:noWrap/>
            <w:vAlign w:val="bottom"/>
          </w:tcPr>
          <w:p w14:paraId="2926762A" w14:textId="77777777" w:rsidR="0026470E" w:rsidRPr="00211F84" w:rsidRDefault="0026470E" w:rsidP="002E1093">
            <w:pPr>
              <w:spacing w:after="0"/>
              <w:jc w:val="center"/>
              <w:rPr>
                <w:rFonts w:ascii="Calibri" w:eastAsia="Times New Roman" w:hAnsi="Calibri" w:cs="Times New Roman"/>
                <w:sz w:val="18"/>
                <w:lang w:eastAsia="zh-CN"/>
              </w:rPr>
            </w:pPr>
          </w:p>
        </w:tc>
        <w:tc>
          <w:tcPr>
            <w:tcW w:w="1559" w:type="dxa"/>
            <w:tcBorders>
              <w:top w:val="double" w:sz="4" w:space="0" w:color="auto"/>
              <w:left w:val="nil"/>
              <w:bottom w:val="nil"/>
              <w:right w:val="nil"/>
            </w:tcBorders>
            <w:shd w:val="clear" w:color="auto" w:fill="auto"/>
            <w:noWrap/>
            <w:vAlign w:val="bottom"/>
          </w:tcPr>
          <w:p w14:paraId="438FF2D6" w14:textId="77777777" w:rsidR="0026470E" w:rsidRPr="00211F84" w:rsidRDefault="0026470E" w:rsidP="002E1093">
            <w:pPr>
              <w:spacing w:after="0"/>
              <w:jc w:val="center"/>
              <w:rPr>
                <w:rFonts w:ascii="Calibri" w:eastAsia="Times New Roman" w:hAnsi="Calibri" w:cs="Times New Roman"/>
                <w:sz w:val="18"/>
                <w:lang w:eastAsia="zh-CN"/>
              </w:rPr>
            </w:pPr>
          </w:p>
        </w:tc>
        <w:tc>
          <w:tcPr>
            <w:tcW w:w="1276" w:type="dxa"/>
            <w:tcBorders>
              <w:top w:val="double" w:sz="4" w:space="0" w:color="auto"/>
              <w:left w:val="nil"/>
              <w:bottom w:val="nil"/>
              <w:right w:val="nil"/>
            </w:tcBorders>
            <w:shd w:val="clear" w:color="auto" w:fill="auto"/>
            <w:noWrap/>
            <w:vAlign w:val="bottom"/>
          </w:tcPr>
          <w:p w14:paraId="0463E3D2" w14:textId="77777777" w:rsidR="0026470E" w:rsidRPr="00211F84" w:rsidRDefault="0026470E" w:rsidP="002E1093">
            <w:pPr>
              <w:spacing w:after="0"/>
              <w:jc w:val="center"/>
              <w:rPr>
                <w:rFonts w:ascii="Calibri" w:eastAsia="Times New Roman" w:hAnsi="Calibri" w:cs="Times New Roman"/>
                <w:sz w:val="18"/>
                <w:lang w:eastAsia="zh-CN"/>
              </w:rPr>
            </w:pPr>
          </w:p>
        </w:tc>
        <w:tc>
          <w:tcPr>
            <w:tcW w:w="1020" w:type="dxa"/>
            <w:tcBorders>
              <w:top w:val="double" w:sz="4" w:space="0" w:color="auto"/>
              <w:left w:val="nil"/>
              <w:bottom w:val="nil"/>
              <w:right w:val="nil"/>
            </w:tcBorders>
            <w:shd w:val="clear" w:color="auto" w:fill="auto"/>
            <w:noWrap/>
            <w:vAlign w:val="bottom"/>
          </w:tcPr>
          <w:p w14:paraId="0727AE3C" w14:textId="77777777" w:rsidR="0026470E" w:rsidRPr="00211F84" w:rsidRDefault="0026470E" w:rsidP="002E1093">
            <w:pPr>
              <w:spacing w:after="0"/>
              <w:jc w:val="center"/>
              <w:rPr>
                <w:rFonts w:ascii="MS Mincho" w:eastAsia="MS Mincho" w:hAnsi="MS Mincho" w:cs="MS Mincho"/>
                <w:sz w:val="18"/>
                <w:lang w:eastAsia="zh-CN"/>
              </w:rPr>
            </w:pPr>
          </w:p>
        </w:tc>
        <w:tc>
          <w:tcPr>
            <w:tcW w:w="1106" w:type="dxa"/>
            <w:tcBorders>
              <w:top w:val="double" w:sz="4" w:space="0" w:color="auto"/>
              <w:left w:val="nil"/>
              <w:bottom w:val="nil"/>
              <w:right w:val="single" w:sz="4" w:space="0" w:color="auto"/>
            </w:tcBorders>
            <w:shd w:val="clear" w:color="auto" w:fill="auto"/>
            <w:noWrap/>
            <w:vAlign w:val="bottom"/>
          </w:tcPr>
          <w:p w14:paraId="1853D717" w14:textId="77777777" w:rsidR="0026470E" w:rsidRPr="00211F84" w:rsidRDefault="0026470E" w:rsidP="002E1093">
            <w:pPr>
              <w:spacing w:after="0"/>
              <w:jc w:val="center"/>
              <w:rPr>
                <w:rFonts w:ascii="MS Mincho" w:eastAsia="MS Mincho" w:hAnsi="MS Mincho" w:cs="MS Mincho"/>
                <w:sz w:val="18"/>
                <w:lang w:eastAsia="zh-CN"/>
              </w:rPr>
            </w:pPr>
          </w:p>
        </w:tc>
      </w:tr>
      <w:tr w:rsidR="0026470E" w:rsidRPr="00211F84" w14:paraId="15A80993" w14:textId="77777777" w:rsidTr="00DF0F68">
        <w:trPr>
          <w:trHeight w:val="73"/>
        </w:trPr>
        <w:tc>
          <w:tcPr>
            <w:tcW w:w="2410" w:type="dxa"/>
            <w:tcBorders>
              <w:top w:val="nil"/>
              <w:left w:val="single" w:sz="4" w:space="0" w:color="auto"/>
              <w:bottom w:val="single" w:sz="4" w:space="0" w:color="auto"/>
              <w:right w:val="nil"/>
            </w:tcBorders>
            <w:shd w:val="clear" w:color="auto" w:fill="auto"/>
            <w:noWrap/>
            <w:vAlign w:val="bottom"/>
          </w:tcPr>
          <w:p w14:paraId="2FB9788B" w14:textId="132AAD2D" w:rsidR="0026470E" w:rsidRPr="00211F84" w:rsidRDefault="0026470E" w:rsidP="00921EFF">
            <w:pPr>
              <w:spacing w:after="0"/>
              <w:ind w:left="176"/>
              <w:rPr>
                <w:rFonts w:ascii="Calibri" w:eastAsia="Times New Roman" w:hAnsi="Calibri" w:cs="Times New Roman"/>
                <w:b/>
                <w:bCs/>
                <w:color w:val="000000"/>
                <w:sz w:val="18"/>
                <w:lang w:eastAsia="zh-CN"/>
              </w:rPr>
            </w:pPr>
            <w:r w:rsidRPr="00211F84">
              <w:rPr>
                <w:rFonts w:ascii="Calibri" w:eastAsia="Times New Roman" w:hAnsi="Calibri" w:cs="Times New Roman"/>
                <w:b/>
                <w:bCs/>
                <w:color w:val="000000"/>
                <w:sz w:val="18"/>
                <w:lang w:eastAsia="zh-CN"/>
              </w:rPr>
              <w:t>Barcode design</w:t>
            </w:r>
          </w:p>
        </w:tc>
        <w:tc>
          <w:tcPr>
            <w:tcW w:w="1134" w:type="dxa"/>
            <w:tcBorders>
              <w:top w:val="nil"/>
              <w:left w:val="nil"/>
              <w:bottom w:val="single" w:sz="4" w:space="0" w:color="auto"/>
              <w:right w:val="nil"/>
            </w:tcBorders>
            <w:shd w:val="clear" w:color="auto" w:fill="auto"/>
            <w:noWrap/>
            <w:vAlign w:val="bottom"/>
          </w:tcPr>
          <w:p w14:paraId="795240F0" w14:textId="67425683"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096" w:type="dxa"/>
            <w:tcBorders>
              <w:top w:val="nil"/>
              <w:left w:val="nil"/>
              <w:bottom w:val="single" w:sz="4" w:space="0" w:color="auto"/>
              <w:right w:val="nil"/>
            </w:tcBorders>
            <w:shd w:val="clear" w:color="auto" w:fill="auto"/>
            <w:noWrap/>
            <w:vAlign w:val="bottom"/>
          </w:tcPr>
          <w:p w14:paraId="63922C39" w14:textId="76FDBE25"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250" w:type="dxa"/>
            <w:tcBorders>
              <w:top w:val="nil"/>
              <w:left w:val="nil"/>
              <w:bottom w:val="single" w:sz="4" w:space="0" w:color="auto"/>
              <w:right w:val="nil"/>
            </w:tcBorders>
            <w:shd w:val="clear" w:color="auto" w:fill="auto"/>
            <w:noWrap/>
            <w:vAlign w:val="bottom"/>
          </w:tcPr>
          <w:p w14:paraId="79B77C6B" w14:textId="7F749A7B"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198" w:type="dxa"/>
            <w:tcBorders>
              <w:top w:val="nil"/>
              <w:left w:val="nil"/>
              <w:bottom w:val="single" w:sz="4" w:space="0" w:color="auto"/>
              <w:right w:val="nil"/>
            </w:tcBorders>
            <w:shd w:val="clear" w:color="auto" w:fill="auto"/>
            <w:noWrap/>
            <w:vAlign w:val="bottom"/>
          </w:tcPr>
          <w:p w14:paraId="0F2CFC6D" w14:textId="3757696E"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single" w:sz="4" w:space="0" w:color="auto"/>
              <w:right w:val="nil"/>
            </w:tcBorders>
            <w:shd w:val="clear" w:color="auto" w:fill="auto"/>
            <w:noWrap/>
            <w:vAlign w:val="bottom"/>
          </w:tcPr>
          <w:p w14:paraId="4BDC9646" w14:textId="2F746778"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134" w:type="dxa"/>
            <w:tcBorders>
              <w:top w:val="nil"/>
              <w:left w:val="nil"/>
              <w:bottom w:val="single" w:sz="4" w:space="0" w:color="auto"/>
              <w:right w:val="nil"/>
            </w:tcBorders>
            <w:shd w:val="clear" w:color="auto" w:fill="auto"/>
            <w:noWrap/>
            <w:vAlign w:val="bottom"/>
          </w:tcPr>
          <w:p w14:paraId="687DC981" w14:textId="1FB23D83"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single" w:sz="4" w:space="0" w:color="auto"/>
              <w:right w:val="nil"/>
            </w:tcBorders>
            <w:shd w:val="clear" w:color="auto" w:fill="auto"/>
            <w:noWrap/>
            <w:vAlign w:val="bottom"/>
          </w:tcPr>
          <w:p w14:paraId="3CA83E0B" w14:textId="13EE990B"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276" w:type="dxa"/>
            <w:tcBorders>
              <w:top w:val="nil"/>
              <w:left w:val="nil"/>
              <w:bottom w:val="single" w:sz="4" w:space="0" w:color="auto"/>
              <w:right w:val="nil"/>
            </w:tcBorders>
            <w:shd w:val="clear" w:color="auto" w:fill="auto"/>
            <w:noWrap/>
            <w:vAlign w:val="bottom"/>
          </w:tcPr>
          <w:p w14:paraId="1D610038" w14:textId="4371F54A"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c>
          <w:tcPr>
            <w:tcW w:w="1020" w:type="dxa"/>
            <w:tcBorders>
              <w:top w:val="nil"/>
              <w:left w:val="nil"/>
              <w:bottom w:val="single" w:sz="4" w:space="0" w:color="auto"/>
              <w:right w:val="nil"/>
            </w:tcBorders>
            <w:shd w:val="clear" w:color="auto" w:fill="auto"/>
            <w:noWrap/>
            <w:vAlign w:val="bottom"/>
          </w:tcPr>
          <w:p w14:paraId="2D521E1D" w14:textId="05DBFDDD" w:rsidR="0026470E" w:rsidRPr="00211F84" w:rsidRDefault="0026470E" w:rsidP="002E1093">
            <w:pPr>
              <w:spacing w:after="0"/>
              <w:jc w:val="center"/>
              <w:rPr>
                <w:rFonts w:ascii="Calibri" w:eastAsia="Times New Roman" w:hAnsi="Calibri" w:cs="Times New Roman"/>
                <w:sz w:val="18"/>
                <w:lang w:eastAsia="zh-CN"/>
              </w:rPr>
            </w:pPr>
            <w:r w:rsidRPr="00211F84">
              <w:rPr>
                <w:rFonts w:ascii="MS Mincho" w:eastAsia="MS Mincho" w:hAnsi="MS Mincho" w:cs="MS Mincho"/>
                <w:sz w:val="18"/>
                <w:lang w:eastAsia="zh-CN"/>
              </w:rPr>
              <w:t>✗</w:t>
            </w:r>
          </w:p>
        </w:tc>
        <w:tc>
          <w:tcPr>
            <w:tcW w:w="1106" w:type="dxa"/>
            <w:tcBorders>
              <w:top w:val="nil"/>
              <w:left w:val="nil"/>
              <w:bottom w:val="single" w:sz="4" w:space="0" w:color="auto"/>
              <w:right w:val="single" w:sz="4" w:space="0" w:color="auto"/>
            </w:tcBorders>
            <w:shd w:val="clear" w:color="auto" w:fill="auto"/>
            <w:noWrap/>
            <w:vAlign w:val="bottom"/>
          </w:tcPr>
          <w:p w14:paraId="425A1A19" w14:textId="63A6C2ED" w:rsidR="0026470E" w:rsidRPr="00211F84" w:rsidRDefault="0026470E" w:rsidP="002E1093">
            <w:pPr>
              <w:spacing w:after="0"/>
              <w:jc w:val="center"/>
              <w:rPr>
                <w:rFonts w:ascii="Calibri" w:eastAsia="Times New Roman" w:hAnsi="Calibri" w:cs="Times New Roman"/>
                <w:color w:val="000000"/>
                <w:sz w:val="18"/>
                <w:lang w:eastAsia="zh-CN"/>
              </w:rPr>
            </w:pPr>
            <w:r w:rsidRPr="00211F84">
              <w:rPr>
                <w:rFonts w:ascii="MS Mincho" w:eastAsia="MS Mincho" w:hAnsi="MS Mincho" w:cs="MS Mincho"/>
                <w:color w:val="000000"/>
                <w:sz w:val="18"/>
                <w:lang w:eastAsia="zh-CN"/>
              </w:rPr>
              <w:t>✗</w:t>
            </w:r>
          </w:p>
        </w:tc>
      </w:tr>
      <w:tr w:rsidR="0026470E" w:rsidRPr="00211F84" w14:paraId="78AF9FE1" w14:textId="77777777" w:rsidTr="00DF0F68">
        <w:trPr>
          <w:trHeight w:val="284"/>
        </w:trPr>
        <w:tc>
          <w:tcPr>
            <w:tcW w:w="2410" w:type="dxa"/>
            <w:tcBorders>
              <w:top w:val="nil"/>
              <w:left w:val="single" w:sz="4" w:space="0" w:color="auto"/>
              <w:bottom w:val="single" w:sz="4" w:space="0" w:color="auto"/>
              <w:right w:val="nil"/>
            </w:tcBorders>
            <w:shd w:val="clear" w:color="auto" w:fill="auto"/>
            <w:noWrap/>
            <w:vAlign w:val="bottom"/>
          </w:tcPr>
          <w:p w14:paraId="28796E29" w14:textId="5F5A6BE5" w:rsidR="0026470E" w:rsidRPr="00211F84" w:rsidRDefault="00211F84" w:rsidP="00921EFF">
            <w:pPr>
              <w:spacing w:after="0"/>
              <w:ind w:left="176"/>
              <w:rPr>
                <w:rFonts w:ascii="Calibri" w:eastAsia="Times New Roman" w:hAnsi="Calibri" w:cs="Times New Roman"/>
                <w:b/>
                <w:bCs/>
                <w:sz w:val="18"/>
                <w:u w:val="single"/>
                <w:lang w:eastAsia="zh-CN"/>
              </w:rPr>
            </w:pPr>
            <w:r>
              <w:rPr>
                <w:rFonts w:ascii="Calibri" w:eastAsia="Times New Roman" w:hAnsi="Calibri" w:cs="Times New Roman"/>
                <w:b/>
                <w:bCs/>
                <w:color w:val="000000"/>
                <w:sz w:val="18"/>
                <w:lang w:eastAsia="zh-CN"/>
              </w:rPr>
              <w:t>G</w:t>
            </w:r>
            <w:r w:rsidR="0026470E" w:rsidRPr="00211F84">
              <w:rPr>
                <w:rFonts w:ascii="Calibri" w:eastAsia="Times New Roman" w:hAnsi="Calibri" w:cs="Times New Roman"/>
                <w:b/>
                <w:bCs/>
                <w:color w:val="000000"/>
                <w:sz w:val="18"/>
                <w:lang w:eastAsia="zh-CN"/>
              </w:rPr>
              <w:t>UI</w:t>
            </w:r>
          </w:p>
        </w:tc>
        <w:tc>
          <w:tcPr>
            <w:tcW w:w="1134" w:type="dxa"/>
            <w:tcBorders>
              <w:top w:val="nil"/>
              <w:left w:val="nil"/>
              <w:bottom w:val="single" w:sz="4" w:space="0" w:color="auto"/>
              <w:right w:val="nil"/>
            </w:tcBorders>
            <w:shd w:val="clear" w:color="auto" w:fill="auto"/>
            <w:noWrap/>
            <w:vAlign w:val="bottom"/>
          </w:tcPr>
          <w:p w14:paraId="5583F149" w14:textId="753477D9" w:rsidR="0026470E" w:rsidRPr="00211F84" w:rsidRDefault="0026470E" w:rsidP="002E1093">
            <w:pPr>
              <w:spacing w:after="0"/>
              <w:jc w:val="center"/>
              <w:rPr>
                <w:rFonts w:ascii="MS Mincho" w:eastAsia="MS Mincho" w:hAnsi="MS Mincho" w:cs="MS Mincho"/>
                <w:sz w:val="18"/>
                <w:lang w:eastAsia="zh-CN"/>
              </w:rPr>
            </w:pPr>
            <w:r w:rsidRPr="00211F84">
              <w:rPr>
                <w:rFonts w:ascii="Calibri" w:eastAsia="Times New Roman" w:hAnsi="Calibri" w:cs="Times New Roman"/>
                <w:color w:val="000000"/>
                <w:sz w:val="18"/>
                <w:lang w:eastAsia="zh-CN"/>
              </w:rPr>
              <w:t>Galaxy</w:t>
            </w:r>
          </w:p>
        </w:tc>
        <w:tc>
          <w:tcPr>
            <w:tcW w:w="1096" w:type="dxa"/>
            <w:tcBorders>
              <w:top w:val="nil"/>
              <w:left w:val="nil"/>
              <w:bottom w:val="single" w:sz="4" w:space="0" w:color="auto"/>
              <w:right w:val="nil"/>
            </w:tcBorders>
            <w:shd w:val="clear" w:color="auto" w:fill="auto"/>
            <w:noWrap/>
            <w:vAlign w:val="bottom"/>
          </w:tcPr>
          <w:p w14:paraId="41CC67EB" w14:textId="279B8E5A" w:rsidR="0026470E" w:rsidRPr="00211F84" w:rsidRDefault="00211F84" w:rsidP="002E1093">
            <w:pPr>
              <w:spacing w:after="0"/>
              <w:jc w:val="center"/>
              <w:rPr>
                <w:rFonts w:ascii="Calibri" w:eastAsia="Times New Roman" w:hAnsi="Calibri" w:cs="Times New Roman"/>
                <w:sz w:val="18"/>
                <w:lang w:eastAsia="zh-CN"/>
              </w:rPr>
            </w:pPr>
            <w:r w:rsidRPr="00211F84">
              <w:rPr>
                <w:rFonts w:ascii="MS Mincho" w:eastAsia="MS Mincho" w:hAnsi="MS Mincho" w:cs="MS Mincho"/>
                <w:color w:val="000000"/>
                <w:sz w:val="18"/>
                <w:lang w:eastAsia="zh-CN"/>
              </w:rPr>
              <w:t>✗</w:t>
            </w:r>
          </w:p>
        </w:tc>
        <w:tc>
          <w:tcPr>
            <w:tcW w:w="1250" w:type="dxa"/>
            <w:tcBorders>
              <w:top w:val="nil"/>
              <w:left w:val="nil"/>
              <w:bottom w:val="single" w:sz="4" w:space="0" w:color="auto"/>
              <w:right w:val="nil"/>
            </w:tcBorders>
            <w:shd w:val="clear" w:color="auto" w:fill="auto"/>
            <w:noWrap/>
            <w:vAlign w:val="bottom"/>
          </w:tcPr>
          <w:p w14:paraId="59BB7983" w14:textId="3AA68C89" w:rsidR="0026470E" w:rsidRPr="00211F84" w:rsidRDefault="00211F84" w:rsidP="002E1093">
            <w:pPr>
              <w:spacing w:after="0"/>
              <w:jc w:val="center"/>
              <w:rPr>
                <w:rFonts w:ascii="Calibri" w:eastAsia="Times New Roman" w:hAnsi="Calibri" w:cs="Times New Roman"/>
                <w:sz w:val="18"/>
                <w:lang w:eastAsia="zh-CN"/>
              </w:rPr>
            </w:pPr>
            <w:r w:rsidRPr="00211F84">
              <w:rPr>
                <w:rFonts w:ascii="MS Mincho" w:eastAsia="MS Mincho" w:hAnsi="MS Mincho" w:cs="MS Mincho"/>
                <w:color w:val="000000"/>
                <w:sz w:val="18"/>
                <w:lang w:eastAsia="zh-CN"/>
              </w:rPr>
              <w:t>✗</w:t>
            </w:r>
          </w:p>
        </w:tc>
        <w:tc>
          <w:tcPr>
            <w:tcW w:w="1198" w:type="dxa"/>
            <w:tcBorders>
              <w:top w:val="nil"/>
              <w:left w:val="nil"/>
              <w:bottom w:val="single" w:sz="4" w:space="0" w:color="auto"/>
              <w:right w:val="nil"/>
            </w:tcBorders>
            <w:shd w:val="clear" w:color="auto" w:fill="auto"/>
            <w:noWrap/>
            <w:vAlign w:val="bottom"/>
          </w:tcPr>
          <w:p w14:paraId="083179F3" w14:textId="73CE35B1" w:rsidR="0026470E" w:rsidRPr="00211F84" w:rsidRDefault="00211F84" w:rsidP="002E1093">
            <w:pPr>
              <w:spacing w:after="0"/>
              <w:jc w:val="center"/>
              <w:rPr>
                <w:rFonts w:ascii="Calibri" w:eastAsia="Times New Roman" w:hAnsi="Calibri" w:cs="Times New Roman"/>
                <w:sz w:val="18"/>
                <w:lang w:eastAsia="zh-CN"/>
              </w:rPr>
            </w:pPr>
            <w:r w:rsidRPr="00211F84">
              <w:rPr>
                <w:rFonts w:ascii="MS Mincho" w:eastAsia="MS Mincho" w:hAnsi="MS Mincho" w:cs="MS Mincho"/>
                <w:color w:val="000000"/>
                <w:sz w:val="18"/>
                <w:lang w:eastAsia="zh-CN"/>
              </w:rPr>
              <w:t>✗</w:t>
            </w:r>
          </w:p>
        </w:tc>
        <w:tc>
          <w:tcPr>
            <w:tcW w:w="1559" w:type="dxa"/>
            <w:tcBorders>
              <w:top w:val="nil"/>
              <w:left w:val="nil"/>
              <w:bottom w:val="single" w:sz="4" w:space="0" w:color="auto"/>
              <w:right w:val="nil"/>
            </w:tcBorders>
            <w:shd w:val="clear" w:color="auto" w:fill="auto"/>
            <w:noWrap/>
            <w:vAlign w:val="bottom"/>
          </w:tcPr>
          <w:p w14:paraId="6D200D35" w14:textId="48EEAFD3" w:rsidR="0026470E" w:rsidRPr="00211F84" w:rsidRDefault="00211F84" w:rsidP="002E1093">
            <w:pPr>
              <w:spacing w:after="0"/>
              <w:jc w:val="center"/>
              <w:rPr>
                <w:rFonts w:ascii="Calibri" w:eastAsia="Times New Roman" w:hAnsi="Calibri" w:cs="Times New Roman"/>
                <w:sz w:val="18"/>
                <w:lang w:eastAsia="zh-CN"/>
              </w:rPr>
            </w:pPr>
            <w:r w:rsidRPr="00211F84">
              <w:rPr>
                <w:rFonts w:ascii="Calibri" w:eastAsia="Times New Roman" w:hAnsi="Calibri" w:cs="Times New Roman"/>
                <w:color w:val="000000"/>
                <w:sz w:val="18"/>
                <w:lang w:eastAsia="zh-CN"/>
              </w:rPr>
              <w:t>Galaxy</w:t>
            </w:r>
          </w:p>
        </w:tc>
        <w:tc>
          <w:tcPr>
            <w:tcW w:w="1134" w:type="dxa"/>
            <w:tcBorders>
              <w:top w:val="nil"/>
              <w:left w:val="nil"/>
              <w:bottom w:val="single" w:sz="4" w:space="0" w:color="auto"/>
              <w:right w:val="nil"/>
            </w:tcBorders>
            <w:shd w:val="clear" w:color="auto" w:fill="auto"/>
            <w:noWrap/>
            <w:vAlign w:val="bottom"/>
          </w:tcPr>
          <w:p w14:paraId="01A7915C" w14:textId="07DC1A7B" w:rsidR="0026470E" w:rsidRPr="00211F84" w:rsidRDefault="00211F84" w:rsidP="002E1093">
            <w:pPr>
              <w:spacing w:after="0"/>
              <w:jc w:val="center"/>
              <w:rPr>
                <w:rFonts w:ascii="Calibri" w:eastAsia="Times New Roman" w:hAnsi="Calibri" w:cs="Times New Roman"/>
                <w:sz w:val="18"/>
                <w:lang w:eastAsia="zh-CN"/>
              </w:rPr>
            </w:pPr>
            <w:r w:rsidRPr="00211F84">
              <w:rPr>
                <w:rFonts w:ascii="Calibri" w:eastAsia="Times New Roman" w:hAnsi="Calibri" w:cs="Times New Roman"/>
                <w:color w:val="000000"/>
                <w:sz w:val="18"/>
                <w:lang w:eastAsia="zh-CN"/>
              </w:rPr>
              <w:t>Galaxy</w:t>
            </w:r>
          </w:p>
        </w:tc>
        <w:tc>
          <w:tcPr>
            <w:tcW w:w="1559" w:type="dxa"/>
            <w:tcBorders>
              <w:top w:val="nil"/>
              <w:left w:val="nil"/>
              <w:bottom w:val="single" w:sz="4" w:space="0" w:color="auto"/>
              <w:right w:val="nil"/>
            </w:tcBorders>
            <w:shd w:val="clear" w:color="auto" w:fill="auto"/>
            <w:noWrap/>
            <w:vAlign w:val="bottom"/>
          </w:tcPr>
          <w:p w14:paraId="14802781" w14:textId="21F09895" w:rsidR="0026470E" w:rsidRPr="00211F84" w:rsidRDefault="00211F84" w:rsidP="002E1093">
            <w:pPr>
              <w:spacing w:after="0"/>
              <w:jc w:val="center"/>
              <w:rPr>
                <w:rFonts w:ascii="Calibri" w:eastAsia="Times New Roman" w:hAnsi="Calibri" w:cs="Times New Roman"/>
                <w:sz w:val="18"/>
                <w:lang w:eastAsia="zh-CN"/>
              </w:rPr>
            </w:pPr>
            <w:r w:rsidRPr="00211F84">
              <w:rPr>
                <w:rFonts w:ascii="Calibri" w:eastAsia="Times New Roman" w:hAnsi="Calibri" w:cs="Times New Roman"/>
                <w:color w:val="000000"/>
                <w:sz w:val="18"/>
                <w:lang w:eastAsia="zh-CN"/>
              </w:rPr>
              <w:t>Galaxy</w:t>
            </w:r>
          </w:p>
        </w:tc>
        <w:tc>
          <w:tcPr>
            <w:tcW w:w="1276" w:type="dxa"/>
            <w:tcBorders>
              <w:top w:val="nil"/>
              <w:left w:val="nil"/>
              <w:bottom w:val="single" w:sz="4" w:space="0" w:color="auto"/>
              <w:right w:val="nil"/>
            </w:tcBorders>
            <w:shd w:val="clear" w:color="auto" w:fill="auto"/>
            <w:noWrap/>
            <w:vAlign w:val="bottom"/>
          </w:tcPr>
          <w:p w14:paraId="1378325F" w14:textId="5281D63B" w:rsidR="0026470E" w:rsidRPr="00211F84" w:rsidRDefault="00211F84" w:rsidP="002E1093">
            <w:pPr>
              <w:spacing w:after="0"/>
              <w:jc w:val="center"/>
              <w:rPr>
                <w:rFonts w:ascii="Calibri" w:eastAsia="Times New Roman" w:hAnsi="Calibri" w:cs="Times New Roman"/>
                <w:sz w:val="18"/>
                <w:lang w:eastAsia="zh-CN"/>
              </w:rPr>
            </w:pPr>
            <w:r w:rsidRPr="00211F84">
              <w:rPr>
                <w:rFonts w:ascii="MS Mincho" w:eastAsia="MS Mincho" w:hAnsi="MS Mincho" w:cs="MS Mincho"/>
                <w:color w:val="000000"/>
                <w:sz w:val="18"/>
                <w:lang w:eastAsia="zh-CN"/>
              </w:rPr>
              <w:t>✗</w:t>
            </w:r>
          </w:p>
        </w:tc>
        <w:tc>
          <w:tcPr>
            <w:tcW w:w="1020" w:type="dxa"/>
            <w:tcBorders>
              <w:top w:val="nil"/>
              <w:left w:val="nil"/>
              <w:bottom w:val="single" w:sz="4" w:space="0" w:color="auto"/>
              <w:right w:val="nil"/>
            </w:tcBorders>
            <w:shd w:val="clear" w:color="auto" w:fill="auto"/>
            <w:noWrap/>
            <w:vAlign w:val="bottom"/>
          </w:tcPr>
          <w:p w14:paraId="05310F77" w14:textId="79BD049D" w:rsidR="0026470E" w:rsidRPr="00211F84" w:rsidRDefault="00211F84" w:rsidP="002E1093">
            <w:pPr>
              <w:spacing w:after="0"/>
              <w:jc w:val="center"/>
              <w:rPr>
                <w:rFonts w:ascii="MS Mincho" w:eastAsia="MS Mincho" w:hAnsi="MS Mincho" w:cs="MS Mincho"/>
                <w:sz w:val="18"/>
                <w:lang w:eastAsia="zh-CN"/>
              </w:rPr>
            </w:pPr>
            <w:r w:rsidRPr="00211F84">
              <w:rPr>
                <w:rFonts w:ascii="MS Mincho" w:eastAsia="MS Mincho" w:hAnsi="MS Mincho" w:cs="MS Mincho"/>
                <w:color w:val="000000"/>
                <w:sz w:val="18"/>
                <w:lang w:eastAsia="zh-CN"/>
              </w:rPr>
              <w:t>✗</w:t>
            </w:r>
          </w:p>
        </w:tc>
        <w:tc>
          <w:tcPr>
            <w:tcW w:w="1106" w:type="dxa"/>
            <w:tcBorders>
              <w:top w:val="nil"/>
              <w:left w:val="nil"/>
              <w:bottom w:val="single" w:sz="4" w:space="0" w:color="auto"/>
              <w:right w:val="single" w:sz="4" w:space="0" w:color="auto"/>
            </w:tcBorders>
            <w:shd w:val="clear" w:color="auto" w:fill="auto"/>
            <w:noWrap/>
            <w:vAlign w:val="bottom"/>
          </w:tcPr>
          <w:p w14:paraId="462AF2C1" w14:textId="7DDB8645" w:rsidR="0026470E" w:rsidRPr="00211F84" w:rsidRDefault="00211F84" w:rsidP="002E1093">
            <w:pPr>
              <w:spacing w:after="0"/>
              <w:jc w:val="center"/>
              <w:rPr>
                <w:rFonts w:ascii="MS Mincho" w:eastAsia="MS Mincho" w:hAnsi="MS Mincho" w:cs="MS Mincho"/>
                <w:sz w:val="18"/>
                <w:lang w:eastAsia="zh-CN"/>
              </w:rPr>
            </w:pPr>
            <w:r w:rsidRPr="00211F84">
              <w:rPr>
                <w:rFonts w:ascii="MS Mincho" w:eastAsia="MS Mincho" w:hAnsi="MS Mincho" w:cs="MS Mincho"/>
                <w:color w:val="000000"/>
                <w:sz w:val="18"/>
                <w:lang w:eastAsia="zh-CN"/>
              </w:rPr>
              <w:t>✗</w:t>
            </w:r>
          </w:p>
        </w:tc>
      </w:tr>
    </w:tbl>
    <w:p w14:paraId="63FEA23B" w14:textId="77777777" w:rsidR="00CB6927" w:rsidRDefault="00CB6927"/>
    <w:p w14:paraId="0A1204D2" w14:textId="6D30BC42" w:rsidR="00950E40" w:rsidRPr="00921EFF" w:rsidRDefault="00950E40">
      <w:pPr>
        <w:rPr>
          <w:rFonts w:cs="Helvetica"/>
          <w:lang w:eastAsia="en-US"/>
        </w:rPr>
      </w:pPr>
      <w:r w:rsidRPr="00950E40">
        <w:rPr>
          <w:b/>
        </w:rPr>
        <w:t>Table S1.</w:t>
      </w:r>
      <w:r>
        <w:t xml:space="preserve"> </w:t>
      </w:r>
      <w:r w:rsidRPr="008C5C25">
        <w:rPr>
          <w:b/>
        </w:rPr>
        <w:t xml:space="preserve">Comparison of </w:t>
      </w:r>
      <w:r w:rsidR="00921EFF">
        <w:rPr>
          <w:b/>
        </w:rPr>
        <w:t xml:space="preserve">features of different </w:t>
      </w:r>
      <w:proofErr w:type="spellStart"/>
      <w:r w:rsidRPr="008C5C25">
        <w:rPr>
          <w:b/>
        </w:rPr>
        <w:t>demultiplexing</w:t>
      </w:r>
      <w:proofErr w:type="spellEnd"/>
      <w:r w:rsidRPr="008C5C25">
        <w:rPr>
          <w:b/>
        </w:rPr>
        <w:t xml:space="preserve"> tools.</w:t>
      </w:r>
      <w:r>
        <w:t xml:space="preserve"> </w:t>
      </w:r>
      <w:r w:rsidR="00BD6DFF">
        <w:t xml:space="preserve">The marks </w:t>
      </w:r>
      <w:proofErr w:type="gramStart"/>
      <w:r w:rsidR="0078144A" w:rsidRPr="00BD6DFF">
        <w:rPr>
          <w:rFonts w:ascii="MS Mincho" w:eastAsia="MS Mincho" w:hAnsi="MS Mincho" w:cs="MS Mincho"/>
          <w:color w:val="000000"/>
          <w:sz w:val="20"/>
          <w:lang w:eastAsia="zh-CN"/>
        </w:rPr>
        <w:t>✓,✗</w:t>
      </w:r>
      <w:proofErr w:type="gramEnd"/>
      <w:r w:rsidR="0078144A" w:rsidRPr="00921EFF">
        <w:rPr>
          <w:rFonts w:ascii="MS Mincho" w:eastAsia="MS Mincho" w:hAnsi="MS Mincho" w:cs="MS Mincho"/>
          <w:color w:val="000000"/>
          <w:lang w:eastAsia="zh-CN"/>
        </w:rPr>
        <w:t xml:space="preserve"> </w:t>
      </w:r>
      <w:r w:rsidR="0078144A" w:rsidRPr="00921EFF">
        <w:rPr>
          <w:rFonts w:eastAsia="MS Mincho" w:cs="MS Mincho"/>
          <w:color w:val="000000"/>
          <w:lang w:eastAsia="zh-CN"/>
        </w:rPr>
        <w:t>and</w:t>
      </w:r>
      <w:r w:rsidR="0078144A" w:rsidRPr="00921EFF">
        <w:rPr>
          <w:rFonts w:ascii="Helvetica" w:eastAsia="MS Mincho" w:hAnsi="Helvetica" w:cs="MS Mincho"/>
          <w:color w:val="000000"/>
          <w:lang w:eastAsia="zh-CN"/>
        </w:rPr>
        <w:t xml:space="preserve"> </w:t>
      </w:r>
      <w:r w:rsidR="00BD6DFF">
        <w:rPr>
          <w:rFonts w:ascii="Calibri" w:eastAsia="Times New Roman" w:hAnsi="Calibri" w:cs="Times New Roman"/>
          <w:color w:val="000000"/>
          <w:sz w:val="20"/>
          <w:lang w:eastAsia="zh-CN"/>
        </w:rPr>
        <w:t>–</w:t>
      </w:r>
      <w:r w:rsidR="0078144A" w:rsidRPr="00921EFF">
        <w:rPr>
          <w:rFonts w:ascii="Helvetica" w:eastAsia="MS Mincho" w:hAnsi="Helvetica" w:cs="MS Mincho"/>
          <w:color w:val="000000"/>
          <w:lang w:eastAsia="zh-CN"/>
        </w:rPr>
        <w:t xml:space="preserve"> </w:t>
      </w:r>
      <w:r w:rsidR="00BD6DFF" w:rsidRPr="00921EFF">
        <w:rPr>
          <w:rFonts w:eastAsia="MS Mincho" w:cs="MS Mincho"/>
          <w:color w:val="000000"/>
          <w:lang w:eastAsia="zh-CN"/>
        </w:rPr>
        <w:t>translate to</w:t>
      </w:r>
      <w:r w:rsidR="0078144A" w:rsidRPr="00921EFF">
        <w:rPr>
          <w:rFonts w:eastAsia="MS Mincho" w:cs="MS Mincho"/>
          <w:color w:val="000000"/>
          <w:lang w:eastAsia="zh-CN"/>
        </w:rPr>
        <w:t xml:space="preserve"> </w:t>
      </w:r>
      <w:r w:rsidR="00BD6DFF" w:rsidRPr="00921EFF">
        <w:rPr>
          <w:rFonts w:eastAsia="MS Mincho" w:cs="MS Mincho"/>
          <w:color w:val="000000"/>
          <w:lang w:eastAsia="zh-CN"/>
        </w:rPr>
        <w:t>“</w:t>
      </w:r>
      <w:r w:rsidR="0078144A" w:rsidRPr="00921EFF">
        <w:rPr>
          <w:rFonts w:eastAsia="MS Mincho" w:cs="MS Mincho"/>
          <w:color w:val="000000"/>
          <w:lang w:eastAsia="zh-CN"/>
        </w:rPr>
        <w:t>support</w:t>
      </w:r>
      <w:r w:rsidR="00BD6DFF" w:rsidRPr="00921EFF">
        <w:rPr>
          <w:rFonts w:eastAsia="MS Mincho" w:cs="MS Mincho"/>
          <w:color w:val="000000"/>
          <w:lang w:eastAsia="zh-CN"/>
        </w:rPr>
        <w:t>ed”</w:t>
      </w:r>
      <w:r w:rsidR="0078144A" w:rsidRPr="00921EFF">
        <w:rPr>
          <w:rFonts w:eastAsia="MS Mincho" w:cs="MS Mincho"/>
          <w:color w:val="000000"/>
          <w:lang w:eastAsia="zh-CN"/>
        </w:rPr>
        <w:t xml:space="preserve">, </w:t>
      </w:r>
      <w:r w:rsidR="00BD6DFF" w:rsidRPr="00921EFF">
        <w:rPr>
          <w:rFonts w:eastAsia="MS Mincho" w:cs="MS Mincho"/>
          <w:color w:val="000000"/>
          <w:lang w:eastAsia="zh-CN"/>
        </w:rPr>
        <w:t>“</w:t>
      </w:r>
      <w:r w:rsidR="0078144A" w:rsidRPr="00921EFF">
        <w:rPr>
          <w:rFonts w:eastAsia="MS Mincho" w:cs="MS Mincho"/>
          <w:color w:val="000000"/>
          <w:lang w:eastAsia="zh-CN"/>
        </w:rPr>
        <w:t>not-supported</w:t>
      </w:r>
      <w:r w:rsidR="00BD6DFF" w:rsidRPr="00921EFF">
        <w:rPr>
          <w:rFonts w:eastAsia="MS Mincho" w:cs="MS Mincho"/>
          <w:color w:val="000000"/>
          <w:lang w:eastAsia="zh-CN"/>
        </w:rPr>
        <w:t>”</w:t>
      </w:r>
      <w:r w:rsidR="0078144A" w:rsidRPr="00921EFF">
        <w:rPr>
          <w:rFonts w:eastAsia="MS Mincho" w:cs="MS Mincho"/>
          <w:color w:val="000000"/>
          <w:lang w:eastAsia="zh-CN"/>
        </w:rPr>
        <w:t xml:space="preserve"> and</w:t>
      </w:r>
      <w:r w:rsidR="0078144A" w:rsidRPr="00921EFF">
        <w:rPr>
          <w:rFonts w:ascii="Helvetica" w:eastAsia="MS Mincho" w:hAnsi="Helvetica" w:cs="MS Mincho"/>
          <w:color w:val="000000"/>
          <w:lang w:eastAsia="zh-CN"/>
        </w:rPr>
        <w:t xml:space="preserve"> </w:t>
      </w:r>
      <w:r w:rsidR="00BD6DFF">
        <w:rPr>
          <w:rFonts w:ascii="Helvetica" w:eastAsia="MS Mincho" w:hAnsi="Helvetica" w:cs="MS Mincho"/>
          <w:color w:val="000000"/>
          <w:lang w:eastAsia="zh-CN"/>
        </w:rPr>
        <w:t>“</w:t>
      </w:r>
      <w:r w:rsidR="0078144A" w:rsidRPr="00921EFF">
        <w:rPr>
          <w:rFonts w:eastAsia="MS Mincho" w:cs="MS Mincho"/>
          <w:color w:val="000000"/>
          <w:lang w:eastAsia="zh-CN"/>
        </w:rPr>
        <w:t>not applicable</w:t>
      </w:r>
      <w:r w:rsidR="00BD6DFF" w:rsidRPr="00921EFF">
        <w:rPr>
          <w:rFonts w:eastAsia="MS Mincho" w:cs="MS Mincho"/>
          <w:color w:val="000000"/>
          <w:lang w:eastAsia="zh-CN"/>
        </w:rPr>
        <w:t>”</w:t>
      </w:r>
      <w:r w:rsidR="0078144A" w:rsidRPr="00921EFF">
        <w:rPr>
          <w:rFonts w:eastAsia="MS Mincho" w:cs="MS Mincho"/>
          <w:color w:val="000000"/>
          <w:lang w:eastAsia="zh-CN"/>
        </w:rPr>
        <w:t xml:space="preserve"> respectively. </w:t>
      </w:r>
      <w:proofErr w:type="spellStart"/>
      <w:r w:rsidR="00921EFF">
        <w:rPr>
          <w:rFonts w:eastAsia="MS Mincho" w:cs="MS Mincho"/>
          <w:b/>
          <w:i/>
          <w:color w:val="000000"/>
          <w:lang w:eastAsia="zh-CN"/>
        </w:rPr>
        <w:t>D</w:t>
      </w:r>
      <w:r w:rsidR="00BD6DFF" w:rsidRPr="00921EFF">
        <w:rPr>
          <w:rFonts w:eastAsia="MS Mincho" w:cs="MS Mincho"/>
          <w:b/>
          <w:i/>
          <w:color w:val="000000"/>
          <w:lang w:eastAsia="zh-CN"/>
        </w:rPr>
        <w:t>emultiplexing</w:t>
      </w:r>
      <w:proofErr w:type="spellEnd"/>
      <w:r w:rsidR="00BD6DFF" w:rsidRPr="00921EFF">
        <w:rPr>
          <w:rFonts w:eastAsia="MS Mincho" w:cs="MS Mincho"/>
          <w:b/>
          <w:i/>
          <w:color w:val="000000"/>
          <w:lang w:eastAsia="zh-CN"/>
        </w:rPr>
        <w:t xml:space="preserve"> features</w:t>
      </w:r>
      <w:r w:rsidR="00BD6DFF">
        <w:rPr>
          <w:rFonts w:eastAsia="MS Mincho" w:cs="MS Mincho"/>
          <w:color w:val="000000"/>
          <w:lang w:eastAsia="zh-CN"/>
        </w:rPr>
        <w:t xml:space="preserve">: </w:t>
      </w:r>
      <w:r w:rsidR="00BD6DFF">
        <w:rPr>
          <w:rFonts w:cs="Helvetica"/>
          <w:lang w:eastAsia="en-US"/>
        </w:rPr>
        <w:t>s</w:t>
      </w:r>
      <w:r w:rsidR="00BD6DFF" w:rsidRPr="00921EFF">
        <w:rPr>
          <w:rFonts w:cs="Helvetica"/>
          <w:lang w:eastAsia="en-US"/>
        </w:rPr>
        <w:t xml:space="preserve">upport </w:t>
      </w:r>
      <w:r w:rsidR="008C5C25" w:rsidRPr="00921EFF">
        <w:rPr>
          <w:rFonts w:cs="Helvetica"/>
          <w:lang w:eastAsia="en-US"/>
        </w:rPr>
        <w:t xml:space="preserve">for </w:t>
      </w:r>
      <w:r w:rsidR="00BD6DFF" w:rsidRPr="00921EFF">
        <w:rPr>
          <w:rFonts w:cs="Helvetica"/>
          <w:lang w:eastAsia="en-US"/>
        </w:rPr>
        <w:t xml:space="preserve">in-line </w:t>
      </w:r>
      <w:r w:rsidR="008C5C25" w:rsidRPr="00921EFF">
        <w:rPr>
          <w:rFonts w:cs="Helvetica"/>
          <w:lang w:eastAsia="en-US"/>
        </w:rPr>
        <w:t>barcodes found within the read sequence (</w:t>
      </w:r>
      <w:r w:rsidR="00830751">
        <w:rPr>
          <w:rFonts w:cs="Helvetica"/>
          <w:lang w:eastAsia="en-US"/>
        </w:rPr>
        <w:t>I</w:t>
      </w:r>
      <w:r w:rsidR="008C5C25" w:rsidRPr="00921EFF">
        <w:rPr>
          <w:rFonts w:cs="Helvetica"/>
          <w:lang w:eastAsia="en-US"/>
        </w:rPr>
        <w:t xml:space="preserve">n-line barcode), support for Illumina </w:t>
      </w:r>
      <w:proofErr w:type="spellStart"/>
      <w:r w:rsidR="008C5C25" w:rsidRPr="00921EFF">
        <w:rPr>
          <w:rFonts w:cs="Helvetica"/>
          <w:lang w:eastAsia="en-US"/>
        </w:rPr>
        <w:t>TruSeq</w:t>
      </w:r>
      <w:proofErr w:type="spellEnd"/>
      <w:r w:rsidR="008C5C25" w:rsidRPr="00921EFF">
        <w:rPr>
          <w:rFonts w:cs="Helvetica"/>
          <w:lang w:eastAsia="en-US"/>
        </w:rPr>
        <w:t xml:space="preserve"> indexing (Illumina indices), support for barcodes encoded in color space (Color Space), support for </w:t>
      </w:r>
      <w:r w:rsidR="00BD6DFF">
        <w:rPr>
          <w:rFonts w:cs="Helvetica"/>
          <w:lang w:eastAsia="en-US"/>
        </w:rPr>
        <w:t xml:space="preserve">in-line </w:t>
      </w:r>
      <w:r w:rsidR="008C5C25" w:rsidRPr="00921EFF">
        <w:rPr>
          <w:rFonts w:cs="Helvetica"/>
          <w:lang w:eastAsia="en-US"/>
        </w:rPr>
        <w:t>composite barcode (Composite Barcode</w:t>
      </w:r>
      <w:r w:rsidR="00BD6DFF">
        <w:rPr>
          <w:rFonts w:cs="Helvetica"/>
          <w:lang w:eastAsia="en-US"/>
        </w:rPr>
        <w:t xml:space="preserve"> (in-line)</w:t>
      </w:r>
      <w:r w:rsidR="008C5C25" w:rsidRPr="00921EFF">
        <w:rPr>
          <w:rFonts w:cs="Helvetica"/>
          <w:lang w:eastAsia="en-US"/>
        </w:rPr>
        <w:t>), ability to trim reads in addition to clip barcodes (Trimming), ability to handle mismatches in the barcode sequence (Allow mismatches in barcodes), support</w:t>
      </w:r>
      <w:r w:rsidR="00830751">
        <w:rPr>
          <w:rFonts w:cs="Helvetica"/>
          <w:lang w:eastAsia="en-US"/>
        </w:rPr>
        <w:t xml:space="preserve"> for</w:t>
      </w:r>
      <w:r w:rsidR="008C5C25" w:rsidRPr="00921EFF">
        <w:rPr>
          <w:rFonts w:cs="Helvetica"/>
          <w:lang w:eastAsia="en-US"/>
        </w:rPr>
        <w:t xml:space="preserve"> in-line barcode positions within the read (Barcode position (in</w:t>
      </w:r>
      <w:r w:rsidR="00CC72BF" w:rsidRPr="00921EFF">
        <w:rPr>
          <w:rFonts w:cs="Helvetica"/>
          <w:lang w:eastAsia="en-US"/>
        </w:rPr>
        <w:t>-</w:t>
      </w:r>
      <w:r w:rsidR="008C5C25" w:rsidRPr="00921EFF">
        <w:rPr>
          <w:rFonts w:cs="Helvetica"/>
          <w:lang w:eastAsia="en-US"/>
        </w:rPr>
        <w:t xml:space="preserve">line)), support for </w:t>
      </w:r>
      <w:r w:rsidR="00580D35">
        <w:rPr>
          <w:rFonts w:cs="Helvetica"/>
          <w:lang w:eastAsia="en-US"/>
        </w:rPr>
        <w:t xml:space="preserve">in-line </w:t>
      </w:r>
      <w:r w:rsidR="008C5C25" w:rsidRPr="00921EFF">
        <w:rPr>
          <w:rFonts w:cs="Helvetica"/>
          <w:lang w:eastAsia="en-US"/>
        </w:rPr>
        <w:t>barcodes of variable length (Variable barcode length</w:t>
      </w:r>
      <w:r w:rsidR="00580D35">
        <w:rPr>
          <w:rFonts w:cs="Helvetica"/>
          <w:lang w:eastAsia="en-US"/>
        </w:rPr>
        <w:t>(in-line)</w:t>
      </w:r>
      <w:r w:rsidR="008C5C25" w:rsidRPr="00921EFF">
        <w:rPr>
          <w:rFonts w:cs="Helvetica"/>
          <w:lang w:eastAsia="en-US"/>
        </w:rPr>
        <w:t xml:space="preserve">), support for paired-end sequencing (Paired-End (PE)), ability to handle a different </w:t>
      </w:r>
      <w:r w:rsidR="00810EDB" w:rsidRPr="00921EFF">
        <w:rPr>
          <w:rFonts w:cs="Helvetica"/>
          <w:lang w:eastAsia="en-US"/>
        </w:rPr>
        <w:t>in</w:t>
      </w:r>
      <w:r w:rsidR="00CC72BF" w:rsidRPr="00921EFF">
        <w:rPr>
          <w:rFonts w:cs="Helvetica"/>
          <w:lang w:eastAsia="en-US"/>
        </w:rPr>
        <w:t>-</w:t>
      </w:r>
      <w:r w:rsidR="00810EDB" w:rsidRPr="00921EFF">
        <w:rPr>
          <w:rFonts w:cs="Helvetica"/>
          <w:lang w:eastAsia="en-US"/>
        </w:rPr>
        <w:t xml:space="preserve">line </w:t>
      </w:r>
      <w:bookmarkStart w:id="0" w:name="_GoBack"/>
      <w:bookmarkEnd w:id="0"/>
      <w:r w:rsidR="008C5C25" w:rsidRPr="00921EFF">
        <w:rPr>
          <w:rFonts w:cs="Helvetica"/>
          <w:lang w:eastAsia="en-US"/>
        </w:rPr>
        <w:t>barcode per read in paired-end (Different barcode per read</w:t>
      </w:r>
      <w:r w:rsidR="00580D35">
        <w:rPr>
          <w:rFonts w:cs="Helvetica"/>
          <w:lang w:eastAsia="en-US"/>
        </w:rPr>
        <w:t xml:space="preserve"> (</w:t>
      </w:r>
      <w:r w:rsidR="00A23709">
        <w:rPr>
          <w:rFonts w:cs="Helvetica"/>
          <w:lang w:eastAsia="en-US"/>
        </w:rPr>
        <w:t xml:space="preserve">PE </w:t>
      </w:r>
      <w:r w:rsidR="00580D35">
        <w:rPr>
          <w:rFonts w:cs="Helvetica"/>
          <w:lang w:eastAsia="en-US"/>
        </w:rPr>
        <w:t>in-line)</w:t>
      </w:r>
      <w:r w:rsidR="008C5C25" w:rsidRPr="00921EFF">
        <w:rPr>
          <w:rFonts w:cs="Helvetica"/>
          <w:lang w:eastAsia="en-US"/>
        </w:rPr>
        <w:t>)</w:t>
      </w:r>
      <w:r w:rsidR="00E113E0">
        <w:rPr>
          <w:rFonts w:cs="Helvetica"/>
          <w:lang w:eastAsia="en-US"/>
        </w:rPr>
        <w:t xml:space="preserve"> and</w:t>
      </w:r>
      <w:r w:rsidR="008C5C25" w:rsidRPr="00921EFF">
        <w:rPr>
          <w:rFonts w:cs="Helvetica"/>
          <w:lang w:eastAsia="en-US"/>
        </w:rPr>
        <w:t xml:space="preserve"> method(</w:t>
      </w:r>
      <w:proofErr w:type="spellStart"/>
      <w:r w:rsidR="008C5C25" w:rsidRPr="00921EFF">
        <w:rPr>
          <w:rFonts w:cs="Helvetica"/>
          <w:lang w:eastAsia="en-US"/>
        </w:rPr>
        <w:t>s</w:t>
      </w:r>
      <w:proofErr w:type="spellEnd"/>
      <w:r w:rsidR="008C5C25" w:rsidRPr="00921EFF">
        <w:rPr>
          <w:rFonts w:cs="Helvetica"/>
          <w:lang w:eastAsia="en-US"/>
        </w:rPr>
        <w:t xml:space="preserve">) used to compare read sequence with barcode </w:t>
      </w:r>
      <w:r w:rsidR="009360F2" w:rsidRPr="00921EFF">
        <w:rPr>
          <w:rFonts w:cs="Helvetica"/>
          <w:lang w:eastAsia="en-US"/>
        </w:rPr>
        <w:t>(Barcode Identification)</w:t>
      </w:r>
      <w:r w:rsidR="00921EFF">
        <w:rPr>
          <w:rFonts w:cs="Helvetica"/>
          <w:lang w:eastAsia="en-US"/>
        </w:rPr>
        <w:t>.</w:t>
      </w:r>
      <w:r w:rsidR="00A23709">
        <w:rPr>
          <w:rFonts w:cs="Helvetica"/>
          <w:lang w:eastAsia="en-US"/>
        </w:rPr>
        <w:t xml:space="preserve"> </w:t>
      </w:r>
      <w:r w:rsidR="00A23709" w:rsidRPr="00921EFF">
        <w:rPr>
          <w:rFonts w:cs="Helvetica"/>
          <w:b/>
          <w:i/>
          <w:lang w:eastAsia="en-US"/>
        </w:rPr>
        <w:t xml:space="preserve">UMI </w:t>
      </w:r>
      <w:r w:rsidR="00921EFF">
        <w:rPr>
          <w:rFonts w:cs="Helvetica"/>
          <w:b/>
          <w:i/>
          <w:lang w:eastAsia="en-US"/>
        </w:rPr>
        <w:t>support</w:t>
      </w:r>
      <w:r w:rsidR="00A23709" w:rsidRPr="00921EFF">
        <w:rPr>
          <w:rFonts w:cs="Helvetica"/>
          <w:b/>
          <w:i/>
          <w:lang w:eastAsia="en-US"/>
        </w:rPr>
        <w:t xml:space="preserve"> features</w:t>
      </w:r>
      <w:r w:rsidR="00A23709">
        <w:rPr>
          <w:rFonts w:cs="Helvetica"/>
          <w:lang w:eastAsia="en-US"/>
        </w:rPr>
        <w:t>:</w:t>
      </w:r>
      <w:r w:rsidR="008C5C25" w:rsidRPr="00921EFF">
        <w:rPr>
          <w:rFonts w:cs="Helvetica"/>
          <w:lang w:eastAsia="en-US"/>
        </w:rPr>
        <w:t xml:space="preserve"> ability to extract UMIs from reads</w:t>
      </w:r>
      <w:r w:rsidR="009360F2" w:rsidRPr="00921EFF">
        <w:rPr>
          <w:rFonts w:cs="Helvetica"/>
          <w:lang w:eastAsia="en-US"/>
        </w:rPr>
        <w:t xml:space="preserve"> (UMI detection)</w:t>
      </w:r>
      <w:r w:rsidR="008C5C25" w:rsidRPr="00921EFF">
        <w:rPr>
          <w:rFonts w:cs="Helvetica"/>
          <w:lang w:eastAsia="en-US"/>
        </w:rPr>
        <w:t>, support for UMI-based duplicate filtering using random UMIs</w:t>
      </w:r>
      <w:r w:rsidR="009360F2" w:rsidRPr="00921EFF">
        <w:rPr>
          <w:rFonts w:cs="Helvetica"/>
          <w:lang w:eastAsia="en-US"/>
        </w:rPr>
        <w:t xml:space="preserve"> (</w:t>
      </w:r>
      <w:r w:rsidR="00A23709" w:rsidRPr="00A23709">
        <w:rPr>
          <w:rFonts w:cs="Helvetica"/>
          <w:lang w:eastAsia="en-US"/>
        </w:rPr>
        <w:t>Random UMI-based duplicate filtering</w:t>
      </w:r>
      <w:r w:rsidR="009360F2" w:rsidRPr="00921EFF">
        <w:rPr>
          <w:rFonts w:cs="Helvetica"/>
          <w:lang w:eastAsia="en-US"/>
        </w:rPr>
        <w:t>)</w:t>
      </w:r>
      <w:r w:rsidR="008C5C25" w:rsidRPr="00921EFF">
        <w:rPr>
          <w:rFonts w:cs="Helvetica"/>
          <w:lang w:eastAsia="en-US"/>
        </w:rPr>
        <w:t xml:space="preserve"> and/or </w:t>
      </w:r>
      <w:r w:rsidR="00830751">
        <w:rPr>
          <w:rFonts w:cs="Helvetica"/>
          <w:lang w:eastAsia="en-US"/>
        </w:rPr>
        <w:t xml:space="preserve">using </w:t>
      </w:r>
      <w:r w:rsidR="008C5C25" w:rsidRPr="00921EFF">
        <w:rPr>
          <w:rFonts w:cs="Helvetica"/>
          <w:lang w:eastAsia="en-US"/>
        </w:rPr>
        <w:t>a pre-defined list of UMIs</w:t>
      </w:r>
      <w:r w:rsidR="009360F2" w:rsidRPr="00921EFF">
        <w:rPr>
          <w:rFonts w:cs="Helvetica"/>
          <w:lang w:eastAsia="en-US"/>
        </w:rPr>
        <w:t xml:space="preserve"> (</w:t>
      </w:r>
      <w:r w:rsidR="00A23709" w:rsidRPr="00A23709">
        <w:rPr>
          <w:rFonts w:cs="Helvetica"/>
          <w:lang w:eastAsia="en-US"/>
        </w:rPr>
        <w:t>Predefined UMI-based duplicate filtering</w:t>
      </w:r>
      <w:r w:rsidR="009360F2" w:rsidRPr="00921EFF">
        <w:rPr>
          <w:rFonts w:cs="Helvetica"/>
          <w:lang w:eastAsia="en-US"/>
        </w:rPr>
        <w:t>)</w:t>
      </w:r>
      <w:r w:rsidR="00BF4D6E">
        <w:rPr>
          <w:rFonts w:cs="Helvetica"/>
          <w:lang w:eastAsia="en-US"/>
        </w:rPr>
        <w:t xml:space="preserve"> and </w:t>
      </w:r>
      <w:r w:rsidR="00BF4D6E" w:rsidRPr="00BF4D6E">
        <w:rPr>
          <w:rFonts w:cs="Helvetica"/>
          <w:lang w:eastAsia="en-US"/>
        </w:rPr>
        <w:t xml:space="preserve">the </w:t>
      </w:r>
      <w:r w:rsidR="00BF4D6E" w:rsidRPr="00921EFF">
        <w:rPr>
          <w:rFonts w:cs="Helvetica"/>
          <w:lang w:eastAsia="en-US"/>
        </w:rPr>
        <w:t xml:space="preserve">ability to handle mismatches in the UMI sequence during filtering (Allow </w:t>
      </w:r>
      <w:r w:rsidR="00211F84">
        <w:rPr>
          <w:rFonts w:cs="Helvetica"/>
          <w:lang w:eastAsia="en-US"/>
        </w:rPr>
        <w:t>MM</w:t>
      </w:r>
      <w:r w:rsidR="00BF4D6E" w:rsidRPr="00921EFF">
        <w:rPr>
          <w:rFonts w:cs="Helvetica"/>
          <w:lang w:eastAsia="en-US"/>
        </w:rPr>
        <w:t xml:space="preserve"> in UMI)</w:t>
      </w:r>
      <w:r w:rsidR="00921EFF">
        <w:rPr>
          <w:rFonts w:cs="Helvetica"/>
          <w:lang w:eastAsia="en-US"/>
        </w:rPr>
        <w:t>.</w:t>
      </w:r>
      <w:r w:rsidR="00A23709">
        <w:rPr>
          <w:rFonts w:cs="Helvetica"/>
          <w:lang w:eastAsia="en-US"/>
        </w:rPr>
        <w:t xml:space="preserve"> </w:t>
      </w:r>
      <w:r w:rsidR="00A23709" w:rsidRPr="00921EFF">
        <w:rPr>
          <w:rFonts w:cs="Helvetica"/>
          <w:b/>
          <w:i/>
          <w:lang w:eastAsia="en-US"/>
        </w:rPr>
        <w:t>Other features</w:t>
      </w:r>
      <w:r w:rsidR="00A23709">
        <w:rPr>
          <w:rFonts w:cs="Helvetica"/>
          <w:lang w:eastAsia="en-US"/>
        </w:rPr>
        <w:t>:</w:t>
      </w:r>
      <w:r w:rsidR="008C5C25" w:rsidRPr="00921EFF">
        <w:rPr>
          <w:rFonts w:cs="Helvetica"/>
          <w:lang w:eastAsia="en-US"/>
        </w:rPr>
        <w:t xml:space="preserve"> support for barcode design</w:t>
      </w:r>
      <w:r w:rsidR="009360F2" w:rsidRPr="00921EFF">
        <w:rPr>
          <w:rFonts w:cs="Helvetica"/>
          <w:lang w:eastAsia="en-US"/>
        </w:rPr>
        <w:t xml:space="preserve"> (Barcode design)</w:t>
      </w:r>
      <w:r w:rsidR="00211F84">
        <w:rPr>
          <w:rFonts w:cs="Helvetica"/>
          <w:lang w:eastAsia="en-US"/>
        </w:rPr>
        <w:t xml:space="preserve"> and which</w:t>
      </w:r>
      <w:r w:rsidR="00E113E0" w:rsidRPr="00921EFF">
        <w:rPr>
          <w:rFonts w:cs="Helvetica"/>
          <w:lang w:eastAsia="en-US"/>
        </w:rPr>
        <w:t xml:space="preserve"> </w:t>
      </w:r>
      <w:r w:rsidR="008C5C25" w:rsidRPr="00921EFF">
        <w:rPr>
          <w:rFonts w:cs="Helvetica"/>
          <w:lang w:eastAsia="en-US"/>
        </w:rPr>
        <w:t>graphical user interface</w:t>
      </w:r>
      <w:r w:rsidR="009360F2" w:rsidRPr="00921EFF">
        <w:rPr>
          <w:rFonts w:cs="Helvetica"/>
          <w:lang w:eastAsia="en-US"/>
        </w:rPr>
        <w:t xml:space="preserve"> </w:t>
      </w:r>
      <w:r w:rsidR="00E113E0">
        <w:rPr>
          <w:rFonts w:cs="Helvetica"/>
          <w:lang w:eastAsia="en-US"/>
        </w:rPr>
        <w:t>is available</w:t>
      </w:r>
      <w:r w:rsidR="00211F84">
        <w:rPr>
          <w:rFonts w:cs="Helvetica"/>
          <w:lang w:eastAsia="en-US"/>
        </w:rPr>
        <w:t>(G</w:t>
      </w:r>
      <w:r w:rsidR="009360F2" w:rsidRPr="00921EFF">
        <w:rPr>
          <w:rFonts w:cs="Helvetica"/>
          <w:lang w:eastAsia="en-US"/>
        </w:rPr>
        <w:t>UI).</w:t>
      </w:r>
    </w:p>
    <w:sectPr w:rsidR="00950E40" w:rsidRPr="00921EFF" w:rsidSect="00A36606">
      <w:pgSz w:w="16840" w:h="11900" w:orient="landscape"/>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nlo Bold">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3D3B"/>
    <w:multiLevelType w:val="hybridMultilevel"/>
    <w:tmpl w:val="A7804F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CE122D"/>
    <w:multiLevelType w:val="hybridMultilevel"/>
    <w:tmpl w:val="4CE680AE"/>
    <w:lvl w:ilvl="0" w:tplc="64D6E6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4F6A8D"/>
    <w:multiLevelType w:val="hybridMultilevel"/>
    <w:tmpl w:val="CF0EC5C2"/>
    <w:lvl w:ilvl="0" w:tplc="71962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B0DB8"/>
    <w:multiLevelType w:val="hybridMultilevel"/>
    <w:tmpl w:val="F894D6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24C426DF"/>
    <w:multiLevelType w:val="hybridMultilevel"/>
    <w:tmpl w:val="D26E58D8"/>
    <w:lvl w:ilvl="0" w:tplc="DEFAD382">
      <w:numFmt w:val="bullet"/>
      <w:lvlText w:val=""/>
      <w:lvlJc w:val="left"/>
      <w:pPr>
        <w:ind w:left="1120" w:hanging="360"/>
      </w:pPr>
      <w:rPr>
        <w:rFonts w:ascii="Wingdings" w:eastAsia="Times New Roman" w:hAnsi="Wingdings"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5">
    <w:nsid w:val="31524539"/>
    <w:multiLevelType w:val="hybridMultilevel"/>
    <w:tmpl w:val="CEF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E1B8B"/>
    <w:multiLevelType w:val="hybridMultilevel"/>
    <w:tmpl w:val="A24A80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5C5B4EC4"/>
    <w:multiLevelType w:val="hybridMultilevel"/>
    <w:tmpl w:val="669849B8"/>
    <w:lvl w:ilvl="0" w:tplc="71962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67C73"/>
    <w:multiLevelType w:val="hybridMultilevel"/>
    <w:tmpl w:val="9FDA04DE"/>
    <w:lvl w:ilvl="0" w:tplc="A8A2DFA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789A04D0"/>
    <w:multiLevelType w:val="hybridMultilevel"/>
    <w:tmpl w:val="4CE680AE"/>
    <w:lvl w:ilvl="0" w:tplc="64D6E6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F1A6979"/>
    <w:multiLevelType w:val="hybridMultilevel"/>
    <w:tmpl w:val="472A6C6A"/>
    <w:lvl w:ilvl="0" w:tplc="70A62FB2">
      <w:numFmt w:val="bullet"/>
      <w:lvlText w:val=""/>
      <w:lvlJc w:val="left"/>
      <w:pPr>
        <w:ind w:left="1480" w:hanging="360"/>
      </w:pPr>
      <w:rPr>
        <w:rFonts w:ascii="Wingdings" w:eastAsia="Times New Roman" w:hAnsi="Wingdings" w:cs="Times New Roman"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2"/>
  </w:num>
  <w:num w:numId="6">
    <w:abstractNumId w:val="5"/>
  </w:num>
  <w:num w:numId="7">
    <w:abstractNumId w:val="3"/>
  </w:num>
  <w:num w:numId="8">
    <w:abstractNumId w:val="0"/>
  </w:num>
  <w:num w:numId="9">
    <w:abstractNumId w:val="11"/>
  </w:num>
  <w:num w:numId="10">
    <w:abstractNumId w:val="1"/>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F5"/>
    <w:rsid w:val="0000397E"/>
    <w:rsid w:val="000144F2"/>
    <w:rsid w:val="000438FC"/>
    <w:rsid w:val="000666B9"/>
    <w:rsid w:val="000B27FC"/>
    <w:rsid w:val="0011303A"/>
    <w:rsid w:val="00116530"/>
    <w:rsid w:val="001173C2"/>
    <w:rsid w:val="001272F1"/>
    <w:rsid w:val="00154696"/>
    <w:rsid w:val="00162892"/>
    <w:rsid w:val="00172A96"/>
    <w:rsid w:val="00194440"/>
    <w:rsid w:val="00196105"/>
    <w:rsid w:val="001A081A"/>
    <w:rsid w:val="001C0BAE"/>
    <w:rsid w:val="001C1104"/>
    <w:rsid w:val="001D0CEF"/>
    <w:rsid w:val="001E4CA2"/>
    <w:rsid w:val="002015DD"/>
    <w:rsid w:val="002024E4"/>
    <w:rsid w:val="00210F7F"/>
    <w:rsid w:val="00211F84"/>
    <w:rsid w:val="00217FA2"/>
    <w:rsid w:val="002357B9"/>
    <w:rsid w:val="00243AB0"/>
    <w:rsid w:val="00261C3E"/>
    <w:rsid w:val="0026470E"/>
    <w:rsid w:val="00265E6F"/>
    <w:rsid w:val="00277156"/>
    <w:rsid w:val="00282580"/>
    <w:rsid w:val="00285880"/>
    <w:rsid w:val="002B6A13"/>
    <w:rsid w:val="002E1093"/>
    <w:rsid w:val="00306359"/>
    <w:rsid w:val="00314359"/>
    <w:rsid w:val="00363FA0"/>
    <w:rsid w:val="00386439"/>
    <w:rsid w:val="003950A0"/>
    <w:rsid w:val="003A3857"/>
    <w:rsid w:val="003E58B2"/>
    <w:rsid w:val="003E7CA9"/>
    <w:rsid w:val="003F4F34"/>
    <w:rsid w:val="00414550"/>
    <w:rsid w:val="0042363D"/>
    <w:rsid w:val="00427E0B"/>
    <w:rsid w:val="004329ED"/>
    <w:rsid w:val="004D28D5"/>
    <w:rsid w:val="004D7292"/>
    <w:rsid w:val="00513065"/>
    <w:rsid w:val="00517365"/>
    <w:rsid w:val="00552A7C"/>
    <w:rsid w:val="00580D35"/>
    <w:rsid w:val="005848E3"/>
    <w:rsid w:val="005924AD"/>
    <w:rsid w:val="005932D2"/>
    <w:rsid w:val="005A09A5"/>
    <w:rsid w:val="005C38AD"/>
    <w:rsid w:val="00631720"/>
    <w:rsid w:val="006374DF"/>
    <w:rsid w:val="0064394A"/>
    <w:rsid w:val="006545EA"/>
    <w:rsid w:val="00687B8E"/>
    <w:rsid w:val="0071281D"/>
    <w:rsid w:val="007433AF"/>
    <w:rsid w:val="00743D22"/>
    <w:rsid w:val="00755C9E"/>
    <w:rsid w:val="0078144A"/>
    <w:rsid w:val="00787425"/>
    <w:rsid w:val="007B33B4"/>
    <w:rsid w:val="007C2190"/>
    <w:rsid w:val="007C484F"/>
    <w:rsid w:val="007F0681"/>
    <w:rsid w:val="007F5CD2"/>
    <w:rsid w:val="00810EDB"/>
    <w:rsid w:val="00830751"/>
    <w:rsid w:val="008340A1"/>
    <w:rsid w:val="00843C2A"/>
    <w:rsid w:val="008600C3"/>
    <w:rsid w:val="008A002A"/>
    <w:rsid w:val="008B1335"/>
    <w:rsid w:val="008C5C25"/>
    <w:rsid w:val="00921EFF"/>
    <w:rsid w:val="00933DCC"/>
    <w:rsid w:val="009360F2"/>
    <w:rsid w:val="0094627A"/>
    <w:rsid w:val="00950E40"/>
    <w:rsid w:val="0095190E"/>
    <w:rsid w:val="00963621"/>
    <w:rsid w:val="00976DD1"/>
    <w:rsid w:val="009824F7"/>
    <w:rsid w:val="009A52CB"/>
    <w:rsid w:val="009B1C92"/>
    <w:rsid w:val="00A05F0B"/>
    <w:rsid w:val="00A2364A"/>
    <w:rsid w:val="00A23709"/>
    <w:rsid w:val="00A25C9C"/>
    <w:rsid w:val="00A36606"/>
    <w:rsid w:val="00A536C5"/>
    <w:rsid w:val="00A66074"/>
    <w:rsid w:val="00AB0B34"/>
    <w:rsid w:val="00AD7BF5"/>
    <w:rsid w:val="00AF1911"/>
    <w:rsid w:val="00B00F6E"/>
    <w:rsid w:val="00B051B3"/>
    <w:rsid w:val="00B363D7"/>
    <w:rsid w:val="00B43673"/>
    <w:rsid w:val="00B6611F"/>
    <w:rsid w:val="00BA5B8F"/>
    <w:rsid w:val="00BC1457"/>
    <w:rsid w:val="00BC21B9"/>
    <w:rsid w:val="00BC4421"/>
    <w:rsid w:val="00BC631F"/>
    <w:rsid w:val="00BD6DFF"/>
    <w:rsid w:val="00BF4D6E"/>
    <w:rsid w:val="00C05869"/>
    <w:rsid w:val="00C06D2F"/>
    <w:rsid w:val="00C108D3"/>
    <w:rsid w:val="00C2406E"/>
    <w:rsid w:val="00C87918"/>
    <w:rsid w:val="00CB6927"/>
    <w:rsid w:val="00CC4032"/>
    <w:rsid w:val="00CC72BF"/>
    <w:rsid w:val="00CD5E56"/>
    <w:rsid w:val="00CD660B"/>
    <w:rsid w:val="00CF0732"/>
    <w:rsid w:val="00D14442"/>
    <w:rsid w:val="00D178DA"/>
    <w:rsid w:val="00D4300B"/>
    <w:rsid w:val="00D71BE3"/>
    <w:rsid w:val="00D73E77"/>
    <w:rsid w:val="00D77483"/>
    <w:rsid w:val="00DA33CF"/>
    <w:rsid w:val="00DC37A9"/>
    <w:rsid w:val="00DE5C86"/>
    <w:rsid w:val="00DF0F68"/>
    <w:rsid w:val="00E0032F"/>
    <w:rsid w:val="00E009A0"/>
    <w:rsid w:val="00E113E0"/>
    <w:rsid w:val="00E26DF2"/>
    <w:rsid w:val="00E418F0"/>
    <w:rsid w:val="00EB6B81"/>
    <w:rsid w:val="00EE55C7"/>
    <w:rsid w:val="00F11BE1"/>
    <w:rsid w:val="00F1626E"/>
    <w:rsid w:val="00F17BCF"/>
    <w:rsid w:val="00F45C95"/>
    <w:rsid w:val="00F46FE3"/>
    <w:rsid w:val="00F4783F"/>
    <w:rsid w:val="00F83640"/>
    <w:rsid w:val="00F86B3E"/>
    <w:rsid w:val="00F9158F"/>
    <w:rsid w:val="00FE5879"/>
    <w:rsid w:val="00FF5F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F9B5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8D5"/>
    <w:rPr>
      <w:sz w:val="24"/>
      <w:szCs w:val="24"/>
    </w:rPr>
  </w:style>
  <w:style w:type="paragraph" w:styleId="Heading1">
    <w:name w:val="heading 1"/>
    <w:next w:val="Normal"/>
    <w:link w:val="Heading1Char"/>
    <w:qFormat/>
    <w:rsid w:val="00AD7BF5"/>
    <w:pPr>
      <w:numPr>
        <w:numId w:val="1"/>
      </w:numPr>
      <w:spacing w:before="226" w:after="50" w:line="240" w:lineRule="exact"/>
      <w:ind w:left="357" w:hanging="357"/>
      <w:outlineLvl w:val="0"/>
    </w:pPr>
    <w:rPr>
      <w:rFonts w:ascii="Helvetica" w:eastAsia="Times New Roman" w:hAnsi="Helvetica" w:cs="Times New Roman"/>
      <w:b/>
      <w:caps/>
      <w:lang w:eastAsia="en-US"/>
    </w:rPr>
  </w:style>
  <w:style w:type="paragraph" w:styleId="Heading2">
    <w:name w:val="heading 2"/>
    <w:next w:val="Normal"/>
    <w:link w:val="Heading2Char"/>
    <w:qFormat/>
    <w:rsid w:val="00AD7BF5"/>
    <w:pPr>
      <w:numPr>
        <w:ilvl w:val="1"/>
        <w:numId w:val="1"/>
      </w:numPr>
      <w:spacing w:before="110" w:after="52" w:line="240" w:lineRule="exact"/>
      <w:outlineLvl w:val="1"/>
    </w:pPr>
    <w:rPr>
      <w:rFonts w:ascii="Times New Roman" w:eastAsia="Times New Roman" w:hAnsi="Times New Roman" w:cs="Times New Roman"/>
      <w:b/>
      <w:bCs/>
      <w:lang w:eastAsia="en-US"/>
    </w:rPr>
  </w:style>
  <w:style w:type="paragraph" w:styleId="Heading3">
    <w:name w:val="heading 3"/>
    <w:basedOn w:val="Normal"/>
    <w:next w:val="Normal"/>
    <w:link w:val="Heading3Char"/>
    <w:uiPriority w:val="9"/>
    <w:unhideWhenUsed/>
    <w:qFormat/>
    <w:rsid w:val="00BC4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0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7BF5"/>
    <w:rPr>
      <w:rFonts w:ascii="Helvetica" w:eastAsia="Times New Roman" w:hAnsi="Helvetica" w:cs="Times New Roman"/>
      <w:b/>
      <w:caps/>
      <w:lang w:eastAsia="en-US"/>
    </w:rPr>
  </w:style>
  <w:style w:type="character" w:customStyle="1" w:styleId="Heading2Char">
    <w:name w:val="Heading 2 Char"/>
    <w:basedOn w:val="DefaultParagraphFont"/>
    <w:link w:val="Heading2"/>
    <w:rsid w:val="00AD7BF5"/>
    <w:rPr>
      <w:rFonts w:ascii="Times New Roman" w:eastAsia="Times New Roman" w:hAnsi="Times New Roman" w:cs="Times New Roman"/>
      <w:b/>
      <w:bCs/>
      <w:lang w:eastAsia="en-US"/>
    </w:rPr>
  </w:style>
  <w:style w:type="paragraph" w:customStyle="1" w:styleId="ParaNoInd">
    <w:name w:val="ParaNoInd"/>
    <w:basedOn w:val="Normal"/>
    <w:rsid w:val="00AD7BF5"/>
    <w:pPr>
      <w:spacing w:after="0" w:line="220" w:lineRule="exact"/>
      <w:jc w:val="both"/>
    </w:pPr>
    <w:rPr>
      <w:rFonts w:ascii="Times New Roman" w:eastAsia="Times New Roman" w:hAnsi="Times New Roman" w:cs="Times New Roman"/>
      <w:sz w:val="18"/>
      <w:szCs w:val="20"/>
      <w:lang w:eastAsia="en-US"/>
    </w:rPr>
  </w:style>
  <w:style w:type="paragraph" w:customStyle="1" w:styleId="NumberedList">
    <w:name w:val="Numbered List"/>
    <w:basedOn w:val="ParaNoInd"/>
    <w:rsid w:val="009A52CB"/>
    <w:pPr>
      <w:numPr>
        <w:numId w:val="2"/>
      </w:numPr>
      <w:tabs>
        <w:tab w:val="clear" w:pos="720"/>
        <w:tab w:val="left" w:pos="560"/>
      </w:tabs>
      <w:spacing w:before="60"/>
      <w:ind w:left="560" w:hanging="390"/>
    </w:pPr>
  </w:style>
  <w:style w:type="paragraph" w:styleId="BalloonText">
    <w:name w:val="Balloon Text"/>
    <w:basedOn w:val="Normal"/>
    <w:link w:val="BalloonTextChar"/>
    <w:uiPriority w:val="99"/>
    <w:semiHidden/>
    <w:unhideWhenUsed/>
    <w:rsid w:val="009A52C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2CB"/>
    <w:rPr>
      <w:rFonts w:ascii="Lucida Grande" w:hAnsi="Lucida Grande" w:cs="Lucida Grande"/>
      <w:sz w:val="18"/>
      <w:szCs w:val="18"/>
    </w:rPr>
  </w:style>
  <w:style w:type="character" w:customStyle="1" w:styleId="Heading3Char">
    <w:name w:val="Heading 3 Char"/>
    <w:basedOn w:val="DefaultParagraphFont"/>
    <w:link w:val="Heading3"/>
    <w:uiPriority w:val="9"/>
    <w:rsid w:val="00BC4421"/>
    <w:rPr>
      <w:rFonts w:asciiTheme="majorHAnsi" w:eastAsiaTheme="majorEastAsia" w:hAnsiTheme="majorHAnsi" w:cstheme="majorBidi"/>
      <w:b/>
      <w:bCs/>
      <w:color w:val="4F81BD" w:themeColor="accent1"/>
      <w:sz w:val="24"/>
      <w:szCs w:val="24"/>
    </w:rPr>
  </w:style>
  <w:style w:type="paragraph" w:customStyle="1" w:styleId="Articletitle">
    <w:name w:val="Article title"/>
    <w:rsid w:val="002024E4"/>
    <w:pPr>
      <w:spacing w:before="92" w:after="0" w:line="420" w:lineRule="exact"/>
    </w:pPr>
    <w:rPr>
      <w:rFonts w:ascii="Helvetica" w:eastAsia="Times New Roman" w:hAnsi="Helvetica" w:cs="Times New Roman"/>
      <w:b/>
      <w:sz w:val="32"/>
      <w:lang w:eastAsia="en-US"/>
    </w:rPr>
  </w:style>
  <w:style w:type="paragraph" w:styleId="ListParagraph">
    <w:name w:val="List Paragraph"/>
    <w:basedOn w:val="Normal"/>
    <w:uiPriority w:val="34"/>
    <w:qFormat/>
    <w:rsid w:val="00631720"/>
    <w:pPr>
      <w:ind w:left="720"/>
      <w:contextualSpacing/>
    </w:pPr>
  </w:style>
  <w:style w:type="character" w:styleId="CommentReference">
    <w:name w:val="annotation reference"/>
    <w:basedOn w:val="DefaultParagraphFont"/>
    <w:uiPriority w:val="99"/>
    <w:semiHidden/>
    <w:unhideWhenUsed/>
    <w:rsid w:val="00CC4032"/>
    <w:rPr>
      <w:sz w:val="18"/>
      <w:szCs w:val="18"/>
    </w:rPr>
  </w:style>
  <w:style w:type="paragraph" w:styleId="CommentText">
    <w:name w:val="annotation text"/>
    <w:basedOn w:val="Normal"/>
    <w:link w:val="CommentTextChar"/>
    <w:uiPriority w:val="99"/>
    <w:semiHidden/>
    <w:unhideWhenUsed/>
    <w:rsid w:val="00CC4032"/>
  </w:style>
  <w:style w:type="character" w:customStyle="1" w:styleId="CommentTextChar">
    <w:name w:val="Comment Text Char"/>
    <w:basedOn w:val="DefaultParagraphFont"/>
    <w:link w:val="CommentText"/>
    <w:uiPriority w:val="99"/>
    <w:semiHidden/>
    <w:rsid w:val="00CC4032"/>
    <w:rPr>
      <w:sz w:val="24"/>
      <w:szCs w:val="24"/>
    </w:rPr>
  </w:style>
  <w:style w:type="paragraph" w:styleId="CommentSubject">
    <w:name w:val="annotation subject"/>
    <w:basedOn w:val="CommentText"/>
    <w:next w:val="CommentText"/>
    <w:link w:val="CommentSubjectChar"/>
    <w:uiPriority w:val="99"/>
    <w:semiHidden/>
    <w:unhideWhenUsed/>
    <w:rsid w:val="00CC4032"/>
    <w:rPr>
      <w:b/>
      <w:bCs/>
      <w:sz w:val="20"/>
      <w:szCs w:val="20"/>
    </w:rPr>
  </w:style>
  <w:style w:type="character" w:customStyle="1" w:styleId="CommentSubjectChar">
    <w:name w:val="Comment Subject Char"/>
    <w:basedOn w:val="CommentTextChar"/>
    <w:link w:val="CommentSubject"/>
    <w:uiPriority w:val="99"/>
    <w:semiHidden/>
    <w:rsid w:val="00CC4032"/>
    <w:rPr>
      <w:b/>
      <w:bCs/>
      <w:sz w:val="24"/>
      <w:szCs w:val="24"/>
    </w:rPr>
  </w:style>
  <w:style w:type="paragraph" w:styleId="Title">
    <w:name w:val="Title"/>
    <w:basedOn w:val="Normal"/>
    <w:next w:val="Normal"/>
    <w:link w:val="TitleChar"/>
    <w:uiPriority w:val="10"/>
    <w:qFormat/>
    <w:rsid w:val="001A08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81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1A081A"/>
    <w:rPr>
      <w:rFonts w:asciiTheme="majorHAnsi" w:eastAsiaTheme="majorEastAsia" w:hAnsiTheme="majorHAnsi" w:cstheme="majorBidi"/>
      <w:b/>
      <w:bCs/>
      <w:i/>
      <w:iCs/>
      <w:color w:val="4F81BD" w:themeColor="accent1"/>
      <w:sz w:val="24"/>
      <w:szCs w:val="24"/>
    </w:rPr>
  </w:style>
  <w:style w:type="paragraph" w:styleId="Revision">
    <w:name w:val="Revision"/>
    <w:hidden/>
    <w:uiPriority w:val="99"/>
    <w:semiHidden/>
    <w:rsid w:val="001173C2"/>
    <w:pPr>
      <w:spacing w:after="0"/>
    </w:pPr>
    <w:rPr>
      <w:sz w:val="24"/>
      <w:szCs w:val="24"/>
    </w:rPr>
  </w:style>
  <w:style w:type="character" w:styleId="Hyperlink">
    <w:name w:val="Hyperlink"/>
    <w:basedOn w:val="DefaultParagraphFont"/>
    <w:uiPriority w:val="99"/>
    <w:unhideWhenUsed/>
    <w:rsid w:val="00CB69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846732">
      <w:bodyDiv w:val="1"/>
      <w:marLeft w:val="0"/>
      <w:marRight w:val="0"/>
      <w:marTop w:val="0"/>
      <w:marBottom w:val="0"/>
      <w:divBdr>
        <w:top w:val="none" w:sz="0" w:space="0" w:color="auto"/>
        <w:left w:val="none" w:sz="0" w:space="0" w:color="auto"/>
        <w:bottom w:val="none" w:sz="0" w:space="0" w:color="auto"/>
        <w:right w:val="none" w:sz="0" w:space="0" w:color="auto"/>
      </w:divBdr>
    </w:div>
    <w:div w:id="1865822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trace.ncbi.nlm.nih.gov/sra/sra-instant/reads/ByStudy/sra/SRP/SRP022/SRP022764"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3642</Words>
  <Characters>20764</Characters>
  <Application>Microsoft Macintosh Word</Application>
  <DocSecurity>0</DocSecurity>
  <Lines>173</Lines>
  <Paragraphs>48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Forenotes / Installation</vt:lpstr>
      <vt:lpstr>Demultiplexing paired-end FASTQ FILES (demultiplex module)</vt:lpstr>
      <vt:lpstr>Advanced barcoding scenarios (demultiplex and demultiplex-illu commands)</vt:lpstr>
      <vt:lpstr>    Simple barcode file example</vt:lpstr>
      <vt:lpstr>    Specifying multiple barcodes per sample with the | (OR) character</vt:lpstr>
      <vt:lpstr>    Specifying different barcodes per read (PE only)</vt:lpstr>
      <vt:lpstr>    Specifying degenerate positions in barcodes using N (demultiplex only)</vt:lpstr>
      <vt:lpstr>    Controlling output file names and location using the barcode file</vt:lpstr>
      <vt:lpstr>composite barcodes - sample-encoding WITH UMIs at same Read end (demultiplex onl</vt:lpstr>
      <vt:lpstr>    First option</vt:lpstr>
      <vt:lpstr>    Second option</vt:lpstr>
      <vt:lpstr>Combining Illumina indexing with molecule tagging (demultiplex-illu only)</vt:lpstr>
      <vt:lpstr>Additional features available in demultiplex, demultiplex-illu and clip commands</vt:lpstr>
      <vt:lpstr>Identifying DUPLICATES WITH Je markdupes</vt:lpstr>
      <vt:lpstr>    Je’s markdupes uses the UMI information that demultiplex, demultiplex-illu or cl</vt:lpstr>
      <vt:lpstr>    Default command line</vt:lpstr>
      <vt:lpstr>    Indicating where UMIs are located in read names (SLOTS option)</vt:lpstr>
      <vt:lpstr>    Understanding duplicate identification procedure</vt:lpstr>
      <vt:lpstr>    Procedure when running with a predefined list of UMIs</vt:lpstr>
      <vt:lpstr>    Running without a predefined list of UMIs </vt:lpstr>
      <vt:lpstr>demultiplexing time Comparison</vt:lpstr>
      <vt:lpstr>ANalysis of single-cell RNA-seq</vt:lpstr>
      <vt:lpstr>ANalysis of iCLIP-seq</vt:lpstr>
    </vt:vector>
  </TitlesOfParts>
  <Company>embl</Company>
  <LinksUpToDate>false</LinksUpToDate>
  <CharactersWithSpaces>24358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Girardot</dc:creator>
  <cp:keywords/>
  <dc:description/>
  <cp:lastModifiedBy>Charles Girardot</cp:lastModifiedBy>
  <cp:revision>18</cp:revision>
  <cp:lastPrinted>2016-06-02T14:59:00Z</cp:lastPrinted>
  <dcterms:created xsi:type="dcterms:W3CDTF">2016-06-02T12:47:00Z</dcterms:created>
  <dcterms:modified xsi:type="dcterms:W3CDTF">2016-06-03T08:10:00Z</dcterms:modified>
</cp:coreProperties>
</file>