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4370070" cy="873760"/>
            <wp:effectExtent l="0" t="0" r="0" b="0"/>
            <wp:docPr id="1" name="Image 1" descr="S:\ressources_humaines\_NOUVELLE ORGANISATION DOSSIER S\Pôle formation\IMPRIMES et UTILES\Logos UCA\logo_UCA_long_LR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:\ressources_humaines\_NOUVELLE ORGANISATION DOSSIER S\Pôle formation\IMPRIMES et UTILES\Logos UCA\logo_UCA_long_LR_RV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tbl>
      <w:tblPr>
        <w:tblStyle w:val="Grillemoyenne1-Accent5"/>
        <w:tblW w:w="10456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DOMAINE :</w:t>
            </w:r>
            <w:bookmarkStart w:id="0" w:name="_GoBack"/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sz w:val="32"/>
                <w:szCs w:val="32"/>
                <w:lang w:val="fr-FR" w:eastAsia="en-US" w:bidi="ar-SA"/>
              </w:rPr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 xml:space="preserve">INTITULE : </w:t>
            </w: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Pratiques FAIR en bio-informatique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Objectifs généraux de formation</w:t>
            </w:r>
          </w:p>
        </w:tc>
      </w:tr>
      <w:tr>
        <w:trPr>
          <w:trHeight w:val="1532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SimSun" w:cs="Calibri" w:asciiTheme="minorHAnsi" w:cstheme="minorHAnsi" w:hAnsiTheme="minorHAnsi"/>
                <w:b/>
                <w:b/>
                <w:bCs/>
                <w:kern w:val="0"/>
                <w:lang w:val="fr-FR" w:eastAsia="en-US" w:bidi="ar-SA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 xml:space="preserve">Introduction aux bonnes pratiques en bio-informatique afin de pérenniser son travail </w:t>
            </w: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de recherche.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SimSun" w:cs="Calibri" w:asciiTheme="minorHAnsi" w:cstheme="minorHAnsi" w:hAnsiTheme="minorHAnsi"/>
                <w:b/>
                <w:b/>
                <w:bCs/>
                <w:kern w:val="0"/>
                <w:lang w:val="fr-FR" w:eastAsia="en-US" w:bidi="ar-SA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 xml:space="preserve">Notion de reproductibilité, répétabilité du code. Bonnes pratiques de partage et gestion des versions des outils utilisés.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SimSun" w:cs="Calibri" w:asciiTheme="minorHAnsi" w:cstheme="minorHAnsi" w:hAnsiTheme="minorHAnsi"/>
                <w:b/>
                <w:b/>
                <w:bCs/>
                <w:kern w:val="0"/>
                <w:lang w:val="fr-FR" w:eastAsia="en-US" w:bidi="ar-SA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Cette formation permet de découvrir les bonnes pratiques dans le cadre d’un travail nécessitant des approches programmatiques (statistiques, programmation d’outils, analyses de données biologiques). Elle s’inscrit aussi dans l’aspect science-ouverte afin de rendre plus facilement disponible le travail bio-informatique.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Contenu</w:t>
            </w:r>
          </w:p>
        </w:tc>
      </w:tr>
      <w:tr>
        <w:trPr>
          <w:trHeight w:val="1701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Archivage et gestion de code avec Git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Encapsulation de son code et gestion de l’environnement avec conda et singularity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Documentation de son code avec Rmarkdown et Jupyter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Programme</w:t>
            </w:r>
          </w:p>
        </w:tc>
      </w:tr>
      <w:tr>
        <w:trPr>
          <w:trHeight w:val="1278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1ère journée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générale aux principes FAIR (Faisabilité, Accessibilité, Interopérabilité et Reproductibilité)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à la gestion de code via Git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TP pratique sur Git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2ème journée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générale à la notion d’encapsulation et de gestion de l’environnement avec conda, docker et singularity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environnement et des paquets avec conda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images et des conteneurs avec singularity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3ème journée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générale à la documentation de son code avec la programmation lettrée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rédaction d’un rapport d’analyse avec  Rmarkdown</w:t>
            </w:r>
          </w:p>
          <w:p>
            <w:pPr>
              <w:pStyle w:val="Normal"/>
              <w:widowControl/>
              <w:numPr>
                <w:ilvl w:val="1"/>
                <w:numId w:val="2"/>
              </w:numPr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TP utilisation de l’environnement Jupyter Lab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Modalités Pédagogiques</w:t>
            </w:r>
          </w:p>
        </w:tc>
      </w:tr>
      <w:tr>
        <w:trPr>
          <w:trHeight w:val="1274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Formation avec une phase de présentation théorique et une phase de travaux pratiques pour appliquer les notions présentées dans la formation.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Public concerné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Cette formation s’adresse à un publique de biologistes ou bioinformaticiens ayant des notions de programmation ou d’utilisation des lignes de commandes et qui cherchent à améliorer leurs pratiques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Durée et rythme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3 jours complets de formation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Demi-journée cours théorique et demi-journée de travaux pratiques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Calendrier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Mercredi 16 novembre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Lundi 21 novembre 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Jeudi 24 novembre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Lundi 28 novembre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Mardi 29 novembre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Mercredi 30 novembre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Jeudi 1er décembre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t>Lundi 5 décembre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Formateur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Pierre MARIN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Nadia GOUÉ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Matteo Hiriart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Lieu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  <w:t>B</w:t>
            </w:r>
            <w:r>
              <w:rPr>
                <w:rFonts w:eastAsia="SimSun" w:cs="Calibri" w:cstheme="minorHAnsi" w:ascii="Calibri" w:hAnsi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>âtiment Turing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cstheme="minorHAnsi" w:ascii="Calibri" w:hAnsi="Calibri"/>
                <w:b/>
                <w:bCs/>
                <w:kern w:val="0"/>
                <w:lang w:val="fr-FR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6b21"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7a6b21"/>
    <w:pPr>
      <w:keepNext w:val="true"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7a6b21"/>
    <w:pPr>
      <w:keepNext w:val="true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7a6b21"/>
    <w:pPr>
      <w:keepNext w:val="true"/>
      <w:outlineLvl w:val="2"/>
    </w:pPr>
    <w:rPr>
      <w:rFonts w:ascii="Arial" w:hAnsi="Arial" w:cs="Arial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a6b21"/>
    <w:pPr>
      <w:keepNext w:val="true"/>
      <w:outlineLvl w:val="3"/>
    </w:pPr>
    <w:rPr>
      <w:rFonts w:ascii="Arial" w:hAnsi="Arial" w:cs="Arial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7a6b21"/>
    <w:pPr>
      <w:keepNext w:val="true"/>
      <w:jc w:val="center"/>
      <w:outlineLvl w:val="4"/>
    </w:pPr>
    <w:rPr>
      <w:rFonts w:ascii="Arial" w:hAnsi="Arial" w:cs="Arial"/>
      <w:b/>
      <w:bCs/>
      <w:color w:val="FFFF00"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9"/>
    <w:qFormat/>
    <w:rsid w:val="007a6b21"/>
    <w:pPr>
      <w:keepNext w:val="true"/>
      <w:jc w:val="center"/>
      <w:outlineLvl w:val="5"/>
    </w:pPr>
    <w:rPr>
      <w:rFonts w:ascii="Calibri" w:hAnsi="Calibri" w:cs="Calibr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9"/>
    <w:qFormat/>
    <w:rsid w:val="007a6b21"/>
    <w:rPr>
      <w:rFonts w:ascii="Arial" w:hAnsi="Arial" w:cs="Arial"/>
      <w:b/>
      <w:bCs/>
      <w:sz w:val="24"/>
      <w:szCs w:val="24"/>
    </w:rPr>
  </w:style>
  <w:style w:type="character" w:styleId="Titre2Car" w:customStyle="1">
    <w:name w:val="Titre 2 Car"/>
    <w:uiPriority w:val="99"/>
    <w:qFormat/>
    <w:rsid w:val="007a6b21"/>
    <w:rPr>
      <w:rFonts w:ascii="Arial" w:hAnsi="Arial" w:cs="Arial"/>
      <w:b/>
      <w:bCs/>
      <w:i/>
      <w:iCs/>
    </w:rPr>
  </w:style>
  <w:style w:type="character" w:styleId="Titre3Car" w:customStyle="1">
    <w:name w:val="Titre 3 Car"/>
    <w:uiPriority w:val="99"/>
    <w:qFormat/>
    <w:rsid w:val="007a6b21"/>
    <w:rPr>
      <w:rFonts w:ascii="Arial" w:hAnsi="Arial" w:cs="Arial"/>
      <w:sz w:val="24"/>
      <w:szCs w:val="24"/>
    </w:rPr>
  </w:style>
  <w:style w:type="character" w:styleId="Titre4Car" w:customStyle="1">
    <w:name w:val="Titre 4 Car"/>
    <w:uiPriority w:val="99"/>
    <w:qFormat/>
    <w:rsid w:val="007a6b21"/>
    <w:rPr>
      <w:rFonts w:ascii="Arial" w:hAnsi="Arial" w:cs="Arial"/>
      <w:i/>
      <w:iCs/>
      <w:sz w:val="24"/>
      <w:szCs w:val="24"/>
    </w:rPr>
  </w:style>
  <w:style w:type="character" w:styleId="Titre5Car" w:customStyle="1">
    <w:name w:val="Titre 5 Car"/>
    <w:uiPriority w:val="99"/>
    <w:qFormat/>
    <w:rsid w:val="007a6b21"/>
    <w:rPr>
      <w:rFonts w:ascii="Arial" w:hAnsi="Arial" w:cs="Arial"/>
      <w:b/>
      <w:bCs/>
      <w:color w:val="FFFF00"/>
      <w:sz w:val="32"/>
      <w:szCs w:val="32"/>
    </w:rPr>
  </w:style>
  <w:style w:type="character" w:styleId="Titre6Car" w:customStyle="1">
    <w:name w:val="Titre 6 Car"/>
    <w:uiPriority w:val="99"/>
    <w:qFormat/>
    <w:rsid w:val="007a6b21"/>
    <w:rPr>
      <w:rFonts w:ascii="Calibri" w:hAnsi="Calibri" w:cs="Calibri"/>
      <w:b/>
      <w:bCs/>
    </w:rPr>
  </w:style>
  <w:style w:type="character" w:styleId="TitreCar" w:customStyle="1">
    <w:name w:val="Titre Car"/>
    <w:uiPriority w:val="99"/>
    <w:qFormat/>
    <w:rsid w:val="007a6b21"/>
    <w:rPr>
      <w:sz w:val="28"/>
      <w:szCs w:val="28"/>
    </w:rPr>
  </w:style>
  <w:style w:type="character" w:styleId="Accentuation">
    <w:name w:val="Accentuation"/>
    <w:uiPriority w:val="99"/>
    <w:qFormat/>
    <w:rsid w:val="007a6b21"/>
    <w:rPr>
      <w:i/>
      <w:i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a2094"/>
    <w:rPr>
      <w:rFonts w:ascii="Tahoma" w:hAnsi="Tahoma" w:cs="Tahoma"/>
      <w:sz w:val="16"/>
      <w:szCs w:val="1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Normal"/>
    <w:link w:val="TitreCar"/>
    <w:uiPriority w:val="99"/>
    <w:qFormat/>
    <w:rsid w:val="007a6b21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rsid w:val="007a6b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209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a20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1-Accent5">
    <w:name w:val="Medium Grid 1 Accent 5"/>
    <w:basedOn w:val="TableauNormal"/>
    <w:uiPriority w:val="67"/>
    <w:rsid w:val="002a209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LibreOffice/7.3.6.2$Linux_X86_64 LibreOffice_project/30$Build-2</Application>
  <AppVersion>15.0000</AppVersion>
  <DocSecurity>4</DocSecurity>
  <Pages>2</Pages>
  <Words>320</Words>
  <Characters>1884</Characters>
  <CharactersWithSpaces>2148</CharactersWithSpaces>
  <Paragraphs>46</Paragraphs>
  <Company>UdA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2018-01-25T15:24:00Z</dcterms:created>
  <dc:creator>Valérie RICHARD</dc:creator>
  <dc:description/>
  <dc:language>fr-FR</dc:language>
  <cp:lastModifiedBy/>
  <dcterms:modified xsi:type="dcterms:W3CDTF">2022-10-10T15:21:15Z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