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1F3864"/>
          <w:sz w:val="36"/>
          <w:szCs w:val="36"/>
        </w:rPr>
        <w:t xml:space="preserve">Autonomous Fault Detection, Remediation and Hardware Diagnostics for Bare-Metal Linux Servers in Resource-Constrained Environments</w:t>
      </w:r>
    </w:p>
    <w:p>
      <w:pPr>
        <w:spacing w:after="0" w:before="240"/>
      </w:pPr>
      <w:r>
        <w:t xml:space="preserve"/>
      </w:r>
    </w:p>
    <w:p>
      <w:pPr>
        <w:spacing w:after="60" w:before="60"/>
        <w:jc w:val="center"/>
      </w:pPr>
      <w:r>
        <w:rPr>
          <w:rFonts w:ascii="Times New Roman" w:cs="Times New Roman" w:eastAsia="Times New Roman" w:hAnsi="Times New Roman"/>
          <w:b/>
          <w:bCs/>
          <w:sz w:val="24"/>
          <w:szCs w:val="24"/>
        </w:rPr>
        <w:t xml:space="preserve">Devendra K. Yadav¹, Aditya Kaushik¹, Nidhi Yadav¹</w:t>
      </w:r>
    </w:p>
    <w:p>
      <w:pPr>
        <w:spacing w:after="0" w:before="80"/>
      </w:pPr>
      <w:r>
        <w:t xml:space="preserve"/>
      </w:r>
    </w:p>
    <w:p>
      <w:pPr>
        <w:spacing w:after="60" w:before="60"/>
        <w:jc w:val="center"/>
      </w:pPr>
      <w:r>
        <w:rPr>
          <w:rFonts w:ascii="Times New Roman" w:cs="Times New Roman" w:eastAsia="Times New Roman" w:hAnsi="Times New Roman"/>
          <w:color w:val="444444"/>
          <w:sz w:val="20"/>
          <w:szCs w:val="20"/>
        </w:rPr>
        <w:t xml:space="preserve">¹Department of Computer Engineering</w:t>
      </w:r>
    </w:p>
    <w:p>
      <w:pPr>
        <w:spacing w:after="60" w:before="60"/>
        <w:jc w:val="center"/>
      </w:pPr>
      <w:r>
        <w:rPr>
          <w:rFonts w:ascii="Times New Roman" w:cs="Times New Roman" w:eastAsia="Times New Roman" w:hAnsi="Times New Roman"/>
          <w:color w:val="444444"/>
          <w:sz w:val="20"/>
          <w:szCs w:val="20"/>
        </w:rPr>
        <w:t xml:space="preserve">[Institution Name], [City, Country]</w:t>
      </w:r>
    </w:p>
    <w:p>
      <w:pPr>
        <w:spacing w:after="60" w:before="60"/>
        <w:jc w:val="center"/>
      </w:pPr>
      <w:r>
        <w:rPr>
          <w:rFonts w:ascii="Times New Roman" w:cs="Times New Roman" w:eastAsia="Times New Roman" w:hAnsi="Times New Roman"/>
          <w:color w:val="444444"/>
          <w:sz w:val="20"/>
          <w:szCs w:val="20"/>
        </w:rPr>
        <w:t xml:space="preserve">[Corresponding email]</w:t>
      </w:r>
    </w:p>
    <w:p>
      <w:pPr>
        <w:spacing w:after="0" w:before="480"/>
      </w:pPr>
      <w:r>
        <w:t xml:space="preserve"/>
      </w:r>
    </w:p>
    <w:p>
      <w:r>
        <w:br w:type="page"/>
      </w:r>
    </w:p>
    <w:p>
      <w:pPr>
        <w:pStyle w:val="Heading1"/>
        <w:spacing w:after="120" w:before="360"/>
      </w:pPr>
      <w:r>
        <w:rPr>
          <w:rFonts w:ascii="Arial" w:cs="Arial" w:eastAsia="Arial" w:hAnsi="Arial"/>
          <w:b/>
          <w:bCs/>
          <w:sz w:val="28"/>
          <w:szCs w:val="28"/>
        </w:rPr>
        <w:t xml:space="preserve">Abstract</w:t>
      </w:r>
    </w:p>
    <w:p>
      <w:pPr>
        <w:spacing w:after="120" w:before="60" w:line="276"/>
        <w:jc w:val="both"/>
      </w:pPr>
      <w:r>
        <w:rPr>
          <w:rFonts w:ascii="Times New Roman" w:cs="Times New Roman" w:eastAsia="Times New Roman" w:hAnsi="Times New Roman"/>
          <w:sz w:val="22"/>
          <w:szCs w:val="22"/>
        </w:rPr>
        <w:t xml:space="preserve">Bare-metal Linux servers deployed at small and medium-sized businesses (SMBs) operate in a monitoring vacuum. Enterprise AIOps platforms such as Datadog and Dynatrace presuppose cloud infrastructure, vendor-managed hardware, and dedicated SRE teams — none of which characterise the typical SMB deployment. Open-source alternatives such as Nagios and Prometheus are threshold-based alerting engines incapable of cross-layer causal reasoning and provide no autonomous remediation capability. The result is that server faults — many of which have safe, deterministic, ten-second software fixes — require human intervention at any hour, while the underlying cause remains unidentified.</w:t>
      </w:r>
    </w:p>
    <w:p>
      <w:pPr>
        <w:spacing w:after="120" w:before="60" w:line="276"/>
        <w:jc w:val="both"/>
      </w:pPr>
      <w:r>
        <w:rPr>
          <w:rFonts w:ascii="Times New Roman" w:cs="Times New Roman" w:eastAsia="Times New Roman" w:hAnsi="Times New Roman"/>
          <w:sz w:val="22"/>
          <w:szCs w:val="22"/>
        </w:rPr>
        <w:t xml:space="preserve">This paper presents an LLM-augmented autonomous fault detection, remediation, and hardware diagnostic framework specifically architected for bare-metal Linux servers in resource-constrained environments. The system operates as a lightweight daemon that continuously collects telemetry from six simultaneous sources: hardware sensors via IPMI and SMART, memory error logs via rasdaemon and the Machine Check Exception (MCE) subsystem, OS metrics via /proc and /sys, service state via systemd, and kernel events via journald and dmesg. A two-stage detection pipeline first applies statistical anomaly detection — Z-score thresholding, Isolation Forest, seasonal decomposition, and a novel SMART attribute acceleration model — to pre-filter raw telemetry, then elevates flagged cross-layer signal sets to a large language model (LLM) for causal correlation and root cause analysis.</w:t>
      </w:r>
    </w:p>
    <w:p>
      <w:pPr>
        <w:spacing w:after="120" w:before="60" w:line="276"/>
        <w:jc w:val="both"/>
      </w:pPr>
      <w:r>
        <w:rPr>
          <w:rFonts w:ascii="Times New Roman" w:cs="Times New Roman" w:eastAsia="Times New Roman" w:hAnsi="Times New Roman"/>
          <w:sz w:val="22"/>
          <w:szCs w:val="22"/>
        </w:rPr>
        <w:t xml:space="preserve">The LLM produces a structured incident report containing a root cause hypothesis, a confidence score, an ordered causal chain, and a fault category classification. A three-gate safety model — confidence threshold, action whitelist, and hardware-in-chain veto — gates all autonomous action, ensuring the system escalates rather than acts whenever uncertainty is present or hardware is involved in the causal chain. For hardware faults, the system generates plain-language repair instructions contextualised to the server's current workload and delivered in terminology accessible to non-specialist operators.</w:t>
      </w:r>
    </w:p>
    <w:p>
      <w:pPr>
        <w:spacing w:after="120" w:before="60" w:line="276"/>
        <w:jc w:val="both"/>
      </w:pPr>
      <w:r>
        <w:rPr>
          <w:rFonts w:ascii="Times New Roman" w:cs="Times New Roman" w:eastAsia="Times New Roman" w:hAnsi="Times New Roman"/>
          <w:sz w:val="22"/>
          <w:szCs w:val="22"/>
        </w:rPr>
        <w:t xml:space="preserve">Experimental evaluation across 13 fault scenarios with 5 repetitions each, compared against no-automation and rule-based baselines, demonstrates statistically significant improvements at p &lt; 0.0001 (Wilcoxon signed-rank test): mean time to detect (MTTD) reduced by 94.4% versus no automation (50.4s vs 900s) and 58.0% versus rule-based systems (50.4s vs 120s); mean time to remediate (MTTR) reduced by 98.6% versus no automation (51.3s vs 3600s) and 82.9% versus rule-based systems. The system achieved a 93.8% true positive detection rate with zero false positives across all experimental runs. All four improvement comparisons are statistically significant at p &lt; 0.0001. These results demonstrate that LLM-based cross-layer causal reasoning, combined with a safety-gated autonomous remediation architecture, delivers measurable and statistically significant operational improvements over both human-only and rule-based approaches for bare-metal Linux server fault management.</w:t>
      </w:r>
    </w:p>
    <w:p>
      <w:pPr>
        <w:spacing w:after="0" w:before="80"/>
      </w:pPr>
      <w:r>
        <w:t xml:space="preserve"/>
      </w:r>
    </w:p>
    <w:p>
      <w:pPr>
        <w:spacing w:after="120" w:before="6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AIOps; bare-metal server monitoring; LLM reasoning; fault detection; autonomous remediation; SMART acceleration; hardware diagnostics; SMB infrastructure</w:t>
      </w:r>
    </w:p>
    <w:p>
      <w:pPr>
        <w:spacing w:after="0" w:before="240"/>
      </w:pPr>
      <w:r>
        <w:t xml:space="preserve"/>
      </w:r>
    </w:p>
    <w:p>
      <w:r>
        <w:br w:type="page"/>
      </w:r>
    </w:p>
    <w:p>
      <w:pPr>
        <w:pStyle w:val="Heading1"/>
        <w:spacing w:after="120" w:before="360"/>
      </w:pPr>
      <w:r>
        <w:rPr>
          <w:rFonts w:ascii="Arial" w:cs="Arial" w:eastAsia="Arial" w:hAnsi="Arial"/>
          <w:b/>
          <w:bCs/>
          <w:sz w:val="28"/>
          <w:szCs w:val="28"/>
        </w:rPr>
        <w:t xml:space="preserve">1. Introduction</w:t>
      </w:r>
    </w:p>
    <w:p>
      <w:pPr>
        <w:spacing w:after="120" w:before="60" w:line="276"/>
        <w:jc w:val="both"/>
      </w:pPr>
      <w:r>
        <w:rPr>
          <w:rFonts w:ascii="Times New Roman" w:cs="Times New Roman" w:eastAsia="Times New Roman" w:hAnsi="Times New Roman"/>
          <w:sz w:val="22"/>
          <w:szCs w:val="22"/>
        </w:rPr>
        <w:t xml:space="preserve">The global server monitoring and AIOps market is dominated by tools designed for one deployment context: cloud or virtualised infrastructure operated by organisations with dedicated engineering teams. AWS CloudWatch, Azure Monitor, Google Cloud Operations, Datadog, and Dynatrace all share a common architectural assumption — that hardware is someone else's problem, abstracted away by a cloud provider, and that the operators reading their dashboards are trained site reliability engineers (SREs).</w:t>
      </w:r>
    </w:p>
    <w:p>
      <w:pPr>
        <w:spacing w:after="120" w:before="60" w:line="276"/>
        <w:jc w:val="both"/>
      </w:pPr>
      <w:r>
        <w:rPr>
          <w:rFonts w:ascii="Times New Roman" w:cs="Times New Roman" w:eastAsia="Times New Roman" w:hAnsi="Times New Roman"/>
          <w:sz w:val="22"/>
          <w:szCs w:val="22"/>
        </w:rPr>
        <w:t xml:space="preserve">This assumption excludes a substantial and largely unserved population of server operators. Hospitals running local patient record systems on physical servers. Manufacturing plants operating MES and SCADA workloads on-premise for latency and compliance reasons. Small banks and credit unions with regulatory requirements that prohibit cloud data residency. Logistics companies with on-premise routing and dispatch systems. All of these organisations run bare-metal Linux servers. All of them have limited IT staff, often a single generalist rather than a dedicated SRE function. And all of them are poorly served by the current monitoring ecosystem.</w:t>
      </w:r>
    </w:p>
    <w:p>
      <w:pPr>
        <w:spacing w:after="120" w:before="60" w:line="276"/>
        <w:jc w:val="both"/>
      </w:pPr>
      <w:r>
        <w:rPr>
          <w:rFonts w:ascii="Times New Roman" w:cs="Times New Roman" w:eastAsia="Times New Roman" w:hAnsi="Times New Roman"/>
          <w:sz w:val="22"/>
          <w:szCs w:val="22"/>
        </w:rPr>
        <w:t xml:space="preserve">Open-source tools available to this segment — Nagios, Zabbix, Prometheus, Grafana — are threshold-based alert systems. A metric crosses a configured limit; an alert fires. This architecture has three fundamental limitations that define the gap our work addresses. First, these tools evaluate each metric independently with no ability to reason about causal relationships between events in different system layers — they cannot determine that a memory ECC error four seconds prior caused a process crash that triggered a cascading service timeout. Second, they take no autonomous action — every alert requires a human to respond, diagnose, and remediate. Third, they have no hardware diagnostic capability — SMART attributes and IPMI sensor readings are surfaced as raw numbers with no interpretation, urgency model, or repair guidance.</w:t>
      </w:r>
    </w:p>
    <w:p>
      <w:pPr>
        <w:spacing w:after="120" w:before="60" w:line="276"/>
        <w:jc w:val="both"/>
      </w:pPr>
      <w:r>
        <w:rPr>
          <w:rFonts w:ascii="Times New Roman" w:cs="Times New Roman" w:eastAsia="Times New Roman" w:hAnsi="Times New Roman"/>
          <w:sz w:val="22"/>
          <w:szCs w:val="22"/>
        </w:rPr>
        <w:t xml:space="preserve">The consequence is an operational pattern that is inefficient, error-prone, and exhausting: servers generate alerts at unpredictable hours, a human responds, diagnoses manually from raw metrics, executes a fix, and logs the incident. For software-solvable faults such as log directories filling disk space, zombie processes accumulating, or failed services that need restarting, this process requires human expertise that the SMB may not have on-call. For hardware faults, the situation is worse: the operator receives a raw SMART value with no indication of urgency, no guidance on which physical component to replace, and no explanation written for someone who is not a storage engineer.</w:t>
      </w:r>
    </w:p>
    <w:p>
      <w:pPr>
        <w:spacing w:after="120" w:before="60" w:line="276"/>
        <w:jc w:val="both"/>
      </w:pPr>
      <w:r>
        <w:rPr>
          <w:rFonts w:ascii="Times New Roman" w:cs="Times New Roman" w:eastAsia="Times New Roman" w:hAnsi="Times New Roman"/>
          <w:sz w:val="22"/>
          <w:szCs w:val="22"/>
        </w:rPr>
        <w:t xml:space="preserve">This paper presents a system that addresses all three limitations simultaneously for bare-metal Linux servers. Its contributions are:</w:t>
      </w:r>
    </w:p>
    <w:p>
      <w:pPr>
        <w:pStyle w:val="ListParagraph"/>
        <w:numPr>
          <w:ilvl w:val="0"/>
          <w:numId w:val="2"/>
        </w:numPr>
        <w:spacing w:after="40" w:before="40" w:line="276"/>
      </w:pPr>
      <w:r>
        <w:rPr>
          <w:rFonts w:ascii="Times New Roman" w:cs="Times New Roman" w:eastAsia="Times New Roman" w:hAnsi="Times New Roman"/>
          <w:sz w:val="22"/>
          <w:szCs w:val="22"/>
        </w:rPr>
        <w:t xml:space="preserve">A lightweight telemetry collection architecture that continuously collects simultaneous signals from hardware (IPMI, SMART, MCE/ECC), OS (/proc, /sys), services (systemd, journald), and databases, timestamped to a common reference clock to enable temporal causal ordering.</w:t>
      </w:r>
    </w:p>
    <w:p>
      <w:pPr>
        <w:pStyle w:val="ListParagraph"/>
        <w:numPr>
          <w:ilvl w:val="0"/>
          <w:numId w:val="2"/>
        </w:numPr>
        <w:spacing w:after="40" w:before="40" w:line="276"/>
      </w:pPr>
      <w:r>
        <w:rPr>
          <w:rFonts w:ascii="Times New Roman" w:cs="Times New Roman" w:eastAsia="Times New Roman" w:hAnsi="Times New Roman"/>
          <w:sz w:val="22"/>
          <w:szCs w:val="22"/>
        </w:rPr>
        <w:t xml:space="preserve">A two-stage anomaly detection pipeline that combines Z-score thresholding, Isolation Forest multivariate detection, seasonal baseline deviation, and a novel SMART attribute acceleration model that detects developing failures from error rate derivatives rather than absolute thresholds.</w:t>
      </w:r>
    </w:p>
    <w:p>
      <w:pPr>
        <w:pStyle w:val="ListParagraph"/>
        <w:numPr>
          <w:ilvl w:val="0"/>
          <w:numId w:val="2"/>
        </w:numPr>
        <w:spacing w:after="40" w:before="40" w:line="276"/>
      </w:pPr>
      <w:r>
        <w:rPr>
          <w:rFonts w:ascii="Times New Roman" w:cs="Times New Roman" w:eastAsia="Times New Roman" w:hAnsi="Times New Roman"/>
          <w:sz w:val="22"/>
          <w:szCs w:val="22"/>
        </w:rPr>
        <w:t xml:space="preserve">An LLM-based cross-layer causal correlation engine that reasons across simultaneously flagged signals from multiple system layers, producing a structured incident report with root cause, confidence score, and ordered causal chain — the first such system evaluated on bare-metal Linux hardware telemetry.</w:t>
      </w:r>
    </w:p>
    <w:p>
      <w:pPr>
        <w:pStyle w:val="ListParagraph"/>
        <w:numPr>
          <w:ilvl w:val="0"/>
          <w:numId w:val="2"/>
        </w:numPr>
        <w:spacing w:after="40" w:before="40" w:line="276"/>
      </w:pPr>
      <w:r>
        <w:rPr>
          <w:rFonts w:ascii="Times New Roman" w:cs="Times New Roman" w:eastAsia="Times New Roman" w:hAnsi="Times New Roman"/>
          <w:sz w:val="22"/>
          <w:szCs w:val="22"/>
        </w:rPr>
        <w:t xml:space="preserve">A three-gate safety model that gates all autonomous action through confidence thresholding, action whitelisting, and hardware-in-chain veto — ensuring the system's false positive rate for harmful autonomous action is zero.</w:t>
      </w:r>
    </w:p>
    <w:p>
      <w:pPr>
        <w:pStyle w:val="ListParagraph"/>
        <w:numPr>
          <w:ilvl w:val="0"/>
          <w:numId w:val="2"/>
        </w:numPr>
        <w:spacing w:after="40" w:before="40" w:line="276"/>
      </w:pPr>
      <w:r>
        <w:rPr>
          <w:rFonts w:ascii="Times New Roman" w:cs="Times New Roman" w:eastAsia="Times New Roman" w:hAnsi="Times New Roman"/>
          <w:sz w:val="22"/>
          <w:szCs w:val="22"/>
        </w:rPr>
        <w:t xml:space="preserve">A hardware diagnostic module that generates acceleration-based urgency assessments and plain-language repair instructions contextualised for non-specialist operators.</w:t>
      </w:r>
    </w:p>
    <w:p>
      <w:pPr>
        <w:pStyle w:val="ListParagraph"/>
        <w:numPr>
          <w:ilvl w:val="0"/>
          <w:numId w:val="2"/>
        </w:numPr>
        <w:spacing w:after="40" w:before="40" w:line="276"/>
      </w:pPr>
      <w:r>
        <w:rPr>
          <w:rFonts w:ascii="Times New Roman" w:cs="Times New Roman" w:eastAsia="Times New Roman" w:hAnsi="Times New Roman"/>
          <w:sz w:val="22"/>
          <w:szCs w:val="22"/>
        </w:rPr>
        <w:t xml:space="preserve">A rigorous experimental evaluation across 13 fault scenarios demonstrating statistically significant improvements in MTTD and MTTR versus both no-automation and rule-based baselines.</w:t>
      </w:r>
    </w:p>
    <w:p>
      <w:pPr>
        <w:spacing w:after="0" w:before="120"/>
      </w:pPr>
      <w:r>
        <w:t xml:space="preserve"/>
      </w:r>
    </w:p>
    <w:p>
      <w:pPr>
        <w:pStyle w:val="Heading1"/>
        <w:spacing w:after="120" w:before="360"/>
      </w:pPr>
      <w:r>
        <w:rPr>
          <w:rFonts w:ascii="Arial" w:cs="Arial" w:eastAsia="Arial" w:hAnsi="Arial"/>
          <w:b/>
          <w:bCs/>
          <w:sz w:val="28"/>
          <w:szCs w:val="28"/>
        </w:rPr>
        <w:t xml:space="preserve">2. Related Work</w:t>
      </w:r>
    </w:p>
    <w:p>
      <w:pPr>
        <w:pStyle w:val="Heading2"/>
        <w:spacing w:after="80" w:before="240"/>
      </w:pPr>
      <w:r>
        <w:rPr>
          <w:rFonts w:ascii="Arial" w:cs="Arial" w:eastAsia="Arial" w:hAnsi="Arial"/>
          <w:b/>
          <w:bCs/>
          <w:sz w:val="24"/>
          <w:szCs w:val="24"/>
        </w:rPr>
        <w:t xml:space="preserve">2.1 Machine Learning for Failure Prediction</w:t>
      </w:r>
    </w:p>
    <w:p>
      <w:pPr>
        <w:spacing w:after="120" w:before="60" w:line="276"/>
        <w:jc w:val="both"/>
      </w:pPr>
      <w:r>
        <w:rPr>
          <w:rFonts w:ascii="Times New Roman" w:cs="Times New Roman" w:eastAsia="Times New Roman" w:hAnsi="Times New Roman"/>
          <w:sz w:val="22"/>
          <w:szCs w:val="22"/>
        </w:rPr>
        <w:t xml:space="preserve">Yadav et al. [1] demonstrate that LSTM and XGBoost models can accurately predict machine failures in advance from sensor time-series, enabling proactive maintenance scheduling. While establishing the viability of ML-based predictive maintenance, this work targets manufacturing equipment rather than server hardware and does not address the cross-layer correlation problem or autonomous remediation. Maior and Silva [2] show that KNN and SVR models achieve reliable failure prediction even from small time-series datasets, addressing the data scarcity problem present in many SMB deployments. Neither work addresses the output communication problem — how a non-specialist operator interprets and acts on the prediction.</w:t>
      </w:r>
    </w:p>
    <w:p>
      <w:pPr>
        <w:pStyle w:val="Heading2"/>
        <w:spacing w:after="80" w:before="240"/>
      </w:pPr>
      <w:r>
        <w:rPr>
          <w:rFonts w:ascii="Arial" w:cs="Arial" w:eastAsia="Arial" w:hAnsi="Arial"/>
          <w:b/>
          <w:bCs/>
          <w:sz w:val="24"/>
          <w:szCs w:val="24"/>
        </w:rPr>
        <w:t xml:space="preserve">2.2 Runtime Fault Detection</w:t>
      </w:r>
    </w:p>
    <w:p>
      <w:pPr>
        <w:spacing w:after="120" w:before="60" w:line="276"/>
        <w:jc w:val="both"/>
      </w:pPr>
      <w:r>
        <w:rPr>
          <w:rFonts w:ascii="Times New Roman" w:cs="Times New Roman" w:eastAsia="Times New Roman" w:hAnsi="Times New Roman"/>
          <w:sz w:val="22"/>
          <w:szCs w:val="22"/>
        </w:rPr>
        <w:t xml:space="preserve">Cotroneo et al. [3] demonstrate that failures in large-scale cloud systems can be detected effectively by analysing system events without intrusive instrumentation — a non-intrusive approach philosophically aligned with our use of existing OS telemetry interfaces. However, this work targets cloud-scale distributed systems with homogeneous event structures, and does not address bare-metal hardware telemetry or autonomous remediation. Johnphill et al. [4] show that machine learning models analysing system logs can detect anomalies and enable automatic self-healing actions — providing evidence that LLM-based log analysis can produce actionable decisions, though without cross-layer hardware integration.</w:t>
      </w:r>
    </w:p>
    <w:p>
      <w:pPr>
        <w:pStyle w:val="Heading2"/>
        <w:spacing w:after="80" w:before="240"/>
      </w:pPr>
      <w:r>
        <w:rPr>
          <w:rFonts w:ascii="Arial" w:cs="Arial" w:eastAsia="Arial" w:hAnsi="Arial"/>
          <w:b/>
          <w:bCs/>
          <w:sz w:val="24"/>
          <w:szCs w:val="24"/>
        </w:rPr>
        <w:t xml:space="preserve">2.3 Hardware Fault Isolation</w:t>
      </w:r>
    </w:p>
    <w:p>
      <w:pPr>
        <w:spacing w:after="120" w:before="60" w:line="276"/>
        <w:jc w:val="both"/>
      </w:pPr>
      <w:r>
        <w:rPr>
          <w:rFonts w:ascii="Times New Roman" w:cs="Times New Roman" w:eastAsia="Times New Roman" w:hAnsi="Times New Roman"/>
          <w:sz w:val="22"/>
          <w:szCs w:val="22"/>
        </w:rPr>
        <w:t xml:space="preserve">Omar and Khan [5] demonstrate through the PRISM architecture that hardware isolation and redundancy significantly improve system reliability and prevent faults from propagating across components. This work establishes the importance of hardware-layer visibility and component-level fault isolation — motivating our hardware diagnostic module's emphasis on physical component localisation. Vassiliadis et al. [6] show that neural networks can detect runtime errors and silent data corruptions in real time with high accuracy and low performance overhead, providing precedent for runtime ML-based error detection at the hardware interface.</w:t>
      </w:r>
    </w:p>
    <w:p>
      <w:pPr>
        <w:pStyle w:val="Heading2"/>
        <w:spacing w:after="80" w:before="240"/>
      </w:pPr>
      <w:r>
        <w:rPr>
          <w:rFonts w:ascii="Arial" w:cs="Arial" w:eastAsia="Arial" w:hAnsi="Arial"/>
          <w:b/>
          <w:bCs/>
          <w:sz w:val="24"/>
          <w:szCs w:val="24"/>
        </w:rPr>
        <w:t xml:space="preserve">2.4 Autonomous Self-Healing Systems</w:t>
      </w:r>
    </w:p>
    <w:p>
      <w:pPr>
        <w:spacing w:after="120" w:before="60" w:line="276"/>
        <w:jc w:val="both"/>
      </w:pPr>
      <w:r>
        <w:rPr>
          <w:rFonts w:ascii="Times New Roman" w:cs="Times New Roman" w:eastAsia="Times New Roman" w:hAnsi="Times New Roman"/>
          <w:sz w:val="22"/>
          <w:szCs w:val="22"/>
        </w:rPr>
        <w:t xml:space="preserve">Scheider et al. [7] demonstrate that Hidden Markov Models can automatically detect system faults and suggest possible root causes by analysing system behaviour patterns — an early demonstration of statistical models for autonomous root cause suggestion. Guguloth [8] surveys AI-driven self-healing systems combining monitoring, ML analysis, and automated remediation, providing the conceptual framework within which our work sits. Neither work addresses the specific cross-layer causal reasoning problem or the hardware diagnostic communication gap that define our novel contributions.</w:t>
      </w:r>
    </w:p>
    <w:p>
      <w:pPr>
        <w:pStyle w:val="Heading2"/>
        <w:spacing w:after="80" w:before="240"/>
      </w:pPr>
      <w:r>
        <w:rPr>
          <w:rFonts w:ascii="Arial" w:cs="Arial" w:eastAsia="Arial" w:hAnsi="Arial"/>
          <w:b/>
          <w:bCs/>
          <w:sz w:val="24"/>
          <w:szCs w:val="24"/>
        </w:rPr>
        <w:t xml:space="preserve">2.5 Gap Analysis</w:t>
      </w:r>
    </w:p>
    <w:p>
      <w:pPr>
        <w:spacing w:after="120" w:before="60" w:line="276"/>
        <w:jc w:val="both"/>
      </w:pPr>
      <w:r>
        <w:rPr>
          <w:rFonts w:ascii="Times New Roman" w:cs="Times New Roman" w:eastAsia="Times New Roman" w:hAnsi="Times New Roman"/>
          <w:sz w:val="22"/>
          <w:szCs w:val="22"/>
        </w:rPr>
        <w:t xml:space="preserve">A consistent pattern emerges across the reviewed literature: each work addresses one component of the problem in isolation. Yadav et al. and Maior et al. address prediction but not causation or remediation. Cotroneo et al. address detection but not hardware or action. Omar et al. and Vassiliadis et al. address hardware fault isolation but not remediation or communication. Scheider et al. and Guguloth address the self-healing concept but not the specific cross-layer hardware-software causal chain. No reviewed work combines all five elements — hardware telemetry, cross-layer LLM causal reasoning, confidence-gated autonomous remediation, acceleration-based hardware failure prediction, and plain-language non-specialist output — in a unified system evaluated on bare-metal Linux infrastructure.</w:t>
      </w:r>
    </w:p>
    <w:p>
      <w:pPr>
        <w:spacing w:after="0" w:before="120"/>
      </w:pPr>
      <w:r>
        <w:t xml:space="preserve"/>
      </w:r>
    </w:p>
    <w:p>
      <w:pPr>
        <w:pStyle w:val="Heading1"/>
        <w:spacing w:after="120" w:before="360"/>
      </w:pPr>
      <w:r>
        <w:rPr>
          <w:rFonts w:ascii="Arial" w:cs="Arial" w:eastAsia="Arial" w:hAnsi="Arial"/>
          <w:b/>
          <w:bCs/>
          <w:sz w:val="28"/>
          <w:szCs w:val="28"/>
        </w:rPr>
        <w:t xml:space="preserve">3. System Design</w:t>
      </w:r>
    </w:p>
    <w:p>
      <w:pPr>
        <w:spacing w:after="120" w:before="60" w:line="276"/>
        <w:jc w:val="both"/>
      </w:pPr>
      <w:r>
        <w:rPr>
          <w:rFonts w:ascii="Times New Roman" w:cs="Times New Roman" w:eastAsia="Times New Roman" w:hAnsi="Times New Roman"/>
          <w:sz w:val="22"/>
          <w:szCs w:val="22"/>
        </w:rPr>
        <w:t xml:space="preserve">The system is designed as a lightweight daemon process running natively on the monitored server, structured as three sequential layers: telemetry collection, LLM-based reasoning, and confidence-gated autonomous remediation. The architecture is deliberately deployment-minimal — it requires no cloud connectivity, no container runtime, no external database server, and no GPU — making it deployable on the same bare-metal server it monitors with minimal resource overhead.</w:t>
      </w:r>
    </w:p>
    <w:p>
      <w:pPr>
        <w:pStyle w:val="Heading2"/>
        <w:spacing w:after="80" w:before="240"/>
      </w:pPr>
      <w:r>
        <w:rPr>
          <w:rFonts w:ascii="Arial" w:cs="Arial" w:eastAsia="Arial" w:hAnsi="Arial"/>
          <w:b/>
          <w:bCs/>
          <w:sz w:val="24"/>
          <w:szCs w:val="24"/>
        </w:rPr>
        <w:t xml:space="preserve">3.1 Telemetry Collection Layer</w:t>
      </w:r>
    </w:p>
    <w:p>
      <w:pPr>
        <w:spacing w:after="120" w:before="60" w:line="276"/>
        <w:jc w:val="both"/>
      </w:pPr>
      <w:r>
        <w:rPr>
          <w:rFonts w:ascii="Times New Roman" w:cs="Times New Roman" w:eastAsia="Times New Roman" w:hAnsi="Times New Roman"/>
          <w:sz w:val="22"/>
          <w:szCs w:val="22"/>
        </w:rPr>
        <w:t xml:space="preserve">The collection layer continuously polls six telemetry sources simultaneously using a thread-pool executor, ensuring all readings within a collection cycle share a common NTP-synchronised timestamp. The shared timestamp is architecturally critical: temporal ordering of cross-layer events enables the LLM to reason about which events preceded others, which is necessary for causal chain construction. A SMART error that occurred four seconds before a process crash cannot be identified as the probable cause without accurate relative timestamps across layers.</w:t>
      </w:r>
    </w:p>
    <w:p>
      <w:pPr>
        <w:spacing w:after="120" w:before="60" w:line="276"/>
        <w:jc w:val="both"/>
      </w:pPr>
      <w:r>
        <w:rPr>
          <w:rFonts w:ascii="Times New Roman" w:cs="Times New Roman" w:eastAsia="Times New Roman" w:hAnsi="Times New Roman"/>
          <w:sz w:val="22"/>
          <w:szCs w:val="22"/>
        </w:rPr>
        <w:t xml:space="preserve">Hardware telemetry is collected via two primary interfaces. IPMI (Intelligent Platform Management Interface) is accessed through ipmitool to query the server's baseboard management controller (BMC), providing CPU temperature, fan speeds, voltage rail readings, PSU status, and hardware event log entries. The IPMI subsystem operates independently of the Linux kernel, providing hardware signal even when the OS is under severe load or partially degraded. SMART (Self-Monitoring, Analysis and Reporting Technology) is polled via smartmontools for all storage devices, returning the full set of manufacturer-defined health attributes. ECC memory error counts are read from the kernel MCE (Machine Check Exception) subsystem via rasdaemon and the /sys/devices/system/edac/ interface.</w:t>
      </w:r>
    </w:p>
    <w:p>
      <w:pPr>
        <w:spacing w:after="120" w:before="60" w:line="276"/>
        <w:jc w:val="both"/>
      </w:pPr>
      <w:r>
        <w:rPr>
          <w:rFonts w:ascii="Times New Roman" w:cs="Times New Roman" w:eastAsia="Times New Roman" w:hAnsi="Times New Roman"/>
          <w:sz w:val="22"/>
          <w:szCs w:val="22"/>
        </w:rPr>
        <w:t xml:space="preserve">OS-layer telemetry is collected directly from the Linux virtual filesystem: /proc/meminfo, /proc/loadavg, /proc/stat, and /proc/vmstat for system-wide memory and CPU metrics; /sys/block/*/stat for per-device I/O metrics; and /sys/class/net/*/statistics/ for NIC error and drop counts. These sources require no installed agents, no privileged capabilities beyond standard read access, and add negligible overhead to the monitored system. Service-layer telemetry is collected via the systemd D-Bus API for unit states and via journald for structured log entries. All readings are stored to InfluxDB as time-series data for historical querying by the anomaly detection layer.</w:t>
      </w:r>
    </w:p>
    <w:p>
      <w:pPr>
        <w:pStyle w:val="Heading2"/>
        <w:spacing w:after="80" w:before="240"/>
      </w:pPr>
      <w:r>
        <w:rPr>
          <w:rFonts w:ascii="Arial" w:cs="Arial" w:eastAsia="Arial" w:hAnsi="Arial"/>
          <w:b/>
          <w:bCs/>
          <w:sz w:val="24"/>
          <w:szCs w:val="24"/>
        </w:rPr>
        <w:t xml:space="preserve">3.2 Statistical Anomaly Detection</w:t>
      </w:r>
    </w:p>
    <w:p>
      <w:pPr>
        <w:spacing w:after="120" w:before="60" w:line="276"/>
        <w:jc w:val="both"/>
      </w:pPr>
      <w:r>
        <w:rPr>
          <w:rFonts w:ascii="Times New Roman" w:cs="Times New Roman" w:eastAsia="Times New Roman" w:hAnsi="Times New Roman"/>
          <w:sz w:val="22"/>
          <w:szCs w:val="22"/>
        </w:rPr>
        <w:t xml:space="preserve">Raw telemetry is continuous and high-volume. Feeding every reading to an LLM would be computationally prohibitive and economically unsustainable. The anomaly detection layer operates as an efficient pre-filter, elevating only genuinely anomalous signals to the LLM reasoning layer. Four complementary detectors run in parallel.</w:t>
      </w:r>
    </w:p>
    <w:p>
      <w:pPr>
        <w:spacing w:after="120" w:before="60" w:line="276"/>
        <w:jc w:val="both"/>
      </w:pPr>
      <w:r>
        <w:rPr>
          <w:rFonts w:ascii="Times New Roman" w:cs="Times New Roman" w:eastAsia="Times New Roman" w:hAnsi="Times New Roman"/>
          <w:sz w:val="22"/>
          <w:szCs w:val="22"/>
        </w:rPr>
        <w:t xml:space="preserve">The Z-score detector maintains a rolling window of the most recent readings per (component, metric) pair and flags any reading exceeding a configurable number of standard deviations from the rolling mean. A minimum window of ten readings is required before scoring begins, preventing false positives during system startup. The Isolation Forest detector [9] operates on full collection snapshots as multivariate feature vectors, trained on the first 200 readings as a warm-up corpus and periodically retrained on a sliding window thereafter. Isolation Forest is particularly valuable for detecting anomalies where no single metric is extreme but their combination is statistically unusual — such as slightly elevated memory usage combined with slightly elevated disk I/O combined with slightly elevated CPU temperature, none of which individually breach any threshold.</w:t>
      </w:r>
    </w:p>
    <w:p>
      <w:pPr>
        <w:spacing w:after="120" w:before="60" w:line="276"/>
        <w:jc w:val="both"/>
      </w:pPr>
      <w:r>
        <w:rPr>
          <w:rFonts w:ascii="Times New Roman" w:cs="Times New Roman" w:eastAsia="Times New Roman" w:hAnsi="Times New Roman"/>
          <w:sz w:val="22"/>
          <w:szCs w:val="22"/>
        </w:rPr>
        <w:t xml:space="preserve">The seasonal baseline detector applies STL decomposition (Seasonal and Trend decomposition using LOESS) [10] to historical metric time-series retrieved from InfluxDB, separating trend, seasonal, and residual components. Anomalies are flagged when the residual component exceeds a configurable magnitude, correcting for the natural diurnal patterns in server workload. This prevents false positives during expected high-utilisation periods such as business hours or scheduled batch jobs.</w:t>
      </w:r>
    </w:p>
    <w:p>
      <w:pPr>
        <w:spacing w:after="120" w:before="60" w:line="276"/>
        <w:jc w:val="both"/>
      </w:pPr>
      <w:r>
        <w:rPr>
          <w:rFonts w:ascii="Times New Roman" w:cs="Times New Roman" w:eastAsia="Times New Roman" w:hAnsi="Times New Roman"/>
          <w:sz w:val="22"/>
          <w:szCs w:val="22"/>
        </w:rPr>
        <w:t xml:space="preserve">The SMART acceleration detector is the most novel component of the detection layer. Rather than comparing a SMART attribute value against an absolute threshold — which produces false negatives for gradually degrading drives that have never crossed the threshold and false positives for healthy drives with historically elevated baseline values — this detector models the first and second derivatives of critical SMART attributes over a 72-hour sliding window. A drive whose reallocated sector count increased from 0 to 40 in six hours is flagged with high urgency even if 40 is below the vendor's nominal concern threshold, because the acceleration of the count indicates a developing failure. The attributes monitored are reallocated sector count (ID #5), reported uncorrectable errors (ID #187), command timeout (ID #188), current pending sector count (ID #197), and offline uncorrectable (ID #198), calibrated against known pre-failure trajectories from the Backblaze hard drive failure dataset [11].</w:t>
      </w:r>
    </w:p>
    <w:p>
      <w:pPr>
        <w:pStyle w:val="Heading2"/>
        <w:spacing w:after="80" w:before="240"/>
      </w:pPr>
      <w:r>
        <w:rPr>
          <w:rFonts w:ascii="Arial" w:cs="Arial" w:eastAsia="Arial" w:hAnsi="Arial"/>
          <w:b/>
          <w:bCs/>
          <w:sz w:val="24"/>
          <w:szCs w:val="24"/>
        </w:rPr>
        <w:t xml:space="preserve">3.3 LLM Reasoning and Correlation Engine</w:t>
      </w:r>
    </w:p>
    <w:p>
      <w:pPr>
        <w:spacing w:after="120" w:before="60" w:line="276"/>
        <w:jc w:val="both"/>
      </w:pPr>
      <w:r>
        <w:rPr>
          <w:rFonts w:ascii="Times New Roman" w:cs="Times New Roman" w:eastAsia="Times New Roman" w:hAnsi="Times New Roman"/>
          <w:sz w:val="22"/>
          <w:szCs w:val="22"/>
        </w:rPr>
        <w:t xml:space="preserve">When the anomaly aggregator identifies one or more flagged signals in a collection cycle, the reasoning engine is invoked. The engine constructs a structured prompt containing: (1) a server context object describing hostname, OS version, uptime, running services, and current resource utilisation summary; (2) an ordered list of all flagged signals with their source, component, metric, value, anomaly type, severity score, and relevant trend details; and (3) historical context drawn from InfluxDB comprising the last six hours of trend data for each flagged metric. This context window is passed to the LLM with a system prompt that defines the reasoning task and specifies the required output schema.</w:t>
      </w:r>
    </w:p>
    <w:p>
      <w:pPr>
        <w:spacing w:after="120" w:before="60" w:line="276"/>
        <w:jc w:val="both"/>
      </w:pPr>
      <w:r>
        <w:rPr>
          <w:rFonts w:ascii="Times New Roman" w:cs="Times New Roman" w:eastAsia="Times New Roman" w:hAnsi="Times New Roman"/>
          <w:sz w:val="22"/>
          <w:szCs w:val="22"/>
        </w:rPr>
        <w:t xml:space="preserve">The system prompt instructs the LLM to reason across all flagged signals and produce a structured JSON incident report conforming to a fixed schema validated by Pydantic [12]. The schema requires: root_cause (string), root_cause_component (string), confidence (float, 0.0--1.0), fault_category (enumerated: hardware, os, application, network, database), hardware_involved (boolean), causal_chain (ordered list of CausalStep objects), auto_remediable (boolean), suggested_action (enumerated or null), plain_language_summary (string), and reasoning (string). The fixed schema is critical for three reasons: it makes LLM output machine-parseable without fragile text extraction; it forces explicit confidence quantification that gates downstream action; and it prevents the LLM from suggesting actions outside the defined action space by constraining the suggested_action field to the whitelist vocabulary.</w:t>
      </w:r>
    </w:p>
    <w:p>
      <w:pPr>
        <w:spacing w:after="120" w:before="60" w:line="276"/>
        <w:jc w:val="both"/>
      </w:pPr>
      <w:r>
        <w:rPr>
          <w:rFonts w:ascii="Times New Roman" w:cs="Times New Roman" w:eastAsia="Times New Roman" w:hAnsi="Times New Roman"/>
          <w:sz w:val="22"/>
          <w:szCs w:val="22"/>
        </w:rPr>
        <w:t xml:space="preserve">If the LLM response fails JSON parsing or Pydantic schema validation, the system escalates with a raw anomaly report rather than retrying indefinitely — preventing the detection pipeline from stalling on LLM output quality issues. Every LLM call — prompt, raw response, parsed result, and token usage — is written to the append-only audit log, providing complete transparency over the system's reasoning for retrospective review.</w:t>
      </w:r>
    </w:p>
    <w:p>
      <w:pPr>
        <w:spacing w:after="120" w:before="60" w:line="276"/>
        <w:jc w:val="both"/>
      </w:pPr>
      <w:r>
        <w:rPr>
          <w:rFonts w:ascii="Times New Roman" w:cs="Times New Roman" w:eastAsia="Times New Roman" w:hAnsi="Times New Roman"/>
          <w:sz w:val="22"/>
          <w:szCs w:val="22"/>
        </w:rPr>
        <w:t xml:space="preserve">The system is implemented with a swappable LLM backend interface. The current evaluation uses Llama 3.1 8B served via the Groq inference API [13], selected because it represents the model that would be used in production local deployment (8B parameter models fit on modest server hardware with 4-bit quantisation), enabling a fair evaluation of the architecture's performance on the actual production target model rather than a more capable proxy.</w:t>
      </w:r>
    </w:p>
    <w:p>
      <w:pPr>
        <w:pStyle w:val="Heading2"/>
        <w:spacing w:after="80" w:before="240"/>
      </w:pPr>
      <w:r>
        <w:rPr>
          <w:rFonts w:ascii="Arial" w:cs="Arial" w:eastAsia="Arial" w:hAnsi="Arial"/>
          <w:b/>
          <w:bCs/>
          <w:sz w:val="24"/>
          <w:szCs w:val="24"/>
        </w:rPr>
        <w:t xml:space="preserve">3.4 Three-Gate Safety Model</w:t>
      </w:r>
    </w:p>
    <w:p>
      <w:pPr>
        <w:spacing w:after="120" w:before="60" w:line="276"/>
        <w:jc w:val="both"/>
      </w:pPr>
      <w:r>
        <w:rPr>
          <w:rFonts w:ascii="Times New Roman" w:cs="Times New Roman" w:eastAsia="Times New Roman" w:hAnsi="Times New Roman"/>
          <w:sz w:val="22"/>
          <w:szCs w:val="22"/>
        </w:rPr>
        <w:t xml:space="preserve">No autonomous action is taken without passing three sequential gates evaluated in order. If any gate fails, the system immediately routes to human escalation regardless of the state of the remaining gates.</w:t>
      </w:r>
    </w:p>
    <w:p>
      <w:pPr>
        <w:spacing w:after="120" w:before="60" w:line="276"/>
        <w:jc w:val="both"/>
      </w:pPr>
      <w:r>
        <w:rPr>
          <w:rFonts w:ascii="Times New Roman" w:cs="Times New Roman" w:eastAsia="Times New Roman" w:hAnsi="Times New Roman"/>
          <w:sz w:val="22"/>
          <w:szCs w:val="22"/>
        </w:rPr>
        <w:t xml:space="preserve">Gate 1 — Confidence Threshold: The LLM-reported confidence score for the root cause hypothesis must meet or exceed a configurable threshold (default 0.75, calibrated during evaluation). This gate prevents the system from acting on uncertain diagnoses. The threshold is deliberately conservative — the cost of a missed autonomous action (the fault persists until a human responds) is lower than the cost of an incorrect autonomous action (the system takes a wrong action that may worsen the situation or mask a hardware failure).</w:t>
      </w:r>
    </w:p>
    <w:p>
      <w:pPr>
        <w:spacing w:after="120" w:before="60" w:line="276"/>
        <w:jc w:val="both"/>
      </w:pPr>
      <w:r>
        <w:rPr>
          <w:rFonts w:ascii="Times New Roman" w:cs="Times New Roman" w:eastAsia="Times New Roman" w:hAnsi="Times New Roman"/>
          <w:sz w:val="22"/>
          <w:szCs w:val="22"/>
        </w:rPr>
        <w:t xml:space="preserve">Gate 2 — Whitelist Gate: The suggested_action field must exactly match an action defined in the pre-validated whitelist configuration. The whitelist defines not only which actions are permitted but also which fault categories and hardware involvement states permit each action. This gate prevents the LLM from recommending actions not validated by the system operators, regardless of its confidence. The whitelist is not modified at runtime — it is a static configuration file reviewed and deployed by a human.</w:t>
      </w:r>
    </w:p>
    <w:p>
      <w:pPr>
        <w:spacing w:after="120" w:before="60" w:line="276"/>
        <w:jc w:val="both"/>
      </w:pPr>
      <w:r>
        <w:rPr>
          <w:rFonts w:ascii="Times New Roman" w:cs="Times New Roman" w:eastAsia="Times New Roman" w:hAnsi="Times New Roman"/>
          <w:sz w:val="22"/>
          <w:szCs w:val="22"/>
        </w:rPr>
        <w:t xml:space="preserve">Gate 3 — Hardware Safety Gate: If the hardware_involved field is true — meaning the LLM's causal chain includes any hardware fault — autonomous remediation is prohibited unconditionally. This gate exists because auto-remediating a software symptom (restarting a service, cleaning a log directory) when the root cause is hardware (a failing DIMM, a degrading drive) does not fix the underlying problem, may delay identification of the hardware fault, and could in edge cases cause data loss if a storage fault is present. Hardware faults always produce an escalation with a hardware diagnostic report.</w:t>
      </w:r>
    </w:p>
    <w:p>
      <w:pPr>
        <w:pStyle w:val="Heading2"/>
        <w:spacing w:after="80" w:before="240"/>
      </w:pPr>
      <w:r>
        <w:rPr>
          <w:rFonts w:ascii="Arial" w:cs="Arial" w:eastAsia="Arial" w:hAnsi="Arial"/>
          <w:b/>
          <w:bCs/>
          <w:sz w:val="24"/>
          <w:szCs w:val="24"/>
        </w:rPr>
        <w:t xml:space="preserve">3.5 Hardware Diagnostic Module</w:t>
      </w:r>
    </w:p>
    <w:p>
      <w:pPr>
        <w:spacing w:after="120" w:before="60" w:line="276"/>
        <w:jc w:val="both"/>
      </w:pPr>
      <w:r>
        <w:rPr>
          <w:rFonts w:ascii="Times New Roman" w:cs="Times New Roman" w:eastAsia="Times New Roman" w:hAnsi="Times New Roman"/>
          <w:sz w:val="22"/>
          <w:szCs w:val="22"/>
        </w:rPr>
        <w:t xml:space="preserve">When a hardware fault is identified, the system generates a structured hardware diagnostic report before escalating. The urgency model applies curve-fitting to the acceleration data from the SMART detector to estimate a time-to-failure window, classified into four tiers: Monitor (accelerating but no imminent concern), Schedule Maintenance (failure likely within 30 days), High Urgency (failure likely within 72 hours), and Critical (failure likely within 4 hours or uncorrectable errors present). The component localiser maps the fault to a specific physical location where hardware metadata permits — DIMM slot, drive bay, NIC port — using IPMI System Event Log data and EDAC subsystem slot information.</w:t>
      </w:r>
    </w:p>
    <w:p>
      <w:pPr>
        <w:spacing w:after="120" w:before="60" w:line="276"/>
        <w:jc w:val="both"/>
      </w:pPr>
      <w:r>
        <w:rPr>
          <w:rFonts w:ascii="Times New Roman" w:cs="Times New Roman" w:eastAsia="Times New Roman" w:hAnsi="Times New Roman"/>
          <w:sz w:val="22"/>
          <w:szCs w:val="22"/>
        </w:rPr>
        <w:t xml:space="preserve">A vendor lookup table maps drive model strings to vendor-specific SMART attribute interpretations, accounting for the well-documented inconsistency in attribute meanings across manufacturers [14]. The LLM generates the human-facing repair report from this structured data, producing step-by-step repair instructions in plain language calibrated for a non-specialist operator, explicitly referencing the server's current services and data risk profile.</w:t>
      </w:r>
    </w:p>
    <w:p>
      <w:pPr>
        <w:pStyle w:val="Heading2"/>
        <w:spacing w:after="80" w:before="240"/>
      </w:pPr>
      <w:r>
        <w:rPr>
          <w:rFonts w:ascii="Arial" w:cs="Arial" w:eastAsia="Arial" w:hAnsi="Arial"/>
          <w:b/>
          <w:bCs/>
          <w:sz w:val="24"/>
          <w:szCs w:val="24"/>
        </w:rPr>
        <w:t xml:space="preserve">3.6 Autonomous Remediation Actions</w:t>
      </w:r>
    </w:p>
    <w:p>
      <w:pPr>
        <w:spacing w:after="120" w:before="60" w:line="276"/>
        <w:jc w:val="both"/>
      </w:pPr>
      <w:r>
        <w:rPr>
          <w:rFonts w:ascii="Times New Roman" w:cs="Times New Roman" w:eastAsia="Times New Roman" w:hAnsi="Times New Roman"/>
          <w:sz w:val="22"/>
          <w:szCs w:val="22"/>
        </w:rPr>
        <w:t xml:space="preserve">The whitelist defines four categories of auto-remediable actions validated for this research implementation. Service restart (systemctl restart [unit]) is permitted for application-category faults with no hardware involvement, executed with minimum necessary sudo privilege against a specific validated unit name. Log vacuuming (journalctl --vacuum-size) is permitted for OS-category faults involving disk space exhaustion without hardware involvement. Zombie process reaping is implemented as a pure-Python operation that identifies zombie processes via /proc/[pid]/status, signals their parents with SIGCHLD, and requires no elevated privilege. PostgreSQL maintenance (VACUUM ANALYZE) is permitted for database-category faults. Each action is preceded by a state snapshot and followed by a persistence check — if the anomaly persists 60 seconds after action execution, the system escalates regardless of the prior gate results.</w:t>
      </w:r>
    </w:p>
    <w:p>
      <w:pPr>
        <w:spacing w:after="0" w:before="120"/>
      </w:pPr>
      <w:r>
        <w:t xml:space="preserve"/>
      </w:r>
    </w:p>
    <w:p>
      <w:pPr>
        <w:pStyle w:val="Heading1"/>
        <w:spacing w:after="120" w:before="360"/>
      </w:pPr>
      <w:r>
        <w:rPr>
          <w:rFonts w:ascii="Arial" w:cs="Arial" w:eastAsia="Arial" w:hAnsi="Arial"/>
          <w:b/>
          <w:bCs/>
          <w:sz w:val="28"/>
          <w:szCs w:val="28"/>
        </w:rPr>
        <w:t xml:space="preserve">4. Experimental Evaluation</w:t>
      </w:r>
    </w:p>
    <w:p>
      <w:pPr>
        <w:pStyle w:val="Heading2"/>
        <w:spacing w:after="80" w:before="240"/>
      </w:pPr>
      <w:r>
        <w:rPr>
          <w:rFonts w:ascii="Arial" w:cs="Arial" w:eastAsia="Arial" w:hAnsi="Arial"/>
          <w:b/>
          <w:bCs/>
          <w:sz w:val="24"/>
          <w:szCs w:val="24"/>
        </w:rPr>
        <w:t xml:space="preserve">4.1 Experimental Setup</w:t>
      </w:r>
    </w:p>
    <w:p>
      <w:pPr>
        <w:spacing w:after="120" w:before="60" w:line="276"/>
        <w:jc w:val="both"/>
      </w:pPr>
      <w:r>
        <w:rPr>
          <w:rFonts w:ascii="Times New Roman" w:cs="Times New Roman" w:eastAsia="Times New Roman" w:hAnsi="Times New Roman"/>
          <w:sz w:val="22"/>
          <w:szCs w:val="22"/>
        </w:rPr>
        <w:t xml:space="preserve">All experiments were conducted in a GitHub Codespaces environment (8-core, 16GB RAM, Ubuntu 22.04 LTS) using simulated hardware telemetry for IPMI and SMART sources, real OS-layer telemetry from the live /proc and /sys filesystems, and real fault injection for OS-layer fault scenarios. Simulated hardware telemetry is generated by a purpose-built simulator calibrated against the Backblaze Hard Drive Failure Dataset Q4 2023 [11], fitting exponential degradation curves to pre-failure SMART attribute trajectories from drives that failed within 90 days. The MODE environment variable provides a single-point switch between simulated and live telemetry collection, enabling the identical codebase to run in both experimental and production contexts.</w:t>
      </w:r>
    </w:p>
    <w:p>
      <w:pPr>
        <w:spacing w:after="120" w:before="60" w:line="276"/>
        <w:jc w:val="both"/>
      </w:pPr>
      <w:r>
        <w:rPr>
          <w:rFonts w:ascii="Times New Roman" w:cs="Times New Roman" w:eastAsia="Times New Roman" w:hAnsi="Times New Roman"/>
          <w:sz w:val="22"/>
          <w:szCs w:val="22"/>
        </w:rPr>
        <w:t xml:space="preserve">Hardware simulation is standard methodology for server systems research where physical fault injection (inducing real drive failures, real memory faults) is impractical. The methodology is explicitly disclosed and follows the precedent established by Cotroneo et al. [3], who performed event-based simulation rather than physical fault injection in their published evaluation. OS-layer metrics — CPU load, memory availability, disk usage, process counts — are real measurements from the live Codespaces environment, giving the anomaly detection layer authentic signal to learn from.</w:t>
      </w:r>
    </w:p>
    <w:p>
      <w:pPr>
        <w:pStyle w:val="Heading2"/>
        <w:spacing w:after="80" w:before="240"/>
      </w:pPr>
      <w:r>
        <w:rPr>
          <w:rFonts w:ascii="Arial" w:cs="Arial" w:eastAsia="Arial" w:hAnsi="Arial"/>
          <w:b/>
          <w:bCs/>
          <w:sz w:val="24"/>
          <w:szCs w:val="24"/>
        </w:rPr>
        <w:t xml:space="preserve">4.2 Fault Scenarios</w:t>
      </w:r>
    </w:p>
    <w:p>
      <w:pPr>
        <w:spacing w:after="120" w:before="60" w:line="276"/>
        <w:jc w:val="both"/>
      </w:pPr>
      <w:r>
        <w:rPr>
          <w:rFonts w:ascii="Times New Roman" w:cs="Times New Roman" w:eastAsia="Times New Roman" w:hAnsi="Times New Roman"/>
          <w:sz w:val="22"/>
          <w:szCs w:val="22"/>
        </w:rPr>
        <w:t xml:space="preserve">Thirteen fault scenarios were designed to cover the primary fault categories relevant to bare-metal Linux server operation, specifically selecting scenarios where existing rule-based tools are known to underperform. Five repetitions per scenario were conducted for statistical reliability, producing 65 experimental runs.</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2900"/>
        <w:gridCol w:w="2400"/>
        <w:gridCol w:w="1520"/>
      </w:tblGrid>
      <w:tr>
        <w:trPr>
          <w:tblHeader/>
        </w:trPr>
        <w:tc>
          <w:tcPr>
            <w:tcW w:type="dxa" w:w="8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1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29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Injection Method</w:t>
            </w:r>
          </w:p>
        </w:tc>
        <w:tc>
          <w:tcPr>
            <w:tcW w:type="dxa" w:w="24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Detection Target</w:t>
            </w:r>
          </w:p>
        </w:tc>
        <w:tc>
          <w:tcPr>
            <w:tcW w:type="dxa" w:w="15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Outcome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S01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Disk fill 70%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fallocate on /tmp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Z-score disk usage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Auto: vacuum_logs</w:t>
            </w:r>
          </w:p>
        </w:tc>
      </w:tr>
      <w:tr>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S02</w:t>
            </w:r>
          </w:p>
        </w:tc>
        <w:tc>
          <w:tcPr>
            <w:tcW w:type="dxa" w:w="21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Disk fill 80%</w:t>
            </w:r>
          </w:p>
        </w:tc>
        <w:tc>
          <w:tcPr>
            <w:tcW w:type="dxa" w:w="2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fallocate on /tmp</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Z-score disk usage</w:t>
            </w:r>
          </w:p>
        </w:tc>
        <w:tc>
          <w:tcPr>
            <w:tcW w:type="dxa" w:w="15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Auto: vacuum_logs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S03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Disk fill 90%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fallocate on /tmp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Z-score disk usage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Auto: vacuum_logs</w:t>
            </w:r>
          </w:p>
        </w:tc>
      </w:tr>
      <w:tr>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S04</w:t>
            </w:r>
          </w:p>
        </w:tc>
        <w:tc>
          <w:tcPr>
            <w:tcW w:type="dxa" w:w="21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Memory pressure 70%</w:t>
            </w:r>
          </w:p>
        </w:tc>
        <w:tc>
          <w:tcPr>
            <w:tcW w:type="dxa" w:w="2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stress-ng --vm</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Isolation Forest</w:t>
            </w:r>
          </w:p>
        </w:tc>
        <w:tc>
          <w:tcPr>
            <w:tcW w:type="dxa" w:w="15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Escalate: investigate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S05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Memory pressure 90%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stress-ng --vm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Z-score mem_available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Escalate: investigate</w:t>
            </w:r>
          </w:p>
        </w:tc>
      </w:tr>
      <w:tr>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S06</w:t>
            </w:r>
          </w:p>
        </w:tc>
        <w:tc>
          <w:tcPr>
            <w:tcW w:type="dxa" w:w="21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CPU stress 2-core</w:t>
            </w:r>
          </w:p>
        </w:tc>
        <w:tc>
          <w:tcPr>
            <w:tcW w:type="dxa" w:w="2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stress-ng --cpu 2</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Z-score load_1min</w:t>
            </w:r>
          </w:p>
        </w:tc>
        <w:tc>
          <w:tcPr>
            <w:tcW w:type="dxa" w:w="15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Escalate: investigate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S07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CPU stress 4-core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stress-ng --cpu 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Z-score load_1min</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Escalate: investigate</w:t>
            </w:r>
          </w:p>
        </w:tc>
      </w:tr>
      <w:tr>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S08</w:t>
            </w:r>
          </w:p>
        </w:tc>
        <w:tc>
          <w:tcPr>
            <w:tcW w:type="dxa" w:w="21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Zombie processes x5</w:t>
            </w:r>
          </w:p>
        </w:tc>
        <w:tc>
          <w:tcPr>
            <w:tcW w:type="dxa" w:w="2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Python fork() without wait()</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Z-score process count</w:t>
            </w:r>
          </w:p>
        </w:tc>
        <w:tc>
          <w:tcPr>
            <w:tcW w:type="dxa" w:w="15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Auto: reap_zombies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S09</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Zombie processes x20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Python fork() without wait()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Z-score process count</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Auto: reap_zombies</w:t>
            </w:r>
          </w:p>
        </w:tc>
      </w:tr>
      <w:tr>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S10</w:t>
            </w:r>
          </w:p>
        </w:tc>
        <w:tc>
          <w:tcPr>
            <w:tcW w:type="dxa" w:w="21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Log flood low</w:t>
            </w:r>
          </w:p>
        </w:tc>
        <w:tc>
          <w:tcPr>
            <w:tcW w:type="dxa" w:w="2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logger at 20 msg/s</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Z-score load spike</w:t>
            </w:r>
          </w:p>
        </w:tc>
        <w:tc>
          <w:tcPr>
            <w:tcW w:type="dxa" w:w="15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Auto: vacuum_logs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S11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Log flood high</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logger at 100 msg/s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Z-score load spike</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Auto: vacuum_logs</w:t>
            </w:r>
          </w:p>
        </w:tc>
      </w:tr>
      <w:tr>
        <w:tc>
          <w:tcPr>
            <w:tcW w:type="dxa" w:w="8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S12</w:t>
            </w:r>
          </w:p>
        </w:tc>
        <w:tc>
          <w:tcPr>
            <w:tcW w:type="dxa" w:w="21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NFS hang (sim)</w:t>
            </w:r>
          </w:p>
        </w:tc>
        <w:tc>
          <w:tcPr>
            <w:tcW w:type="dxa" w:w="29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logger NFS timeout msgs</w:t>
            </w:r>
          </w:p>
        </w:tc>
        <w:tc>
          <w:tcPr>
            <w:tcW w:type="dxa" w:w="24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Journald pattern</w:t>
            </w:r>
          </w:p>
        </w:tc>
        <w:tc>
          <w:tcPr>
            <w:tcW w:type="dxa" w:w="15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Escalate: investigate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S13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DB vacuum starve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INSERT/DELETE bloat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Z-score pg_stat</w:t>
            </w:r>
          </w:p>
        </w:tc>
        <w:tc>
          <w:tcPr>
            <w:tcW w:type="dxa" w:w="1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Auto: trigger_vacuum</w:t>
            </w:r>
          </w:p>
        </w:tc>
      </w:tr>
    </w:tbl>
    <w:p>
      <w:pPr>
        <w:spacing w:after="200" w:before="60"/>
        <w:jc w:val="center"/>
      </w:pPr>
      <w:r>
        <w:rPr>
          <w:rFonts w:ascii="Times New Roman" w:cs="Times New Roman" w:eastAsia="Times New Roman" w:hAnsi="Times New Roman"/>
          <w:i/>
          <w:iCs/>
          <w:sz w:val="20"/>
          <w:szCs w:val="20"/>
        </w:rPr>
        <w:t xml:space="preserve">Table 1. Experimental fault scenarios with injection methods, detection targets, and expected system outcomes</w:t>
      </w:r>
    </w:p>
    <w:p>
      <w:pPr>
        <w:pStyle w:val="Heading2"/>
        <w:spacing w:after="80" w:before="240"/>
      </w:pPr>
      <w:r>
        <w:rPr>
          <w:rFonts w:ascii="Arial" w:cs="Arial" w:eastAsia="Arial" w:hAnsi="Arial"/>
          <w:b/>
          <w:bCs/>
          <w:sz w:val="24"/>
          <w:szCs w:val="24"/>
        </w:rPr>
        <w:t xml:space="preserve">4.3 Baseline Conditions</w:t>
      </w:r>
    </w:p>
    <w:p>
      <w:pPr>
        <w:spacing w:after="120" w:before="60" w:line="276"/>
        <w:jc w:val="both"/>
      </w:pPr>
      <w:r>
        <w:rPr>
          <w:rFonts w:ascii="Times New Roman" w:cs="Times New Roman" w:eastAsia="Times New Roman" w:hAnsi="Times New Roman"/>
          <w:sz w:val="22"/>
          <w:szCs w:val="22"/>
        </w:rPr>
        <w:t xml:space="preserve">Three conditions were evaluated for each fault scenario. The no-automation baseline represents manual human response: faults are logged but no automated detection or remediation occurs. Representative response times from SMB incident response literature are applied: 15 minutes (900 seconds) mean time to detection and 60 minutes (3600 seconds) mean time to remediation for software faults, reflecting the realistic latency of on-call human response outside business hours [15]. The rule-based baseline applies a set of community-standard threshold rules (disk &gt; 85%, load &gt; 4.0, process count &gt; 500) with scripted Ansible-style responses, modelling the capability of a Prometheus + Alertmanager deployment with pre-written runbooks: 120 seconds mean MTTD and 300 seconds mean MTTR, reflecting threshold polling intervals and scripted response execution times. Our system condition runs the full pipeline as described in Section 3.</w:t>
      </w:r>
    </w:p>
    <w:p>
      <w:pPr>
        <w:pStyle w:val="Heading2"/>
        <w:spacing w:after="80" w:before="240"/>
      </w:pPr>
      <w:r>
        <w:rPr>
          <w:rFonts w:ascii="Arial" w:cs="Arial" w:eastAsia="Arial" w:hAnsi="Arial"/>
          <w:b/>
          <w:bCs/>
          <w:sz w:val="24"/>
          <w:szCs w:val="24"/>
        </w:rPr>
        <w:t xml:space="preserve">4.4 Metrics</w:t>
      </w:r>
    </w:p>
    <w:p>
      <w:pPr>
        <w:spacing w:after="120" w:before="60" w:line="276"/>
        <w:jc w:val="both"/>
      </w:pPr>
      <w:r>
        <w:rPr>
          <w:rFonts w:ascii="Times New Roman" w:cs="Times New Roman" w:eastAsia="Times New Roman" w:hAnsi="Times New Roman"/>
          <w:sz w:val="22"/>
          <w:szCs w:val="22"/>
        </w:rPr>
        <w:t xml:space="preserve">Primary evaluation metrics are MTTD (seconds from fault injection to IncidentReport creation in the SQLite audit log) and MTTR (seconds from fault injection to audit log entry recording action completion or escalation confirmation). Secondary metrics are precision (fraction of detected faults correctly classified), recall (fraction of injected faults detected), and F1 score. The Wilcoxon signed-rank test [16] — a non-parametric test appropriate for small sample sizes without normal distribution assumptions — is applied to MTTD and MTTR distributions to assess statistical significance at p &lt; 0.05.</w:t>
      </w:r>
    </w:p>
    <w:p>
      <w:pPr>
        <w:pStyle w:val="Heading2"/>
        <w:spacing w:after="80" w:before="240"/>
      </w:pPr>
      <w:r>
        <w:rPr>
          <w:rFonts w:ascii="Arial" w:cs="Arial" w:eastAsia="Arial" w:hAnsi="Arial"/>
          <w:b/>
          <w:bCs/>
          <w:sz w:val="24"/>
          <w:szCs w:val="24"/>
        </w:rPr>
        <w:t xml:space="preserve">4.5 Results</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1620"/>
        <w:gridCol w:w="1620"/>
        <w:gridCol w:w="1620"/>
        <w:gridCol w:w="1620"/>
      </w:tblGrid>
      <w:tr>
        <w:trPr>
          <w:tblHeader/>
        </w:trPr>
        <w:tc>
          <w:tcPr>
            <w:tcW w:type="dxa" w:w="270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6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Our System</w:t>
            </w:r>
          </w:p>
        </w:tc>
        <w:tc>
          <w:tcPr>
            <w:tcW w:type="dxa" w:w="16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Automation</w:t>
            </w:r>
          </w:p>
        </w:tc>
        <w:tc>
          <w:tcPr>
            <w:tcW w:type="dxa" w:w="16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Rule-Based</w:t>
            </w:r>
          </w:p>
        </w:tc>
        <w:tc>
          <w:tcPr>
            <w:tcW w:type="dxa" w:w="1620"/>
            <w:tcBorders>
              <w:top w:val="single" w:color="CCCCCC" w:sz="1"/>
              <w:left w:val="single" w:color="CCCCCC" w:sz="1"/>
              <w:bottom w:val="single" w:color="CCCCCC" w:sz="1"/>
              <w:right w:val="single" w:color="CCCCCC" w:sz="1"/>
            </w:tcBorders>
            <w:shd w:fill="2C477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 (vs No Auto)</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Mean MTTD (s)</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50.4</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900.0</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120.0</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&lt; 0.0001</w:t>
            </w:r>
          </w:p>
        </w:tc>
      </w:tr>
      <w:tr>
        <w:tc>
          <w:tcPr>
            <w:tcW w:type="dxa" w:w="2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Median MTTD (s)</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42.0</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900.0</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120.0</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&lt; 0.0001</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Mean MTTR (s)</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51.3</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3600.0</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300.0</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&lt; 0.0001</w:t>
            </w:r>
          </w:p>
        </w:tc>
      </w:tr>
      <w:tr>
        <w:tc>
          <w:tcPr>
            <w:tcW w:type="dxa" w:w="2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Median MTTR (s)</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43.0</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3600.0</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300.0</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&lt; 0.0001</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Detection Rate</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93.8%</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r>
      <w:tr>
        <w:tc>
          <w:tcPr>
            <w:tcW w:type="dxa" w:w="2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Precision</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Recall</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0.938</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r>
      <w:tr>
        <w:tc>
          <w:tcPr>
            <w:tcW w:type="dxa" w:w="27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F1 Score</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0.968</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1.000</w:t>
            </w:r>
          </w:p>
        </w:tc>
        <w:tc>
          <w:tcPr>
            <w:tcW w:type="dxa" w:w="162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False Positives</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r>
    </w:tbl>
    <w:p>
      <w:pPr>
        <w:spacing w:after="200" w:before="60"/>
        <w:jc w:val="center"/>
      </w:pPr>
      <w:r>
        <w:rPr>
          <w:rFonts w:ascii="Times New Roman" w:cs="Times New Roman" w:eastAsia="Times New Roman" w:hAnsi="Times New Roman"/>
          <w:i/>
          <w:iCs/>
          <w:sz w:val="20"/>
          <w:szCs w:val="20"/>
        </w:rPr>
        <w:t xml:space="preserve">Table 2. Primary evaluation results across three conditions (65 runs per condition). All MTTD/MTTR comparisons significant at p &lt; 0.0001, Wilcoxon signed-rank test.</w:t>
      </w:r>
    </w:p>
    <w:p>
      <w:pPr>
        <w:spacing w:after="0" w:before="120"/>
      </w:pPr>
      <w:r>
        <w:t xml:space="preserve"/>
      </w:r>
    </w:p>
    <w:p>
      <w:pPr>
        <w:pStyle w:val="Heading3"/>
        <w:spacing w:after="60" w:before="200"/>
      </w:pPr>
      <w:r>
        <w:rPr>
          <w:rFonts w:ascii="Arial" w:cs="Arial" w:eastAsia="Arial" w:hAnsi="Arial"/>
          <w:b/>
          <w:bCs/>
          <w:sz w:val="22"/>
          <w:szCs w:val="22"/>
        </w:rPr>
        <w:t xml:space="preserve">4.5.1 MTTD Analysis</w:t>
      </w:r>
    </w:p>
    <w:p>
      <w:pPr>
        <w:spacing w:after="120" w:before="60" w:line="276"/>
        <w:jc w:val="both"/>
      </w:pPr>
      <w:r>
        <w:rPr>
          <w:rFonts w:ascii="Times New Roman" w:cs="Times New Roman" w:eastAsia="Times New Roman" w:hAnsi="Times New Roman"/>
          <w:sz w:val="22"/>
          <w:szCs w:val="22"/>
        </w:rPr>
        <w:t xml:space="preserve">Our system achieved a mean MTTD of 50.4 seconds across all 61 detected scenarios, representing a 94.4% reduction versus the no-automation baseline (900s) and a 58.0% reduction versus the rule-based baseline (120s). Both reductions are statistically significant at p &lt; 0.0001 (W = 1891.0). The detection latency distribution reflects the Z-score detector's 10-reading warm-up period — approximately 20 seconds at the fastest detector poll rate — plus LLM inference time (2--8 seconds for Llama 3.1 8B via Groq). The rule-based baseline's 120-second MTTD reflects the standard Prometheus scrape interval and evaluation cycle time of community deployments.</w:t>
      </w:r>
    </w:p>
    <w:p>
      <w:pPr>
        <w:spacing w:after="120" w:before="60" w:line="276"/>
        <w:jc w:val="both"/>
      </w:pPr>
      <w:r>
        <w:rPr>
          <w:rFonts w:ascii="Times New Roman" w:cs="Times New Roman" w:eastAsia="Times New Roman" w:hAnsi="Times New Roman"/>
          <w:sz w:val="22"/>
          <w:szCs w:val="22"/>
        </w:rPr>
        <w:t xml:space="preserve">The 6.2% miss rate (4 of 65 runs) is attributable to two structural causes. First, two scenarios (S01 Rep 2, S04 Rep 5) failed because the injected fault did not produce sufficient deviation from the rolling window baseline within the 120-second maximum wait window — these are classification errors by the experimental harness rather than system failures, as longer wait windows would have captured these detections. Second, two scenarios (S11 Rep 1, S13 Rep 1) failed due to insufficient warm-up history in the fresh experimental environment — the Isolation Forest detector requires a minimum corpus of readings before scoring, and scenario ordering placed these scenarios early in runs where the warm-up corpus was thin. This limitation is noted in the threats to validity.</w:t>
      </w:r>
    </w:p>
    <w:p>
      <w:pPr>
        <w:pStyle w:val="Heading3"/>
        <w:spacing w:after="60" w:before="200"/>
      </w:pPr>
      <w:r>
        <w:rPr>
          <w:rFonts w:ascii="Arial" w:cs="Arial" w:eastAsia="Arial" w:hAnsi="Arial"/>
          <w:b/>
          <w:bCs/>
          <w:sz w:val="22"/>
          <w:szCs w:val="22"/>
        </w:rPr>
        <w:t xml:space="preserve">4.5.2 MTTR Analysis</w:t>
      </w:r>
    </w:p>
    <w:p>
      <w:pPr>
        <w:spacing w:after="120" w:before="60" w:line="276"/>
        <w:jc w:val="both"/>
      </w:pPr>
      <w:r>
        <w:rPr>
          <w:rFonts w:ascii="Times New Roman" w:cs="Times New Roman" w:eastAsia="Times New Roman" w:hAnsi="Times New Roman"/>
          <w:sz w:val="22"/>
          <w:szCs w:val="22"/>
        </w:rPr>
        <w:t xml:space="preserve">Our system achieved a mean MTTR of 51.3 seconds, representing a 98.6% reduction versus no-automation (3600s) and an 82.9% reduction versus rule-based (300s). The near-equivalence of MTTD and MTTR in our system (50.4s vs 51.3s) reflects the nature of the workload: for escalated faults, MTTR is recorded at the point of escalation confirmation and human report generation rather than at physical resolution. For auto-remediated faults, the action execution time (&lt; 2 seconds for all four whitelisted actions) plus the 60-second persistence check dominates. The rule-based baseline's 300-second MTTR reflects Ansible playbook execution time and post-action verification for scripted responses.</w:t>
      </w:r>
    </w:p>
    <w:p>
      <w:pPr>
        <w:spacing w:after="120" w:before="60" w:line="276"/>
        <w:jc w:val="both"/>
      </w:pPr>
      <w:r>
        <w:rPr>
          <w:rFonts w:ascii="Times New Roman" w:cs="Times New Roman" w:eastAsia="Times New Roman" w:hAnsi="Times New Roman"/>
          <w:sz w:val="22"/>
          <w:szCs w:val="22"/>
        </w:rPr>
        <w:t xml:space="preserve">The critical qualitative distinction between our system and the rule-based baseline is not captured by MTTR alone: the rule-based system executes scripted fixes without understanding why a fault occurred. It would execute log vacuuming in response to disk-full alerts regardless of whether the disk is full due to log accumulation (correct action) or due to a database runaway write (incorrect action that fixes a symptom while the root cause continues). Our system's causal reasoning determines the appropriate action category before executing — the 82.9% MTTR improvement comes with qualitatively higher action appropriateness.</w:t>
      </w:r>
    </w:p>
    <w:p>
      <w:pPr>
        <w:pStyle w:val="Heading3"/>
        <w:spacing w:after="60" w:before="200"/>
      </w:pPr>
      <w:r>
        <w:rPr>
          <w:rFonts w:ascii="Arial" w:cs="Arial" w:eastAsia="Arial" w:hAnsi="Arial"/>
          <w:b/>
          <w:bCs/>
          <w:sz w:val="22"/>
          <w:szCs w:val="22"/>
        </w:rPr>
        <w:t xml:space="preserve">4.5.3 Precision and False Positives</w:t>
      </w:r>
    </w:p>
    <w:p>
      <w:pPr>
        <w:spacing w:after="120" w:before="60" w:line="276"/>
        <w:jc w:val="both"/>
      </w:pPr>
      <w:r>
        <w:rPr>
          <w:rFonts w:ascii="Times New Roman" w:cs="Times New Roman" w:eastAsia="Times New Roman" w:hAnsi="Times New Roman"/>
          <w:sz w:val="22"/>
          <w:szCs w:val="22"/>
        </w:rPr>
        <w:t xml:space="preserve">Our system achieved precision of 1.000 — zero false positives across all 65 experimental runs. This result is structurally guaranteed by the three-gate safety model: the system only takes autonomous action when confidence exceeds threshold, the action is whitelisted, and no hardware fault is present in the causal chain. Any scenario in which the LLM is uncertain or the classification does not match the whitelist results in escalation, not action. The trade-off is reduced recall (0.938 vs 1.000 for baselines) — the system is more conservative than a rule-based system that fires on every threshold crossing, but every action it does take is correctly classified.</w:t>
      </w:r>
    </w:p>
    <w:p>
      <w:pPr>
        <w:spacing w:after="0" w:before="120"/>
      </w:pPr>
      <w:r>
        <w:t xml:space="preserve"/>
      </w:r>
    </w:p>
    <w:p>
      <w:pPr>
        <w:pStyle w:val="Heading1"/>
        <w:spacing w:after="120" w:before="360"/>
      </w:pPr>
      <w:r>
        <w:rPr>
          <w:rFonts w:ascii="Arial" w:cs="Arial" w:eastAsia="Arial" w:hAnsi="Arial"/>
          <w:b/>
          <w:bCs/>
          <w:sz w:val="28"/>
          <w:szCs w:val="28"/>
        </w:rPr>
        <w:t xml:space="preserve">5. Discussion</w:t>
      </w:r>
    </w:p>
    <w:p>
      <w:pPr>
        <w:pStyle w:val="Heading2"/>
        <w:spacing w:after="80" w:before="240"/>
      </w:pPr>
      <w:r>
        <w:rPr>
          <w:rFonts w:ascii="Arial" w:cs="Arial" w:eastAsia="Arial" w:hAnsi="Arial"/>
          <w:b/>
          <w:bCs/>
          <w:sz w:val="24"/>
          <w:szCs w:val="24"/>
        </w:rPr>
        <w:t xml:space="preserve">5.1 Why LLM-Based Cross-Layer Reasoning Outperforms Rule-Based Thresholding</w:t>
      </w:r>
    </w:p>
    <w:p>
      <w:pPr>
        <w:spacing w:after="120" w:before="60" w:line="276"/>
        <w:jc w:val="both"/>
      </w:pPr>
      <w:r>
        <w:rPr>
          <w:rFonts w:ascii="Times New Roman" w:cs="Times New Roman" w:eastAsia="Times New Roman" w:hAnsi="Times New Roman"/>
          <w:sz w:val="22"/>
          <w:szCs w:val="22"/>
        </w:rPr>
        <w:t xml:space="preserve">The 58% improvement in MTTD versus the rule-based baseline and the 82.9% MTTR improvement both require explanation beyond raw timing. Rule-based systems evaluate each metric independently against a fixed threshold. They cannot detect the conjunction of moderate signals across layers that individually fall below any single threshold. In our experimental scenarios, memory pressure at 70% (S04) and CPU stress at 2 cores (S06) both produced moderate individual signals — neither crossed a typical alarm threshold in isolation — but their combination, plus the time correlation of the onset, is detectable by the Isolation Forest multivariate detector and correctly classified by the LLM as a compound resource contention fault.</w:t>
      </w:r>
    </w:p>
    <w:p>
      <w:pPr>
        <w:spacing w:after="120" w:before="60" w:line="276"/>
        <w:jc w:val="both"/>
      </w:pPr>
      <w:r>
        <w:rPr>
          <w:rFonts w:ascii="Times New Roman" w:cs="Times New Roman" w:eastAsia="Times New Roman" w:hAnsi="Times New Roman"/>
          <w:sz w:val="22"/>
          <w:szCs w:val="22"/>
        </w:rPr>
        <w:t xml:space="preserve">More importantly, rule-based systems cannot distinguish between faults that require the same surface action for different underlying reasons. A disk-full alert might require log vacuuming (correct if logs are the cause), database snapshot cleanup (correct if WAL accumulation is the cause), or immediate escalation (correct if a hardware fault is causing write amplification). A rule fires the same scripted response regardless of root cause. Our system's causal reasoning determines not just that disk usage is high but why, and selects the action accordingly. This qualitative distinction is not captured by our quantitative MTTR metric — it represents a form of action quality that prevents the masking of deeper faults.</w:t>
      </w:r>
    </w:p>
    <w:p>
      <w:pPr>
        <w:pStyle w:val="Heading2"/>
        <w:spacing w:after="80" w:before="240"/>
      </w:pPr>
      <w:r>
        <w:rPr>
          <w:rFonts w:ascii="Arial" w:cs="Arial" w:eastAsia="Arial" w:hAnsi="Arial"/>
          <w:b/>
          <w:bCs/>
          <w:sz w:val="24"/>
          <w:szCs w:val="24"/>
        </w:rPr>
        <w:t xml:space="preserve">5.2 The Acceleration Model Advantage</w:t>
      </w:r>
    </w:p>
    <w:p>
      <w:pPr>
        <w:spacing w:after="120" w:before="60" w:line="276"/>
        <w:jc w:val="both"/>
      </w:pPr>
      <w:r>
        <w:rPr>
          <w:rFonts w:ascii="Times New Roman" w:cs="Times New Roman" w:eastAsia="Times New Roman" w:hAnsi="Times New Roman"/>
          <w:sz w:val="22"/>
          <w:szCs w:val="22"/>
        </w:rPr>
        <w:t xml:space="preserve">The SMART acceleration model represents a fundamental shift in the failure prediction paradigm from threshold-based to derivative-based detection. All reviewed prior work and all commercial monitoring tools operate on absolute SMART attribute values compared against vendor-defined thresholds. These thresholds are necessarily conservative — set to avoid false positives on healthy drives with high baseline counts — which means drives that have been healthy for years with a slightly elevated attribute never trigger an alarm until failure is imminent.</w:t>
      </w:r>
    </w:p>
    <w:p>
      <w:pPr>
        <w:spacing w:after="120" w:before="60" w:line="276"/>
        <w:jc w:val="both"/>
      </w:pPr>
      <w:r>
        <w:rPr>
          <w:rFonts w:ascii="Times New Roman" w:cs="Times New Roman" w:eastAsia="Times New Roman" w:hAnsi="Times New Roman"/>
          <w:sz w:val="22"/>
          <w:szCs w:val="22"/>
        </w:rPr>
        <w:t xml:space="preserve">The acceleration model catches developing failures at the inflection point of the degradation curve — when the second derivative of the error count becomes positive and significant — rather than at the threshold crossing. In our simulated disk failure scenarios calibrated against real Backblaze failure trajectories, the acceleration detector flagged developing failures at mean 24 hours before an equivalent threshold-based detector would have fired. This 24-hour advance warning window represents the practical difference between a scheduled maintenance event and an emergency unplanned outage.</w:t>
      </w:r>
    </w:p>
    <w:p>
      <w:pPr>
        <w:pStyle w:val="Heading2"/>
        <w:spacing w:after="80" w:before="240"/>
      </w:pPr>
      <w:r>
        <w:rPr>
          <w:rFonts w:ascii="Arial" w:cs="Arial" w:eastAsia="Arial" w:hAnsi="Arial"/>
          <w:b/>
          <w:bCs/>
          <w:sz w:val="24"/>
          <w:szCs w:val="24"/>
        </w:rPr>
        <w:t xml:space="preserve">5.3 The Communication Gap</w:t>
      </w:r>
    </w:p>
    <w:p>
      <w:pPr>
        <w:spacing w:after="120" w:before="60" w:line="276"/>
        <w:jc w:val="both"/>
      </w:pPr>
      <w:r>
        <w:rPr>
          <w:rFonts w:ascii="Times New Roman" w:cs="Times New Roman" w:eastAsia="Times New Roman" w:hAnsi="Times New Roman"/>
          <w:sz w:val="22"/>
          <w:szCs w:val="22"/>
        </w:rPr>
        <w:t xml:space="preserve">A contribution of this work that is difficult to quantify but practically significant is the plain-language hardware diagnostic report. Every reviewed tool, open-source or commercial, produces hardware fault output in the form of raw sensor readings, SMART attribute values, or IPMI event log codes. None produces output written for a non-specialist operator. The SMB IT generalist who receives a raw SMART alert cannot determine from the attribute values alone whether the server needs to be shut down immediately, whether a backup should be prioritised before anything else, or which specific drive to replace. Our hardware diagnostic module synthesises the technical data into actionable instructions: what is happening, how urgent it is, what to do first, what data is at risk, and what physical component to order.</w:t>
      </w:r>
    </w:p>
    <w:p>
      <w:pPr>
        <w:pStyle w:val="Heading2"/>
        <w:spacing w:after="80" w:before="240"/>
      </w:pPr>
      <w:r>
        <w:rPr>
          <w:rFonts w:ascii="Arial" w:cs="Arial" w:eastAsia="Arial" w:hAnsi="Arial"/>
          <w:b/>
          <w:bCs/>
          <w:sz w:val="24"/>
          <w:szCs w:val="24"/>
        </w:rPr>
        <w:t xml:space="preserve">5.4 Limitations and Threats to Validity</w:t>
      </w:r>
    </w:p>
    <w:p>
      <w:pPr>
        <w:spacing w:after="120" w:before="60" w:line="276"/>
        <w:jc w:val="both"/>
      </w:pPr>
      <w:r>
        <w:rPr>
          <w:rFonts w:ascii="Times New Roman" w:cs="Times New Roman" w:eastAsia="Times New Roman" w:hAnsi="Times New Roman"/>
          <w:sz w:val="22"/>
          <w:szCs w:val="22"/>
        </w:rPr>
        <w:t xml:space="preserve">Several limitations bound the generalisability of our results. First, the experimental scale is limited to simulated hardware telemetry and a single-machine OS environment — results from a diverse fleet of physical bare-metal servers with organic fault distributions may differ. Second, the fault scenarios were designed by the same team that built the system, creating a risk of scenario selection bias. Third, the no-automation baseline MTTD and MTTR values are representative estimates from literature rather than measured values from a real human observer, which affects the precision of the improvement magnitude calculations. Fourth, the Isolation Forest warm-up requirement means detection performance degrades for the first 200 readings of a new deployment, creating a cold-start vulnerability window of approximately 3 hours at a 60-second poll interval. Fifth, the Groq API inference latency (2--8 seconds) represents a best-case scenario — on-premise LLM deployment would add inference time depending on available hardware, potentially extending MTTD.</w:t>
      </w:r>
    </w:p>
    <w:p>
      <w:pPr>
        <w:spacing w:after="0" w:before="120"/>
      </w:pPr>
      <w:r>
        <w:t xml:space="preserve"/>
      </w:r>
    </w:p>
    <w:p>
      <w:pPr>
        <w:pStyle w:val="Heading1"/>
        <w:spacing w:after="120" w:before="360"/>
      </w:pPr>
      <w:r>
        <w:rPr>
          <w:rFonts w:ascii="Arial" w:cs="Arial" w:eastAsia="Arial" w:hAnsi="Arial"/>
          <w:b/>
          <w:bCs/>
          <w:sz w:val="28"/>
          <w:szCs w:val="28"/>
        </w:rPr>
        <w:t xml:space="preserve">6. Future Work</w:t>
      </w:r>
    </w:p>
    <w:p>
      <w:pPr>
        <w:spacing w:after="120" w:before="60" w:line="276"/>
        <w:jc w:val="both"/>
      </w:pPr>
      <w:r>
        <w:rPr>
          <w:rFonts w:ascii="Times New Roman" w:cs="Times New Roman" w:eastAsia="Times New Roman" w:hAnsi="Times New Roman"/>
          <w:sz w:val="22"/>
          <w:szCs w:val="22"/>
        </w:rPr>
        <w:t xml:space="preserve">Several extensions are identified for future work. RAG-augmented hardware diagnosis would replace the static vendor SMART lookup table with dynamic retrieval of vendor documentation, known failure modes, and OEM repair procedures, removing the vendor coverage ceiling and enabling the system to handle novel hardware not in the lookup table. Multi-server fleet correlation would extend the reasoning layer to reason across signals from multiple physical servers simultaneously — enabling detection of infrastructure-wide patterns such as shared switch failures producing similar anomalies across all servers simultaneously.</w:t>
      </w:r>
    </w:p>
    <w:p>
      <w:pPr>
        <w:spacing w:after="120" w:before="60" w:line="276"/>
        <w:jc w:val="both"/>
      </w:pPr>
      <w:r>
        <w:rPr>
          <w:rFonts w:ascii="Times New Roman" w:cs="Times New Roman" w:eastAsia="Times New Roman" w:hAnsi="Times New Roman"/>
          <w:sz w:val="22"/>
          <w:szCs w:val="22"/>
        </w:rPr>
        <w:t xml:space="preserve">Real SMB deployment validation over a longitudinal period at actual SMB sites with organic fault distributions would address the primary external validity limitation of this work. Fine-tuning a smaller domain-specific LLM on server telemetry and incident data would improve inference speed for low-compute deployments where API-based inference is unacceptable for latency or privacy reasons. Predictive capacity planning from long-horizon telemetry trend analysis — forecasting resource exhaustion before it becomes an active fault — would extend the system from reactive to genuinely proactive operation.</w:t>
      </w:r>
    </w:p>
    <w:p>
      <w:pPr>
        <w:spacing w:after="0" w:before="120"/>
      </w:pPr>
      <w:r>
        <w:t xml:space="preserve"/>
      </w:r>
    </w:p>
    <w:p>
      <w:pPr>
        <w:pStyle w:val="Heading1"/>
        <w:spacing w:after="120" w:before="360"/>
      </w:pPr>
      <w:r>
        <w:rPr>
          <w:rFonts w:ascii="Arial" w:cs="Arial" w:eastAsia="Arial" w:hAnsi="Arial"/>
          <w:b/>
          <w:bCs/>
          <w:sz w:val="28"/>
          <w:szCs w:val="28"/>
        </w:rPr>
        <w:t xml:space="preserve">7. Conclusion</w:t>
      </w:r>
    </w:p>
    <w:p>
      <w:pPr>
        <w:spacing w:after="120" w:before="60" w:line="276"/>
        <w:jc w:val="both"/>
      </w:pPr>
      <w:r>
        <w:rPr>
          <w:rFonts w:ascii="Times New Roman" w:cs="Times New Roman" w:eastAsia="Times New Roman" w:hAnsi="Times New Roman"/>
          <w:sz w:val="22"/>
          <w:szCs w:val="22"/>
        </w:rPr>
        <w:t xml:space="preserve">This paper presented an autonomous fault detection, remediation, and hardware diagnostic framework for bare-metal Linux servers that addresses the monitoring vacuum in which SMB on-premise deployments currently operate. The system combines a six-source telemetry collection layer, a four-method statistical anomaly detection pipeline including a novel SMART attribute acceleration model, LLM-based cross-layer causal correlation with structured JSON output and confidence scoring, a three-gate safety model providing zero false positives in evaluation, and a hardware diagnostic module producing plain-language repair instructions for non-specialist operators.</w:t>
      </w:r>
    </w:p>
    <w:p>
      <w:pPr>
        <w:spacing w:after="120" w:before="60" w:line="276"/>
        <w:jc w:val="both"/>
      </w:pPr>
      <w:r>
        <w:rPr>
          <w:rFonts w:ascii="Times New Roman" w:cs="Times New Roman" w:eastAsia="Times New Roman" w:hAnsi="Times New Roman"/>
          <w:sz w:val="22"/>
          <w:szCs w:val="22"/>
        </w:rPr>
        <w:t xml:space="preserve">Experimental evaluation across 13 fault scenarios demonstrates statistically significant improvements over both no-automation and rule-based baselines at p &lt; 0.0001: 94.4% MTTD reduction versus no automation, 58.0% versus rule-based; 98.6% MTTR reduction versus no automation, 82.9% versus rule-based. The system achieved a 93.8% detection rate with zero false positives across 65 experimental runs.</w:t>
      </w:r>
    </w:p>
    <w:p>
      <w:pPr>
        <w:spacing w:after="120" w:before="60" w:line="276"/>
        <w:jc w:val="both"/>
      </w:pPr>
      <w:r>
        <w:rPr>
          <w:rFonts w:ascii="Times New Roman" w:cs="Times New Roman" w:eastAsia="Times New Roman" w:hAnsi="Times New Roman"/>
          <w:sz w:val="22"/>
          <w:szCs w:val="22"/>
        </w:rPr>
        <w:t xml:space="preserve">The results establish that LLM-based cross-layer causal reasoning, combined with a conservative confidence-gated safety model, delivers measurable and statistically significant operational improvements for bare-metal Linux server fault management — a deployment context previously unaddressed by both commercial AIOps platforms and academic systems research.</w:t>
      </w:r>
    </w:p>
    <w:p>
      <w:pPr>
        <w:spacing w:after="0" w:before="120"/>
      </w:pPr>
      <w:r>
        <w:t xml:space="preserve"/>
      </w:r>
    </w:p>
    <w:p>
      <w:pPr>
        <w:pStyle w:val="Heading1"/>
        <w:spacing w:after="120" w:before="360"/>
      </w:pPr>
      <w:r>
        <w:rPr>
          <w:rFonts w:ascii="Arial" w:cs="Arial" w:eastAsia="Arial" w:hAnsi="Arial"/>
          <w:b/>
          <w:bCs/>
          <w:sz w:val="28"/>
          <w:szCs w:val="28"/>
        </w:rPr>
        <w:t xml:space="preserve">References</w:t>
      </w:r>
    </w:p>
    <w:p>
      <w:pPr>
        <w:spacing w:after="60" w:before="60" w:line="276"/>
        <w:ind w:left="360" w:hanging="360"/>
      </w:pPr>
      <w:r>
        <w:rPr>
          <w:rFonts w:ascii="Times New Roman" w:cs="Times New Roman" w:eastAsia="Times New Roman" w:hAnsi="Times New Roman"/>
          <w:sz w:val="20"/>
          <w:szCs w:val="20"/>
        </w:rPr>
        <w:t xml:space="preserve">[1] D. K. Yadav, A. Kaushik, and N. Yadav, "Predicting Machine Failures Using Machine Learning and Deep Learning Algorithms," Sustainable Manufacturing and Service Economics, 2024.</w:t>
      </w:r>
    </w:p>
    <w:p>
      <w:pPr>
        <w:spacing w:after="60" w:before="60" w:line="276"/>
        <w:ind w:left="360" w:hanging="360"/>
      </w:pPr>
      <w:r>
        <w:rPr>
          <w:rFonts w:ascii="Times New Roman" w:cs="Times New Roman" w:eastAsia="Times New Roman" w:hAnsi="Times New Roman"/>
          <w:sz w:val="20"/>
          <w:szCs w:val="20"/>
        </w:rPr>
        <w:t xml:space="preserve">[2] C. B. S. Maior and T. G. Silva, "Time Series Failure Prediction on Small Datasets Using Machine Learning," IEEE Latin American Transactions, vol. 22, no. 5, pp. 1--9, May 2024.</w:t>
      </w:r>
    </w:p>
    <w:p>
      <w:pPr>
        <w:spacing w:after="60" w:before="60" w:line="276"/>
        <w:ind w:left="360" w:hanging="360"/>
      </w:pPr>
      <w:r>
        <w:rPr>
          <w:rFonts w:ascii="Times New Roman" w:cs="Times New Roman" w:eastAsia="Times New Roman" w:hAnsi="Times New Roman"/>
          <w:sz w:val="20"/>
          <w:szCs w:val="20"/>
        </w:rPr>
        <w:t xml:space="preserve">[3] D. Cotroneo, L. De Simone, P. Liguori, and R. Natella, "Runtime Failure Detection via Non-Intrusive Event Analysis in a Large-Scale Cloud Computing Platform," Journal of Systems and Software, vol. 198, p. 111611, 2023.</w:t>
      </w:r>
    </w:p>
    <w:p>
      <w:pPr>
        <w:spacing w:after="60" w:before="60" w:line="276"/>
        <w:ind w:left="360" w:hanging="360"/>
      </w:pPr>
      <w:r>
        <w:rPr>
          <w:rFonts w:ascii="Times New Roman" w:cs="Times New Roman" w:eastAsia="Times New Roman" w:hAnsi="Times New Roman"/>
          <w:sz w:val="20"/>
          <w:szCs w:val="20"/>
        </w:rPr>
        <w:t xml:space="preserve">[4] O. Johnphill, A. S. Sadiq, O. Kaiwartya, and M. Aljaidi, "An Intelligent Approach to Automated Operating Systems Log Analysis for Enhanced Security," 2023.</w:t>
      </w:r>
    </w:p>
    <w:p>
      <w:pPr>
        <w:spacing w:after="60" w:before="60" w:line="276"/>
        <w:ind w:left="360" w:hanging="360"/>
      </w:pPr>
      <w:r>
        <w:rPr>
          <w:rFonts w:ascii="Times New Roman" w:cs="Times New Roman" w:eastAsia="Times New Roman" w:hAnsi="Times New Roman"/>
          <w:sz w:val="20"/>
          <w:szCs w:val="20"/>
        </w:rPr>
        <w:t xml:space="preserve">[5] H. Omar and O. Khan, "PRISM: Strong Hardware Isolation-based Soft-Error Resilient Multicore Architecture with High Performance and Availability at Low Hardware Overhead," ACM Transactions on Architecture and Code Optimization (TACO), vol. 18, no. 3, 2021.</w:t>
      </w:r>
    </w:p>
    <w:p>
      <w:pPr>
        <w:spacing w:after="60" w:before="60" w:line="276"/>
        <w:ind w:left="360" w:hanging="360"/>
      </w:pPr>
      <w:r>
        <w:rPr>
          <w:rFonts w:ascii="Times New Roman" w:cs="Times New Roman" w:eastAsia="Times New Roman" w:hAnsi="Times New Roman"/>
          <w:sz w:val="20"/>
          <w:szCs w:val="20"/>
        </w:rPr>
        <w:t xml:space="preserve">[6] V. Vassiliadis, K. Parasyris, C. D. Antonopoulos, S. Lalis, and N. Bellas, "Artificial Neural Networks for Online Error Detection," arXiv:2111.13908v1, Nov. 2021.</w:t>
      </w:r>
    </w:p>
    <w:p>
      <w:pPr>
        <w:spacing w:after="60" w:before="60" w:line="276"/>
        <w:ind w:left="360" w:hanging="360"/>
      </w:pPr>
      <w:r>
        <w:rPr>
          <w:rFonts w:ascii="Times New Roman" w:cs="Times New Roman" w:eastAsia="Times New Roman" w:hAnsi="Times New Roman"/>
          <w:sz w:val="20"/>
          <w:szCs w:val="20"/>
        </w:rPr>
        <w:t xml:space="preserve">[7] C. Scheider, A. Barker, and S. Dobson, "Autonomous Fault Detection in Self-Healing Systems: Comparing Hidden Markov Models and Artificial Neural Networks," in Proc. ADAPT'14: 4th International Workshop on Adaptive Self-tuning Computing Systems, 2014.</w:t>
      </w:r>
    </w:p>
    <w:p>
      <w:pPr>
        <w:spacing w:after="60" w:before="60" w:line="276"/>
        <w:ind w:left="360" w:hanging="360"/>
      </w:pPr>
      <w:r>
        <w:rPr>
          <w:rFonts w:ascii="Times New Roman" w:cs="Times New Roman" w:eastAsia="Times New Roman" w:hAnsi="Times New Roman"/>
          <w:sz w:val="20"/>
          <w:szCs w:val="20"/>
        </w:rPr>
        <w:t xml:space="preserve">[8] P. K. Guguloth, "AI-Powered Self-Healing Enterprise Applications: A New Era of Autonomous Systems," World Journal of Advanced Research and Reviews, vol. 26, no. 2, pp. 754--761, 2025.</w:t>
      </w:r>
    </w:p>
    <w:p>
      <w:pPr>
        <w:spacing w:after="60" w:before="60" w:line="276"/>
        <w:ind w:left="360" w:hanging="360"/>
      </w:pPr>
      <w:r>
        <w:rPr>
          <w:rFonts w:ascii="Times New Roman" w:cs="Times New Roman" w:eastAsia="Times New Roman" w:hAnsi="Times New Roman"/>
          <w:sz w:val="20"/>
          <w:szCs w:val="20"/>
        </w:rPr>
        <w:t xml:space="preserve">[9] F. T. Liu, K. M. Ting, and Z.-H. Zhou, "Isolation Forest," in Proc. IEEE 8th International Conference on Data Mining (ICDM), 2008, pp. 413--422.</w:t>
      </w:r>
    </w:p>
    <w:p>
      <w:pPr>
        <w:spacing w:after="60" w:before="60" w:line="276"/>
        <w:ind w:left="360" w:hanging="360"/>
      </w:pPr>
      <w:r>
        <w:rPr>
          <w:rFonts w:ascii="Times New Roman" w:cs="Times New Roman" w:eastAsia="Times New Roman" w:hAnsi="Times New Roman"/>
          <w:sz w:val="20"/>
          <w:szCs w:val="20"/>
        </w:rPr>
        <w:t xml:space="preserve">[10] R. B. Cleveland, W. S. Cleveland, J. E. McRae, and I. Terpenning, "STL: A Seasonal-Trend Decomposition Procedure Based on LOESS," Journal of Official Statistics, vol. 6, no. 1, pp. 3--73, 1990.</w:t>
      </w:r>
    </w:p>
    <w:p>
      <w:pPr>
        <w:spacing w:after="60" w:before="60" w:line="276"/>
        <w:ind w:left="360" w:hanging="360"/>
      </w:pPr>
      <w:r>
        <w:rPr>
          <w:rFonts w:ascii="Times New Roman" w:cs="Times New Roman" w:eastAsia="Times New Roman" w:hAnsi="Times New Roman"/>
          <w:sz w:val="20"/>
          <w:szCs w:val="20"/>
        </w:rPr>
        <w:t xml:space="preserve">[11] Backblaze, "Backblaze Hard Drive Statistics Q4 2023," https://www.backblaze.com/cloud-storage/resources/hard-drive-test-data, 2024.</w:t>
      </w:r>
    </w:p>
    <w:p>
      <w:pPr>
        <w:spacing w:after="60" w:before="60" w:line="276"/>
        <w:ind w:left="360" w:hanging="360"/>
      </w:pPr>
      <w:r>
        <w:rPr>
          <w:rFonts w:ascii="Times New Roman" w:cs="Times New Roman" w:eastAsia="Times New Roman" w:hAnsi="Times New Roman"/>
          <w:sz w:val="20"/>
          <w:szCs w:val="20"/>
        </w:rPr>
        <w:t xml:space="preserve">[12] S. Colvin et al., "Pydantic: Data validation and settings management using Python type annotations," https://docs.pydantic.dev, 2024.</w:t>
      </w:r>
    </w:p>
    <w:p>
      <w:pPr>
        <w:spacing w:after="60" w:before="60" w:line="276"/>
        <w:ind w:left="360" w:hanging="360"/>
      </w:pPr>
      <w:r>
        <w:rPr>
          <w:rFonts w:ascii="Times New Roman" w:cs="Times New Roman" w:eastAsia="Times New Roman" w:hAnsi="Times New Roman"/>
          <w:sz w:val="20"/>
          <w:szCs w:val="20"/>
        </w:rPr>
        <w:t xml:space="preserve">[13] Groq Inc., "Groq LPU Inference Engine," https://groq.com, 2024.</w:t>
      </w:r>
    </w:p>
    <w:p>
      <w:pPr>
        <w:spacing w:after="60" w:before="60" w:line="276"/>
        <w:ind w:left="360" w:hanging="360"/>
      </w:pPr>
      <w:r>
        <w:rPr>
          <w:rFonts w:ascii="Times New Roman" w:cs="Times New Roman" w:eastAsia="Times New Roman" w:hAnsi="Times New Roman"/>
          <w:sz w:val="20"/>
          <w:szCs w:val="20"/>
        </w:rPr>
        <w:t xml:space="preserve">[14] Backblaze, "SMART Stats That Predict Hard Drive Failures," https://www.backblaze.com/blog/hard-drive-smart-stats/, 2016.</w:t>
      </w:r>
    </w:p>
    <w:p>
      <w:pPr>
        <w:spacing w:after="60" w:before="60" w:line="276"/>
        <w:ind w:left="360" w:hanging="360"/>
      </w:pPr>
      <w:r>
        <w:rPr>
          <w:rFonts w:ascii="Times New Roman" w:cs="Times New Roman" w:eastAsia="Times New Roman" w:hAnsi="Times New Roman"/>
          <w:sz w:val="20"/>
          <w:szCs w:val="20"/>
        </w:rPr>
        <w:t xml:space="preserve">[15] M. Hagen et al., "On-Call Rotations and Incident Response Times in Small IT Teams," in Proc. SREcon23, USENIX, 2023.</w:t>
      </w:r>
    </w:p>
    <w:p>
      <w:pPr>
        <w:spacing w:after="60" w:before="60" w:line="276"/>
        <w:ind w:left="360" w:hanging="360"/>
      </w:pPr>
      <w:r>
        <w:rPr>
          <w:rFonts w:ascii="Times New Roman" w:cs="Times New Roman" w:eastAsia="Times New Roman" w:hAnsi="Times New Roman"/>
          <w:sz w:val="20"/>
          <w:szCs w:val="20"/>
        </w:rPr>
        <w:t xml:space="preserve">[16] F. Wilcoxon, "Individual Comparisons by Ranking Methods," Biometrics Bulletin, vol. 1, no. 6, pp. 80--83, 1945.</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4770" w:sz="6" w:space="1"/>
      </w:pBd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C4770"/>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2026-05-17T09:44:12.692Z</dcterms:created>
  <dcterms:modified xsi:type="dcterms:W3CDTF">2026-05-17T09:44:12.692Z</dcterms:modified>
</cp:coreProperties>
</file>

<file path=docProps/custom.xml><?xml version="1.0" encoding="utf-8"?>
<Properties xmlns="http://schemas.openxmlformats.org/officeDocument/2006/custom-properties" xmlns:vt="http://schemas.openxmlformats.org/officeDocument/2006/docPropsVTypes"/>
</file>