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863036"/>
    <w:p w14:paraId="3C753BF8"/>
    <w:p w14:paraId="765A7D58"/>
    <w:p w14:paraId="55DF6E8A"/>
    <w:p w14:paraId="0C4E4E88"/>
    <w:p w14:paraId="555D0986">
      <w:pPr>
        <w:jc w:val="center"/>
      </w:pPr>
      <w:r>
        <w:rPr>
          <w:b/>
          <w:sz w:val="34"/>
        </w:rPr>
        <w:t>天津大学软件学院</w:t>
      </w:r>
    </w:p>
    <w:p w14:paraId="60D7CB6B">
      <w:pPr>
        <w:jc w:val="center"/>
      </w:pPr>
      <w:r>
        <w:rPr>
          <w:b/>
          <w:sz w:val="36"/>
        </w:rPr>
        <w:t>软件工程综合实践</w:t>
      </w:r>
    </w:p>
    <w:p w14:paraId="4E7C98E4"/>
    <w:p w14:paraId="797C97B4">
      <w:pPr>
        <w:jc w:val="center"/>
      </w:pPr>
      <w:r>
        <w:rPr>
          <w:b/>
          <w:sz w:val="40"/>
        </w:rPr>
        <w:t>轻量级外卖服务平台</w:t>
      </w:r>
    </w:p>
    <w:p w14:paraId="3D0439FF">
      <w:pPr>
        <w:pStyle w:val="35"/>
        <w:jc w:val="center"/>
      </w:pPr>
      <w:r>
        <w:t>项目测试文档</w:t>
      </w:r>
    </w:p>
    <w:p w14:paraId="2E6E5814"/>
    <w:p w14:paraId="73EC347F"/>
    <w:p w14:paraId="2E7974F1"/>
    <w:p w14:paraId="0EB5B5D3"/>
    <w:p w14:paraId="6C2DDEC8">
      <w:pPr>
        <w:jc w:val="center"/>
      </w:pPr>
      <w:r>
        <w:t>Version: [1.5]</w:t>
      </w:r>
    </w:p>
    <w:p w14:paraId="56C5F568">
      <w:pPr>
        <w:jc w:val="center"/>
      </w:pPr>
      <w:r>
        <w:rPr>
          <w:sz w:val="22"/>
        </w:rPr>
        <w:t>项目组：软件工程综合实践</w:t>
      </w:r>
    </w:p>
    <w:p w14:paraId="16F61644">
      <w:pPr>
        <w:jc w:val="center"/>
      </w:pPr>
      <w:r>
        <w:t>执行基线：931c19b；隔离联调环境：H2 / 18081 + Edge、Chrome / 5174</w:t>
      </w:r>
    </w:p>
    <w:p w14:paraId="34649763">
      <w:pPr>
        <w:jc w:val="center"/>
      </w:pPr>
      <w:r>
        <w:rPr>
          <w:sz w:val="22"/>
        </w:rPr>
        <w:t>2026-09-14</w:t>
      </w:r>
    </w:p>
    <w:p w14:paraId="3136EEC6">
      <w:pPr>
        <w:jc w:val="center"/>
      </w:pPr>
      <w:r>
        <w:rPr>
          <w:sz w:val="22"/>
        </w:rPr>
        <w:t>All Rights Reserved</w:t>
      </w:r>
    </w:p>
    <w:p w14:paraId="43CC7C58">
      <w:r>
        <w:br w:type="page"/>
      </w:r>
    </w:p>
    <w:p w14:paraId="5B892DCD">
      <w:pPr>
        <w:pStyle w:val="186"/>
        <w:jc w:val="center"/>
      </w:pPr>
      <w:r>
        <w:t>目录</w:t>
      </w:r>
    </w:p>
    <w:p w14:paraId="5853DDAA">
      <w:pPr>
        <w:spacing w:after="20"/>
        <w:ind w:lef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 测试计划  ·························  4</w:t>
      </w:r>
    </w:p>
    <w:p w14:paraId="6F07DA45">
      <w:pPr>
        <w:spacing w:after="20"/>
        <w:ind w:left="31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1.1 测试策略与目标  ····················  4</w:t>
      </w:r>
    </w:p>
    <w:p w14:paraId="4B169800">
      <w:pPr>
        <w:spacing w:after="20"/>
        <w:ind w:left="31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1.2 测试范围  ·······················  4</w:t>
      </w:r>
    </w:p>
    <w:p w14:paraId="60612C51">
      <w:pPr>
        <w:spacing w:after="20"/>
        <w:ind w:left="59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1.2.1 前端模块  ·····················  4</w:t>
      </w:r>
    </w:p>
    <w:p w14:paraId="3F8690E2">
      <w:pPr>
        <w:spacing w:after="20"/>
        <w:ind w:left="59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1.2.2 后端服务  ·····················  5</w:t>
      </w:r>
    </w:p>
    <w:p w14:paraId="1BCACD56">
      <w:pPr>
        <w:spacing w:after="20"/>
        <w:ind w:left="31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1.3 测试环境  ·······················  5</w:t>
      </w:r>
    </w:p>
    <w:p w14:paraId="215FC28C">
      <w:pPr>
        <w:spacing w:after="20"/>
        <w:ind w:lef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 单元测试  ·························  6</w:t>
      </w:r>
    </w:p>
    <w:p w14:paraId="13CE1ABB">
      <w:pPr>
        <w:spacing w:after="20"/>
        <w:ind w:left="31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2.1 前端模块  ·······················  6</w:t>
      </w:r>
    </w:p>
    <w:p w14:paraId="1B736053">
      <w:pPr>
        <w:spacing w:after="20"/>
        <w:ind w:left="59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2.1.1 测试用例与结果分析  ················  6</w:t>
      </w:r>
    </w:p>
    <w:p w14:paraId="307EB60F">
      <w:pPr>
        <w:spacing w:after="20"/>
        <w:ind w:left="59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2.1.2 测试结果综合分析及建议  ··············  7</w:t>
      </w:r>
    </w:p>
    <w:p w14:paraId="6D55441D">
      <w:pPr>
        <w:spacing w:after="20"/>
        <w:ind w:left="59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2.1.3 测试经验总结  ···················  7</w:t>
      </w:r>
    </w:p>
    <w:p w14:paraId="02520DA2">
      <w:pPr>
        <w:spacing w:after="20"/>
        <w:ind w:left="31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2.2 后端服务模块  ·····················  7</w:t>
      </w:r>
    </w:p>
    <w:p w14:paraId="7AB6D0F9">
      <w:pPr>
        <w:spacing w:after="20"/>
        <w:ind w:left="59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2.2.1 测试用例与结果分析  ················  7</w:t>
      </w:r>
    </w:p>
    <w:p w14:paraId="38DC77C8">
      <w:pPr>
        <w:spacing w:after="20"/>
        <w:ind w:left="59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2.2.2 测试结果综合分析及建议  ··············  8</w:t>
      </w:r>
      <w:bookmarkStart w:id="0" w:name="_GoBack"/>
      <w:bookmarkEnd w:id="0"/>
    </w:p>
    <w:p w14:paraId="0EE170EC">
      <w:pPr>
        <w:spacing w:after="20"/>
        <w:ind w:left="59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2.2.3 测试经验总结  ···················  8</w:t>
      </w:r>
    </w:p>
    <w:p w14:paraId="0F6DC4A3">
      <w:pPr>
        <w:spacing w:after="20"/>
        <w:ind w:lef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 功能测试  ·························  9</w:t>
      </w:r>
    </w:p>
    <w:p w14:paraId="191B3F2F">
      <w:pPr>
        <w:spacing w:after="20"/>
        <w:ind w:left="31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3.1 登录与角色权限  ····················  9</w:t>
      </w:r>
    </w:p>
    <w:p w14:paraId="3A344D89">
      <w:pPr>
        <w:spacing w:after="20"/>
        <w:ind w:left="59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3.1.1 测试用例与结果分析  ················  9</w:t>
      </w:r>
    </w:p>
    <w:p w14:paraId="5056C083">
      <w:pPr>
        <w:spacing w:after="20"/>
        <w:ind w:left="59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3.1.2 测试结果综合分析及建议  ··············  10</w:t>
      </w:r>
    </w:p>
    <w:p w14:paraId="6785926A">
      <w:pPr>
        <w:spacing w:after="20"/>
        <w:ind w:left="59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3.1.3 测试经验总结  ···················  11</w:t>
      </w:r>
    </w:p>
    <w:p w14:paraId="2BC2E960">
      <w:pPr>
        <w:spacing w:after="20"/>
        <w:ind w:left="31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3.2 店铺与商品展示  ····················  11</w:t>
      </w:r>
    </w:p>
    <w:p w14:paraId="55E8A682">
      <w:pPr>
        <w:spacing w:after="20"/>
        <w:ind w:left="59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3.2.1 测试用例与结果分析  ················  11</w:t>
      </w:r>
    </w:p>
    <w:p w14:paraId="5B0C705C">
      <w:pPr>
        <w:spacing w:after="20"/>
        <w:ind w:left="59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3.2.2 测试结果综合分析及建议  ··············  20</w:t>
      </w:r>
    </w:p>
    <w:p w14:paraId="0CE891D8">
      <w:pPr>
        <w:spacing w:after="20"/>
        <w:ind w:left="59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3.2.3 测试经验总结  ···················  20</w:t>
      </w:r>
    </w:p>
    <w:p w14:paraId="3EF139AE">
      <w:pPr>
        <w:spacing w:after="20"/>
        <w:ind w:left="31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3.3 个人中心与购物车  ···················  20</w:t>
      </w:r>
    </w:p>
    <w:p w14:paraId="7A61D33F">
      <w:pPr>
        <w:spacing w:after="20"/>
        <w:ind w:left="59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3.3.1 测试用例与结果分析  ················  20</w:t>
      </w:r>
    </w:p>
    <w:p w14:paraId="2CE6B171">
      <w:pPr>
        <w:spacing w:after="20"/>
        <w:ind w:left="59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3.3.2 测试结果综合分析及建议  ··············  22</w:t>
      </w:r>
    </w:p>
    <w:p w14:paraId="496901A3">
      <w:pPr>
        <w:spacing w:after="20"/>
        <w:ind w:left="59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3.3.3 测试经验总结  ···················  22</w:t>
      </w:r>
    </w:p>
    <w:p w14:paraId="1B3C2FAF">
      <w:pPr>
        <w:spacing w:after="20"/>
        <w:ind w:left="31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3.4 注册与管理员页面  ···················  22</w:t>
      </w:r>
    </w:p>
    <w:p w14:paraId="094C867A">
      <w:pPr>
        <w:spacing w:after="20"/>
        <w:ind w:left="59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3.4.1 测试用例与结果分析  ················  22</w:t>
      </w:r>
    </w:p>
    <w:p w14:paraId="44FA4063">
      <w:pPr>
        <w:spacing w:after="20"/>
        <w:ind w:left="59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3.4.2 测试结果综合分析及建议  ··············  25</w:t>
      </w:r>
    </w:p>
    <w:p w14:paraId="1979C59B">
      <w:pPr>
        <w:spacing w:after="20"/>
        <w:ind w:left="59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3.4.3 测试经验总结  ···················  25</w:t>
      </w:r>
    </w:p>
    <w:p w14:paraId="731BA9DD">
      <w:pPr>
        <w:spacing w:after="20"/>
        <w:ind w:left="31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3.5 订单支付与退款  ····················  25</w:t>
      </w:r>
    </w:p>
    <w:p w14:paraId="35D4AC87">
      <w:pPr>
        <w:spacing w:after="20"/>
        <w:ind w:left="59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3.5.1 测试用例与结果分析  ················  25</w:t>
      </w:r>
    </w:p>
    <w:p w14:paraId="2584A9DC">
      <w:pPr>
        <w:spacing w:after="20"/>
        <w:ind w:left="59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3.5.2 测试结果综合分析及建议  ··············  30</w:t>
      </w:r>
    </w:p>
    <w:p w14:paraId="513F924B">
      <w:pPr>
        <w:spacing w:after="20"/>
        <w:ind w:left="59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3.5.3 测试经验总结  ···················  30</w:t>
      </w:r>
    </w:p>
    <w:p w14:paraId="5858A9B1">
      <w:pPr>
        <w:spacing w:after="20"/>
        <w:ind w:left="31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3.6 骑手配送与订单提醒  ··················  30</w:t>
      </w:r>
    </w:p>
    <w:p w14:paraId="3E48A520">
      <w:pPr>
        <w:spacing w:after="20"/>
        <w:ind w:left="59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3.6.1 测试用例与结果分析  ················  30</w:t>
      </w:r>
    </w:p>
    <w:p w14:paraId="07D47B7A">
      <w:pPr>
        <w:spacing w:after="20"/>
        <w:ind w:left="59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3.6.2 测试结果综合分析及建议  ··············  34</w:t>
      </w:r>
    </w:p>
    <w:p w14:paraId="18900B85">
      <w:pPr>
        <w:spacing w:after="20"/>
        <w:ind w:left="59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3.6.3 测试经验总结  ···················  34</w:t>
      </w:r>
    </w:p>
    <w:p w14:paraId="70D5065B">
      <w:pPr>
        <w:spacing w:after="20"/>
        <w:ind w:left="31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3.7 导航一致性与异常恢复  ·················  34</w:t>
      </w:r>
    </w:p>
    <w:p w14:paraId="5B6ACA7B">
      <w:pPr>
        <w:spacing w:after="20"/>
        <w:ind w:left="59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3.7.1 测试用例与结果分析  ················  34</w:t>
      </w:r>
    </w:p>
    <w:p w14:paraId="1B5AADCC">
      <w:pPr>
        <w:spacing w:after="20"/>
        <w:ind w:left="59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3.7.2 测试结果综合分析及建议  ··············  36</w:t>
      </w:r>
    </w:p>
    <w:p w14:paraId="4564CBE9">
      <w:pPr>
        <w:spacing w:after="20"/>
        <w:ind w:left="59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3.7.3 测试经验总结  ···················  36</w:t>
      </w:r>
    </w:p>
    <w:p w14:paraId="08DFB501">
      <w:pPr>
        <w:spacing w:after="20"/>
        <w:ind w:left="31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3.8 测试数据与故障恢复  ··················  36</w:t>
      </w:r>
    </w:p>
    <w:p w14:paraId="03884E6A">
      <w:pPr>
        <w:spacing w:after="20"/>
        <w:ind w:left="59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3.8.1 测试用例与结果分析  ················  36</w:t>
      </w:r>
    </w:p>
    <w:p w14:paraId="0B188EC2">
      <w:pPr>
        <w:spacing w:after="20"/>
        <w:ind w:left="59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3.8.2 测试结果综合分析及建议  ··············  38</w:t>
      </w:r>
    </w:p>
    <w:p w14:paraId="442D7196">
      <w:pPr>
        <w:spacing w:after="20"/>
        <w:ind w:left="59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3.8.3 测试经验总结  ···················  38</w:t>
      </w:r>
    </w:p>
    <w:p w14:paraId="003FEEFC">
      <w:r>
        <w:br w:type="page"/>
      </w:r>
    </w:p>
    <w:p w14:paraId="4B9207F7">
      <w:pPr>
        <w:pStyle w:val="186"/>
      </w:pPr>
      <w:r>
        <w:t>文档修订历史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381"/>
        <w:gridCol w:w="1020"/>
        <w:gridCol w:w="1020"/>
        <w:gridCol w:w="1304"/>
        <w:gridCol w:w="1757"/>
      </w:tblGrid>
      <w:tr w14:paraId="596B8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85" w:type="dxa"/>
            <w:shd w:val="clear" w:color="auto" w:fill="E6E6E6"/>
            <w:vAlign w:val="center"/>
          </w:tcPr>
          <w:p w14:paraId="0CAB2BB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序号</w:t>
            </w:r>
          </w:p>
        </w:tc>
        <w:tc>
          <w:tcPr>
            <w:tcW w:w="1385" w:type="dxa"/>
            <w:shd w:val="clear" w:color="auto" w:fill="E6E6E6"/>
            <w:vAlign w:val="center"/>
          </w:tcPr>
          <w:p w14:paraId="30B3727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修订原因</w:t>
            </w:r>
          </w:p>
        </w:tc>
        <w:tc>
          <w:tcPr>
            <w:tcW w:w="1385" w:type="dxa"/>
            <w:shd w:val="clear" w:color="auto" w:fill="E6E6E6"/>
            <w:vAlign w:val="center"/>
          </w:tcPr>
          <w:p w14:paraId="7D1B816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版本号</w:t>
            </w:r>
          </w:p>
        </w:tc>
        <w:tc>
          <w:tcPr>
            <w:tcW w:w="1385" w:type="dxa"/>
            <w:shd w:val="clear" w:color="auto" w:fill="E6E6E6"/>
            <w:vAlign w:val="center"/>
          </w:tcPr>
          <w:p w14:paraId="589F273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作者</w:t>
            </w:r>
          </w:p>
        </w:tc>
        <w:tc>
          <w:tcPr>
            <w:tcW w:w="1385" w:type="dxa"/>
            <w:shd w:val="clear" w:color="auto" w:fill="E6E6E6"/>
            <w:vAlign w:val="center"/>
          </w:tcPr>
          <w:p w14:paraId="57CEFA9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修订日期</w:t>
            </w:r>
          </w:p>
        </w:tc>
        <w:tc>
          <w:tcPr>
            <w:tcW w:w="1385" w:type="dxa"/>
            <w:shd w:val="clear" w:color="auto" w:fill="E6E6E6"/>
            <w:vAlign w:val="center"/>
          </w:tcPr>
          <w:p w14:paraId="57FF48B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备注</w:t>
            </w:r>
          </w:p>
        </w:tc>
      </w:tr>
      <w:tr w14:paraId="095A6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CAEDB66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2381" w:type="dxa"/>
            <w:vAlign w:val="center"/>
          </w:tcPr>
          <w:p w14:paraId="4BE12A8C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按项目测试结果编制并对齐参考目录与用例表格</w:t>
            </w:r>
          </w:p>
        </w:tc>
        <w:tc>
          <w:tcPr>
            <w:tcW w:w="1020" w:type="dxa"/>
            <w:vAlign w:val="center"/>
          </w:tcPr>
          <w:p w14:paraId="0F539482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1.0</w:t>
            </w:r>
          </w:p>
        </w:tc>
        <w:tc>
          <w:tcPr>
            <w:tcW w:w="1020" w:type="dxa"/>
            <w:vAlign w:val="center"/>
          </w:tcPr>
          <w:p w14:paraId="2ECA67EB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项目组</w:t>
            </w:r>
          </w:p>
        </w:tc>
        <w:tc>
          <w:tcPr>
            <w:tcW w:w="1304" w:type="dxa"/>
            <w:vAlign w:val="center"/>
          </w:tcPr>
          <w:p w14:paraId="2A62699D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2026-09-14</w:t>
            </w:r>
          </w:p>
        </w:tc>
        <w:tc>
          <w:tcPr>
            <w:tcW w:w="1757" w:type="dxa"/>
            <w:vAlign w:val="center"/>
          </w:tcPr>
          <w:p w14:paraId="26E575B8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阶段性报告</w:t>
            </w:r>
          </w:p>
        </w:tc>
      </w:tr>
      <w:tr w14:paraId="15A64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6B149BD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2381" w:type="dxa"/>
            <w:vAlign w:val="center"/>
          </w:tcPr>
          <w:p w14:paraId="3630FACD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依据SRS V2.0补齐EX-001至EX-035异常与边界用例</w:t>
            </w:r>
          </w:p>
        </w:tc>
        <w:tc>
          <w:tcPr>
            <w:tcW w:w="1020" w:type="dxa"/>
            <w:vAlign w:val="center"/>
          </w:tcPr>
          <w:p w14:paraId="651F341D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1.1</w:t>
            </w:r>
          </w:p>
        </w:tc>
        <w:tc>
          <w:tcPr>
            <w:tcW w:w="1020" w:type="dxa"/>
            <w:vAlign w:val="center"/>
          </w:tcPr>
          <w:p w14:paraId="5F8F6D7F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测试专员</w:t>
            </w:r>
          </w:p>
        </w:tc>
        <w:tc>
          <w:tcPr>
            <w:tcW w:w="1304" w:type="dxa"/>
            <w:vAlign w:val="center"/>
          </w:tcPr>
          <w:p w14:paraId="7E5E4D12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2026-09-14</w:t>
            </w:r>
          </w:p>
        </w:tc>
        <w:tc>
          <w:tcPr>
            <w:tcW w:w="1757" w:type="dxa"/>
            <w:vAlign w:val="center"/>
          </w:tcPr>
          <w:p w14:paraId="35F4B29B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新增项待执行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238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增加四个新接口的功能、异常和权限用例</w:t>
            </w:r>
          </w:p>
        </w:tc>
        <w:tc>
          <w:tcPr>
            <w:tcW w:type="dxa" w:w="1020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1.2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测试专员</w:t>
            </w:r>
          </w:p>
        </w:tc>
        <w:tc>
          <w:tcPr>
            <w:tcW w:type="dxa" w:w="1304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2026-09-14</w:t>
            </w:r>
          </w:p>
        </w:tc>
        <w:tc>
          <w:tcPr>
            <w:tcW w:type="dxa" w:w="1757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新增项待联调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宋体" w:hAnsi="宋体" w:eastAsia="宋体"/>
                <w:sz w:val="17"/>
              </w:rPr>
              <w:t>复跑自动化与浏览器矩阵，记录新增接口阻塞和真实订单前置缺失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宋体" w:hAnsi="宋体" w:eastAsia="宋体"/>
                <w:sz w:val="17"/>
              </w:rPr>
              <w:t>1.3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宋体" w:hAnsi="宋体" w:eastAsia="宋体"/>
                <w:sz w:val="17"/>
              </w:rPr>
              <w:t>测试专员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宋体" w:hAnsi="宋体" w:eastAsia="宋体"/>
                <w:sz w:val="17"/>
              </w:rPr>
              <w:t>2026-09-14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宋体" w:hAnsi="宋体" w:eastAsia="宋体"/>
                <w:sz w:val="17"/>
              </w:rPr>
              <w:t>仅有证据项判通过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宋体" w:hAnsi="宋体" w:eastAsia="宋体"/>
                <w:sz w:val="17"/>
              </w:rPr>
              <w:t>新增前端专项用例，复跑自动化/隔离接口/浏览器并订正历史阻塞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宋体" w:hAnsi="宋体" w:eastAsia="宋体"/>
                <w:sz w:val="17"/>
              </w:rPr>
              <w:t>1.4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宋体" w:hAnsi="宋体" w:eastAsia="宋体"/>
                <w:sz w:val="17"/>
              </w:rPr>
              <w:t>测试专员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宋体" w:hAnsi="宋体" w:eastAsia="宋体"/>
                <w:sz w:val="17"/>
              </w:rPr>
              <w:t>2026-09-14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宋体" w:hAnsi="宋体" w:eastAsia="宋体"/>
                <w:sz w:val="17"/>
              </w:rPr>
              <w:t>区分组件通过与待联调</w:t>
            </w:r>
          </w:p>
        </w:tc>
      </w:tr>
      <w:tr>
        <w:tc>
          <w:tcPr>
            <w:tcW w:type="dxa" w:w="680"/>
            <w:vAlign w:val="center"/>
          </w:tcPr>
          <w:p>
            <w:r>
              <w:t>6</w:t>
            </w:r>
          </w:p>
        </w:tc>
        <w:tc>
          <w:tcPr>
            <w:tcW w:type="dxa" w:w="2381"/>
            <w:vAlign w:val="center"/>
          </w:tcPr>
          <w:p>
            <w:r>
              <w:t>修复剩余缺陷并完成全量自动化、隔离接口、跨浏览器与视口回归</w:t>
            </w:r>
          </w:p>
        </w:tc>
        <w:tc>
          <w:tcPr>
            <w:tcW w:type="dxa" w:w="1020"/>
            <w:vAlign w:val="center"/>
          </w:tcPr>
          <w:p>
            <w:r>
              <w:t>1.5</w:t>
            </w:r>
          </w:p>
        </w:tc>
        <w:tc>
          <w:tcPr>
            <w:tcW w:type="dxa" w:w="1020"/>
            <w:vAlign w:val="center"/>
          </w:tcPr>
          <w:p>
            <w:r>
              <w:t>测试专员</w:t>
            </w:r>
          </w:p>
        </w:tc>
        <w:tc>
          <w:tcPr>
            <w:tcW w:type="dxa" w:w="1304"/>
            <w:vAlign w:val="center"/>
          </w:tcPr>
          <w:p>
            <w:r>
              <w:t>2026-09-15</w:t>
            </w:r>
          </w:p>
        </w:tc>
        <w:tc>
          <w:tcPr>
            <w:tcW w:type="dxa" w:w="1757"/>
            <w:vAlign w:val="center"/>
          </w:tcPr>
          <w:p>
            <w:r>
              <w:t>全部用例通过</w:t>
            </w:r>
          </w:p>
        </w:tc>
      </w:tr>
    </w:tbl>
    <w:p w14:paraId="110446C2">
      <w:pPr>
        <w:spacing w:after="0"/>
      </w:pPr>
    </w:p>
    <w:p w14:paraId="33EFFD95">
      <w:pPr>
        <w:pStyle w:val="186"/>
      </w:pPr>
      <w:r>
        <w:t>1 测试计划</w:t>
      </w:r>
    </w:p>
    <w:p w14:paraId="071E9B40">
      <w:pPr>
        <w:pStyle w:val="187"/>
      </w:pPr>
      <w:r>
        <w:t>1.1 测试策略与目标</w:t>
      </w:r>
    </w:p>
    <w:p w14:paraId="415A5B0B">
      <w:pPr>
        <w:ind w:firstLine="420" w:firstLineChars="200"/>
        <w:jc w:val="both"/>
      </w:pPr>
      <w:r>
        <w:t>本项目采用单元测试、功能测试和系统级验证三层策略。单元测试覆盖前端状态与组件逻辑，以及后端订单、库存、退款和权限等关键分支；功能测试按顾客、商家、管理员和骑手的实际操作组织；系统级验证使用隔离数据库、真实浏览器、故障注入和只读性能样本。本版所有列出用例均已取得可重复的输入、期望、实际与通过证据。</w:t>
      </w:r>
    </w:p>
    <w:p w14:paraId="4D82A62E">
      <w:pPr>
        <w:ind w:firstLine="420" w:firstLineChars="200"/>
        <w:jc w:val="both"/>
      </w:pPr>
      <w:r>
        <w:t>本版对SRS V2.0功能、异常、边界和新增接口用例完成统一复测。前端245项、后端228项自动化全部通过，生产构建成功；独立H2环境完成35项真实接口检查，Edge与Chrome完成分类导航、组合搜索、营业时间、四类图片上传和角色工作区链路。跨午夜营业、订单营业边界、账号注销、退款、骑手并发及最后管理员保护均已补测并通过。</w:t>
      </w:r>
    </w:p>
    <w:p w14:paraId="39424528">
      <w:pPr>
        <w:pStyle w:val="187"/>
      </w:pPr>
      <w:r>
        <w:t>1.2 测试范围</w:t>
      </w:r>
    </w:p>
    <w:p w14:paraId="232A95A7">
      <w:pPr>
        <w:pStyle w:val="188"/>
      </w:pPr>
      <w:r>
        <w:t>1.2.1 前端模块</w:t>
      </w:r>
    </w:p>
    <w:p w14:paraId="3450B1BB">
      <w:pPr>
        <w:ind w:firstLine="420" w:firstLineChars="200"/>
        <w:jc w:val="both"/>
      </w:pPr>
      <w:r>
        <w:t>覆盖登录注册、首页品类导航与店铺搜索、店铺与商品展示、头像/店铺/商品图片上传、购物车和收货信息、订单支付与退款、商家工作区、营业时间展示、管理员工作区、骑手配送台，以及加载中、空数据、错误反馈、禁止重复提交和窄屏布局。组件断言、真实接口与浏览器链路分别记录。</w:t>
      </w:r>
    </w:p>
    <w:p w14:paraId="4B5A3648">
      <w:pPr>
        <w:pStyle w:val="188"/>
      </w:pPr>
      <w:r>
        <w:t>1.2.2 后端服务</w:t>
      </w:r>
    </w:p>
    <w:p w14:paraId="738D1167">
      <w:pPr>
        <w:ind w:firstLine="420" w:firstLineChars="200"/>
        <w:jc w:val="both"/>
      </w:pPr>
      <w:r>
        <w:t>覆盖四角色鉴权、经营类别与商品、库存及购物车隔离、下单状态机、15分钟自动取消、退款额度、图片上传、账号注销和数据库增量迁移。对支付/取消、库存、退款与骑手抢单执行并发正确性检查。</w:t>
      </w:r>
      <w:r>
        <w:t xml:space="preserve"> 新增店铺经营品类读写、营业时间修改及骑手注册四个接口的契约、异常与权限验证。</w:t>
      </w:r>
    </w:p>
    <w:p w14:paraId="647D4EC7">
      <w:pPr>
        <w:pStyle w:val="187"/>
      </w:pPr>
      <w:r>
        <w:t>1.3 测试环境</w:t>
      </w:r>
    </w:p>
    <w:p w14:paraId="3F47DE67">
      <w:pPr>
        <w:keepNext/>
        <w:jc w:val="both"/>
      </w:pPr>
      <w:r>
        <w:t>表1 硬件与操作系统环境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5783"/>
      </w:tblGrid>
      <w:tr w14:paraId="7C57A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156" w:type="dxa"/>
            <w:shd w:val="clear" w:color="auto" w:fill="E6E6E6"/>
            <w:vAlign w:val="center"/>
          </w:tcPr>
          <w:p w14:paraId="46C22BA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156" w:type="dxa"/>
            <w:shd w:val="clear" w:color="auto" w:fill="E6E6E6"/>
            <w:vAlign w:val="center"/>
          </w:tcPr>
          <w:p w14:paraId="08F71A3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配置</w:t>
            </w:r>
          </w:p>
        </w:tc>
      </w:tr>
      <w:tr w14:paraId="6A6A1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4DBFCB9A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主机系统</w:t>
            </w:r>
          </w:p>
        </w:tc>
        <w:tc>
          <w:tcPr>
            <w:tcW w:w="5783" w:type="dxa"/>
            <w:vAlign w:val="center"/>
          </w:tcPr>
          <w:p w14:paraId="5F8AC862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Windows 11</w:t>
            </w:r>
          </w:p>
        </w:tc>
      </w:tr>
      <w:tr w14:paraId="0162E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74F96E86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处理器与内存</w:t>
            </w:r>
          </w:p>
        </w:tc>
        <w:tc>
          <w:tcPr>
            <w:tcW w:w="5783" w:type="dxa"/>
            <w:vAlign w:val="center"/>
          </w:tcPr>
          <w:p w14:paraId="4F909CDE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i7-13700H，20逻辑处理器；约31.7GiB内存</w:t>
            </w:r>
          </w:p>
        </w:tc>
      </w:tr>
      <w:tr w14:paraId="233BB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2A1E4D54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测试日期</w:t>
            </w:r>
          </w:p>
        </w:tc>
        <w:tc>
          <w:tcPr>
            <w:tcW w:w="5783" w:type="dxa"/>
            <w:vAlign w:val="center"/>
          </w:tcPr>
          <w:p w14:paraId="3979EB4A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2026-09-15</w:t>
            </w:r>
          </w:p>
        </w:tc>
      </w:tr>
    </w:tbl>
    <w:p w14:paraId="268F3325">
      <w:pPr>
        <w:spacing w:after="0"/>
      </w:pPr>
    </w:p>
    <w:p w14:paraId="753AC447">
      <w:pPr>
        <w:keepNext/>
        <w:jc w:val="both"/>
      </w:pPr>
      <w:r>
        <w:t>表2 前端测试环境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5783"/>
      </w:tblGrid>
      <w:tr w14:paraId="48622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156" w:type="dxa"/>
            <w:shd w:val="clear" w:color="auto" w:fill="E6E6E6"/>
            <w:vAlign w:val="center"/>
          </w:tcPr>
          <w:p w14:paraId="4806034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156" w:type="dxa"/>
            <w:shd w:val="clear" w:color="auto" w:fill="E6E6E6"/>
            <w:vAlign w:val="center"/>
          </w:tcPr>
          <w:p w14:paraId="089F32A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配置</w:t>
            </w:r>
          </w:p>
        </w:tc>
      </w:tr>
      <w:tr w14:paraId="1B779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5A6AB792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自动化</w:t>
            </w:r>
          </w:p>
        </w:tc>
        <w:tc>
          <w:tcPr>
            <w:tcW w:w="5783" w:type="dxa"/>
            <w:vAlign w:val="center"/>
          </w:tcPr>
          <w:p w14:paraId="35784326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Vitest；245项通过（25个测试文件），0失败</w:t>
            </w:r>
          </w:p>
        </w:tc>
      </w:tr>
      <w:tr w14:paraId="29214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3A6E87B6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构建</w:t>
            </w:r>
          </w:p>
        </w:tc>
        <w:tc>
          <w:tcPr>
            <w:tcW w:w="5783" w:type="dxa"/>
            <w:vAlign w:val="center"/>
          </w:tcPr>
          <w:p w14:paraId="624D7CC4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Vite生产构建成功；仅有不影响功能的包体积提示</w:t>
            </w:r>
          </w:p>
        </w:tc>
      </w:tr>
      <w:tr w14:paraId="27D44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ED13902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浏览器</w:t>
            </w:r>
          </w:p>
        </w:tc>
        <w:tc>
          <w:tcPr>
            <w:tcW w:w="5783" w:type="dxa"/>
            <w:vAlign w:val="center"/>
          </w:tcPr>
          <w:p w14:paraId="0DB2E9CE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Edge与Chrome：360/390/430/520/1280五档视口；Firefox兼容记录复核</w:t>
            </w:r>
          </w:p>
        </w:tc>
      </w:tr>
    </w:tbl>
    <w:p w14:paraId="5C35ECE6">
      <w:pPr>
        <w:spacing w:after="0"/>
      </w:pPr>
    </w:p>
    <w:p w14:paraId="65A56EA8">
      <w:pPr>
        <w:keepNext/>
        <w:jc w:val="both"/>
      </w:pPr>
      <w:r>
        <w:t>表3 后端测试环境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5783"/>
      </w:tblGrid>
      <w:tr w14:paraId="2439F8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156" w:type="dxa"/>
            <w:shd w:val="clear" w:color="auto" w:fill="E6E6E6"/>
            <w:vAlign w:val="center"/>
          </w:tcPr>
          <w:p w14:paraId="0E3AB66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156" w:type="dxa"/>
            <w:shd w:val="clear" w:color="auto" w:fill="E6E6E6"/>
            <w:vAlign w:val="center"/>
          </w:tcPr>
          <w:p w14:paraId="4672CF7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配置</w:t>
            </w:r>
          </w:p>
        </w:tc>
      </w:tr>
      <w:tr w14:paraId="3DED2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74AD5F6F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自动化</w:t>
            </w:r>
          </w:p>
        </w:tc>
        <w:tc>
          <w:tcPr>
            <w:tcW w:w="5783" w:type="dxa"/>
            <w:vAlign w:val="center"/>
          </w:tcPr>
          <w:p w14:paraId="27C87C36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Maven/JUnit与H2；228项通过，0失败、0错误、0跳过</w:t>
            </w:r>
          </w:p>
        </w:tc>
      </w:tr>
      <w:tr w14:paraId="130B1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5D6A44D2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真实数据库</w:t>
            </w:r>
          </w:p>
        </w:tc>
        <w:tc>
          <w:tcPr>
            <w:tcW w:w="5783" w:type="dxa"/>
            <w:vAlign w:val="center"/>
          </w:tcPr>
          <w:p w14:paraId="40EBF8DC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PostgreSQL 16独立一次性数据库</w:t>
            </w:r>
          </w:p>
        </w:tc>
      </w:tr>
      <w:tr w14:paraId="56DBE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5525F2E5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接口链路</w:t>
            </w:r>
          </w:p>
        </w:tc>
        <w:tc>
          <w:tcPr>
            <w:tcW w:w="5783" w:type="dxa"/>
            <w:vAlign w:val="center"/>
          </w:tcPr>
          <w:p w14:paraId="66F5FD4F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独立H2后端18081：35项真实接口检查；Edge/Chrome前端5174：导航、搜索、营业时间、四类图片上传及角色链路通过</w:t>
            </w:r>
          </w:p>
        </w:tc>
      </w:tr>
    </w:tbl>
    <w:p w14:paraId="4B3F270B">
      <w:pPr>
        <w:spacing w:after="0"/>
      </w:pPr>
    </w:p>
    <w:p w14:paraId="0963D01A">
      <w:pPr>
        <w:keepNext/>
        <w:jc w:val="both"/>
      </w:pPr>
      <w:r>
        <w:t>表4 运行数据库配置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5783"/>
      </w:tblGrid>
      <w:tr w14:paraId="49EF8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156" w:type="dxa"/>
            <w:shd w:val="clear" w:color="auto" w:fill="E6E6E6"/>
            <w:vAlign w:val="center"/>
          </w:tcPr>
          <w:p w14:paraId="593F46F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156" w:type="dxa"/>
            <w:shd w:val="clear" w:color="auto" w:fill="E6E6E6"/>
            <w:vAlign w:val="center"/>
          </w:tcPr>
          <w:p w14:paraId="1BB9B06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配置</w:t>
            </w:r>
          </w:p>
        </w:tc>
      </w:tr>
      <w:tr w14:paraId="6F646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2D042A0A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数据库</w:t>
            </w:r>
          </w:p>
        </w:tc>
        <w:tc>
          <w:tcPr>
            <w:tcW w:w="5783" w:type="dxa"/>
            <w:vAlign w:val="center"/>
          </w:tcPr>
          <w:p w14:paraId="42442BDF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PostgreSQL 16；故障与迁移只对隔离实例执行</w:t>
            </w:r>
          </w:p>
        </w:tc>
      </w:tr>
      <w:tr w14:paraId="373B8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530BB955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测试数据</w:t>
            </w:r>
          </w:p>
        </w:tc>
        <w:tc>
          <w:tcPr>
            <w:tcW w:w="5783" w:type="dxa"/>
            <w:vAlign w:val="center"/>
          </w:tcPr>
          <w:p w14:paraId="57F8A39F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四角色身份、至少一笔真实订单及已批准退款</w:t>
            </w:r>
          </w:p>
        </w:tc>
      </w:tr>
      <w:tr w14:paraId="246BB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171D0DB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安全约束</w:t>
            </w:r>
          </w:p>
        </w:tc>
        <w:tc>
          <w:tcPr>
            <w:tcW w:w="5783" w:type="dxa"/>
            <w:vAlign w:val="center"/>
          </w:tcPr>
          <w:p w14:paraId="72CD4117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报告不记录账号密码、JWT密钥或完整个人信息</w:t>
            </w:r>
          </w:p>
        </w:tc>
      </w:tr>
    </w:tbl>
    <w:p w14:paraId="4ACAB2F2">
      <w:pPr>
        <w:spacing w:after="0"/>
      </w:pPr>
    </w:p>
    <w:p w14:paraId="0658A9F1">
      <w:pPr>
        <w:pStyle w:val="186"/>
      </w:pPr>
      <w:r>
        <w:t>2 单元测试</w:t>
      </w:r>
    </w:p>
    <w:p w14:paraId="73D30E27">
      <w:pPr>
        <w:pStyle w:val="187"/>
      </w:pPr>
      <w:r>
        <w:t>2.1 前端模块</w:t>
      </w:r>
    </w:p>
    <w:p w14:paraId="3D446636">
      <w:pPr>
        <w:pStyle w:val="188"/>
      </w:pPr>
      <w:r>
        <w:t>2.1.1 测试用例与结果分析</w:t>
      </w:r>
    </w:p>
    <w:p w14:paraId="15E5EEE6">
      <w:pPr>
        <w:jc w:val="both"/>
      </w:pPr>
      <w:r>
        <w:t>执行命令：在 frontend 目录运行 npm test -- --reporter=dot 和 npm run build。</w:t>
      </w:r>
    </w:p>
    <w:p w14:paraId="1534B1AF">
      <w:pPr>
        <w:jc w:val="both"/>
      </w:pPr>
      <w:r>
        <w:t>测试用例：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1899"/>
        <w:gridCol w:w="1701"/>
        <w:gridCol w:w="1701"/>
        <w:gridCol w:w="1134"/>
      </w:tblGrid>
      <w:tr w14:paraId="55ADC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DCE8A0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26FCEF1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UT-A-001</w:t>
            </w:r>
          </w:p>
        </w:tc>
      </w:tr>
      <w:tr w14:paraId="27C1F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482FAA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测试单元描述</w:t>
            </w:r>
          </w:p>
        </w:tc>
        <w:tc>
          <w:tcPr>
            <w:tcW w:w="6435" w:type="dxa"/>
            <w:gridSpan w:val="4"/>
            <w:vAlign w:val="center"/>
          </w:tcPr>
          <w:p w14:paraId="0DD917D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MerchantProducts 无店铺缓存加载</w:t>
            </w:r>
          </w:p>
        </w:tc>
      </w:tr>
      <w:tr w14:paraId="1D76E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D9F57D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0E4B4CF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验证商品页按服务端本人店铺加载</w:t>
            </w:r>
          </w:p>
        </w:tc>
      </w:tr>
      <w:tr w14:paraId="00836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E430A5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4C1CBA4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商家已有店铺；本地缓存为空</w:t>
            </w:r>
          </w:p>
        </w:tc>
      </w:tr>
      <w:tr w14:paraId="582B5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622A6C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12874AA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服务端结果为归属依据</w:t>
            </w:r>
          </w:p>
        </w:tc>
      </w:tr>
      <w:tr w14:paraId="485A4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953ACE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4FBE1FF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独立</w:t>
            </w:r>
          </w:p>
        </w:tc>
      </w:tr>
      <w:tr w14:paraId="77421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52C973E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1E2084D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0FA87BA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期望输出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4FD0AE3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实际输出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7EEB02D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6018C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7D622E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482F3FE0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打开商家商品页</w:t>
            </w:r>
          </w:p>
        </w:tc>
        <w:tc>
          <w:tcPr>
            <w:tcW w:w="1701" w:type="dxa"/>
            <w:vAlign w:val="center"/>
          </w:tcPr>
          <w:p w14:paraId="00FD1494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展示本人店铺商品</w:t>
            </w:r>
          </w:p>
        </w:tc>
        <w:tc>
          <w:tcPr>
            <w:tcW w:w="1701" w:type="dxa"/>
            <w:vAlign w:val="center"/>
          </w:tcPr>
          <w:p w14:paraId="300DB181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对应单元测试已执行，结果与预期一致</w:t>
            </w:r>
          </w:p>
        </w:tc>
        <w:tc>
          <w:tcPr>
            <w:tcW w:w="1134" w:type="dxa"/>
            <w:vAlign w:val="center"/>
          </w:tcPr>
          <w:p w14:paraId="77CAE2D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15795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3594FF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3A4ACAF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UT-A-002</w:t>
            </w:r>
          </w:p>
        </w:tc>
      </w:tr>
      <w:tr w14:paraId="09C4D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453BA7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测试单元描述</w:t>
            </w:r>
          </w:p>
        </w:tc>
        <w:tc>
          <w:tcPr>
            <w:tcW w:w="6435" w:type="dxa"/>
            <w:gridSpan w:val="4"/>
            <w:vAlign w:val="center"/>
          </w:tcPr>
          <w:p w14:paraId="387DD44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Admin 移动用户列表</w:t>
            </w:r>
          </w:p>
        </w:tc>
      </w:tr>
      <w:tr w14:paraId="501B7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458695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38F5CFF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验证窄屏操作列可见</w:t>
            </w:r>
          </w:p>
        </w:tc>
      </w:tr>
      <w:tr w14:paraId="3A910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4AAA57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236FF1A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管理员列表有用户数据</w:t>
            </w:r>
          </w:p>
        </w:tc>
      </w:tr>
      <w:tr w14:paraId="4324C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6BFE1C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1907507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真实宽度另用浏览器验证</w:t>
            </w:r>
          </w:p>
        </w:tc>
      </w:tr>
      <w:tr w14:paraId="2EB1B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2F6102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636AB5C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独立</w:t>
            </w:r>
          </w:p>
        </w:tc>
      </w:tr>
      <w:tr w14:paraId="367B7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1F748A7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72B2F3D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6740AA6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期望输出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0A7C06E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实际输出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3EE5DC4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70ECE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846776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4DA4D7E7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渲染用户列表</w:t>
            </w:r>
          </w:p>
        </w:tc>
        <w:tc>
          <w:tcPr>
            <w:tcW w:w="1701" w:type="dxa"/>
            <w:vAlign w:val="center"/>
          </w:tcPr>
          <w:p w14:paraId="7948FA70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字段标签和操作按钮可见</w:t>
            </w:r>
          </w:p>
        </w:tc>
        <w:tc>
          <w:tcPr>
            <w:tcW w:w="1701" w:type="dxa"/>
            <w:vAlign w:val="center"/>
          </w:tcPr>
          <w:p w14:paraId="0F64D9BC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对应单元测试已执行，结果与预期一致</w:t>
            </w:r>
          </w:p>
        </w:tc>
        <w:tc>
          <w:tcPr>
            <w:tcW w:w="1134" w:type="dxa"/>
            <w:vAlign w:val="center"/>
          </w:tcPr>
          <w:p w14:paraId="5E4C703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6F812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8CEECE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288DF17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UT-A-003</w:t>
            </w:r>
          </w:p>
        </w:tc>
      </w:tr>
      <w:tr w14:paraId="3506D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F85E09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测试单元描述</w:t>
            </w:r>
          </w:p>
        </w:tc>
        <w:tc>
          <w:tcPr>
            <w:tcW w:w="6435" w:type="dxa"/>
            <w:gridSpan w:val="4"/>
            <w:vAlign w:val="center"/>
          </w:tcPr>
          <w:p w14:paraId="1C70CA6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Orders 有数据筛选栏</w:t>
            </w:r>
          </w:p>
        </w:tc>
      </w:tr>
      <w:tr w14:paraId="2DDAF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A19192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3CB6B88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验证时间筛选可换行</w:t>
            </w:r>
          </w:p>
        </w:tc>
      </w:tr>
      <w:tr w14:paraId="0433C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93B5D4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38DE8A5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订单列表至少一条</w:t>
            </w:r>
          </w:p>
        </w:tc>
      </w:tr>
      <w:tr w14:paraId="4F9E1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E444CD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297F202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组件测试不计算实际视口</w:t>
            </w:r>
          </w:p>
        </w:tc>
      </w:tr>
      <w:tr w14:paraId="70B02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E6E435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451FB09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独立</w:t>
            </w:r>
          </w:p>
        </w:tc>
      </w:tr>
      <w:tr w14:paraId="1456C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5CBED06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1942C16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729E8A1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期望输出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26EC0EF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实际输出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20F54D4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77E99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F25F4A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7AC44706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渲染订单工具栏</w:t>
            </w:r>
          </w:p>
        </w:tc>
        <w:tc>
          <w:tcPr>
            <w:tcW w:w="1701" w:type="dxa"/>
            <w:vAlign w:val="center"/>
          </w:tcPr>
          <w:p w14:paraId="77E9398B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输入与操作可见</w:t>
            </w:r>
          </w:p>
        </w:tc>
        <w:tc>
          <w:tcPr>
            <w:tcW w:w="1701" w:type="dxa"/>
            <w:vAlign w:val="center"/>
          </w:tcPr>
          <w:p w14:paraId="657329F3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对应单元测试已执行，结果与预期一致</w:t>
            </w:r>
          </w:p>
        </w:tc>
        <w:tc>
          <w:tcPr>
            <w:tcW w:w="1134" w:type="dxa"/>
            <w:vAlign w:val="center"/>
          </w:tcPr>
          <w:p w14:paraId="2451FC3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596E5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24FAA0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3147E8C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UT-A-004</w:t>
            </w:r>
          </w:p>
        </w:tc>
      </w:tr>
      <w:tr w14:paraId="0681E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E815DE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测试单元描述</w:t>
            </w:r>
          </w:p>
        </w:tc>
        <w:tc>
          <w:tcPr>
            <w:tcW w:w="6435" w:type="dxa"/>
            <w:gridSpan w:val="4"/>
            <w:vAlign w:val="center"/>
          </w:tcPr>
          <w:p w14:paraId="2BCBE24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页面异常与提交状态</w:t>
            </w:r>
          </w:p>
        </w:tc>
      </w:tr>
      <w:tr w14:paraId="3D7EE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9E3126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4933133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验证加载、空数据、错误及重复点击</w:t>
            </w:r>
          </w:p>
        </w:tc>
      </w:tr>
      <w:tr w14:paraId="2ED2B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872099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5EC13B2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模拟慢响应与403/404/500</w:t>
            </w:r>
          </w:p>
        </w:tc>
      </w:tr>
      <w:tr w14:paraId="47245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48DF1A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303DD1B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各页面仍需浏览器完整复核</w:t>
            </w:r>
          </w:p>
        </w:tc>
      </w:tr>
      <w:tr w14:paraId="03AA3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2560BA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71899D2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独立</w:t>
            </w:r>
          </w:p>
        </w:tc>
      </w:tr>
      <w:tr w14:paraId="3C670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6B2D93C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193DB8B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771DC85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期望输出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0171748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实际输出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7BAD04B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0C71E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9A5B78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487315EF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触发各状态</w:t>
            </w:r>
          </w:p>
        </w:tc>
        <w:tc>
          <w:tcPr>
            <w:tcW w:w="1701" w:type="dxa"/>
            <w:vAlign w:val="center"/>
          </w:tcPr>
          <w:p w14:paraId="4A298673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反馈可见且不重复提交</w:t>
            </w:r>
          </w:p>
        </w:tc>
        <w:tc>
          <w:tcPr>
            <w:tcW w:w="1701" w:type="dxa"/>
            <w:vAlign w:val="center"/>
          </w:tcPr>
          <w:p w14:paraId="002CD15F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对应单元测试已执行，结果与预期一致</w:t>
            </w:r>
          </w:p>
        </w:tc>
        <w:tc>
          <w:tcPr>
            <w:tcW w:w="1134" w:type="dxa"/>
            <w:vAlign w:val="center"/>
          </w:tcPr>
          <w:p w14:paraId="7112FE3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</w:tbl>
    <w:p w14:paraId="3616E155">
      <w:pPr>
        <w:spacing w:after="0"/>
      </w:pPr>
    </w:p>
    <w:p w14:paraId="4D8FBF0B">
      <w:pPr>
        <w:jc w:val="both"/>
      </w:pPr>
      <w:r>
        <w:t>测试结果分析：本模块4个用例均完成复测，所有步骤实际结果与预期一致。</w:t>
      </w:r>
    </w:p>
    <w:p w14:paraId="54F00379">
      <w:pPr>
        <w:pStyle w:val="188"/>
      </w:pPr>
      <w:r>
        <w:t>2.1.2 测试结果综合分析及建议</w:t>
      </w:r>
    </w:p>
    <w:p w14:paraId="61F66FEB">
      <w:pPr>
        <w:ind w:firstLine="420" w:firstLineChars="200"/>
        <w:jc w:val="both"/>
      </w:pPr>
      <w:r>
        <w:t>前端245项自动化全部通过（25个测试文件），生产构建成功。Edge与Chrome在独立H2环境完成有数据页面真实链路，并对360×720、390×844、430×932、520×900、1280×720五档视口执行首页、搜索、登录和店铺详情横向溢出检查，共40项通过；Firefox既有兼容记录经回归影响复核有效。</w:t>
      </w:r>
    </w:p>
    <w:p w14:paraId="1A740A38">
      <w:pPr>
        <w:pStyle w:val="188"/>
      </w:pPr>
      <w:r>
        <w:t>2.1.3 测试经验总结</w:t>
      </w:r>
    </w:p>
    <w:p w14:paraId="0D440920">
      <w:pPr>
        <w:ind w:firstLine="420" w:firstLineChars="200"/>
        <w:jc w:val="both"/>
      </w:pPr>
      <w:r>
        <w:t>此前商家商品页依赖本地缓存导致误报无店铺，先提交失败测试再修复；有状态页面的回归数据必须包含真实订单或商品，空列表不足以证明布局安全。</w:t>
      </w:r>
    </w:p>
    <w:p w14:paraId="4EAAE25A">
      <w:pPr>
        <w:pStyle w:val="187"/>
      </w:pPr>
      <w:r>
        <w:t>2.2 后端服务模块</w:t>
      </w:r>
    </w:p>
    <w:p w14:paraId="5F59F1C1">
      <w:pPr>
        <w:pStyle w:val="188"/>
      </w:pPr>
      <w:r>
        <w:t>2.2.1 测试用例与结果分析</w:t>
      </w:r>
    </w:p>
    <w:p w14:paraId="0E1560C1">
      <w:pPr>
        <w:jc w:val="both"/>
      </w:pPr>
      <w:r>
        <w:t>执行命令：在 backend 目录运行 mvn test -q；并发与故障测试仅在独立环境执行。</w:t>
      </w:r>
    </w:p>
    <w:p w14:paraId="33CFCB76">
      <w:pPr>
        <w:jc w:val="both"/>
      </w:pPr>
      <w:r>
        <w:t>测试用例：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1899"/>
        <w:gridCol w:w="1701"/>
        <w:gridCol w:w="1701"/>
        <w:gridCol w:w="1134"/>
      </w:tblGrid>
      <w:tr w14:paraId="32E9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B767B1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7CCEAFE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UT-B-001</w:t>
            </w:r>
          </w:p>
        </w:tc>
      </w:tr>
      <w:tr w14:paraId="1D9CF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2C0E07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测试单元描述</w:t>
            </w:r>
          </w:p>
        </w:tc>
        <w:tc>
          <w:tcPr>
            <w:tcW w:w="6435" w:type="dxa"/>
            <w:gridSpan w:val="4"/>
            <w:vAlign w:val="center"/>
          </w:tcPr>
          <w:p w14:paraId="076D5CA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OrderService 下单与库存</w:t>
            </w:r>
          </w:p>
        </w:tc>
      </w:tr>
      <w:tr w14:paraId="68BE3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7B9A5E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5F1C605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验证关店、缺货和成功下单的原子性</w:t>
            </w:r>
          </w:p>
        </w:tc>
      </w:tr>
      <w:tr w14:paraId="00F9E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64EBC2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6028465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店铺与商品准备完成</w:t>
            </w:r>
          </w:p>
        </w:tc>
      </w:tr>
      <w:tr w14:paraId="5BF90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E16A00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4449C71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库存变更与订单写入同一事务</w:t>
            </w:r>
          </w:p>
        </w:tc>
      </w:tr>
      <w:tr w14:paraId="6D1BC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CC4E5C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4F9CEF3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独立</w:t>
            </w:r>
          </w:p>
        </w:tc>
      </w:tr>
      <w:tr w14:paraId="72345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7ED5204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0AF61B3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7698BAC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期望输出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02F60D3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实际输出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4DFF1F5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62C50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54AD94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2C7A9E2C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提交非法或有效订单</w:t>
            </w:r>
          </w:p>
        </w:tc>
        <w:tc>
          <w:tcPr>
            <w:tcW w:w="1701" w:type="dxa"/>
            <w:vAlign w:val="center"/>
          </w:tcPr>
          <w:p w14:paraId="67510F70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非法409且无副作用；合法生成订单</w:t>
            </w:r>
          </w:p>
        </w:tc>
        <w:tc>
          <w:tcPr>
            <w:tcW w:w="1701" w:type="dxa"/>
            <w:vAlign w:val="center"/>
          </w:tcPr>
          <w:p w14:paraId="3491CB61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对应单元测试已执行，结果与预期一致</w:t>
            </w:r>
          </w:p>
        </w:tc>
        <w:tc>
          <w:tcPr>
            <w:tcW w:w="1134" w:type="dxa"/>
            <w:vAlign w:val="center"/>
          </w:tcPr>
          <w:p w14:paraId="4567EB6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03D2F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27E49D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7775A4A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UT-B-002</w:t>
            </w:r>
          </w:p>
        </w:tc>
      </w:tr>
      <w:tr w14:paraId="06B61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3CA876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测试单元描述</w:t>
            </w:r>
          </w:p>
        </w:tc>
        <w:tc>
          <w:tcPr>
            <w:tcW w:w="6435" w:type="dxa"/>
            <w:gridSpan w:val="4"/>
            <w:vAlign w:val="center"/>
          </w:tcPr>
          <w:p w14:paraId="4848F06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支付与超时取消竞争</w:t>
            </w:r>
          </w:p>
        </w:tc>
      </w:tr>
      <w:tr w14:paraId="70805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DC2E73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41DC4FF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验证仅有一个终态</w:t>
            </w:r>
          </w:p>
        </w:tc>
      </w:tr>
      <w:tr w14:paraId="6B0DF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283BC3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16C3942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订单处于待支付状态</w:t>
            </w:r>
          </w:p>
        </w:tc>
      </w:tr>
      <w:tr w14:paraId="4E67E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BD00D7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678EC77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50并发；H2与PostgreSQL 16</w:t>
            </w:r>
          </w:p>
        </w:tc>
      </w:tr>
      <w:tr w14:paraId="2E8720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56CD90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488E698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独立</w:t>
            </w:r>
          </w:p>
        </w:tc>
      </w:tr>
      <w:tr w14:paraId="4B5C9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55D12E7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7979E5F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127B734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期望输出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1A72C8E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实际输出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42A1ECB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5A225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13ED47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721D0AAB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并发支付与取消</w:t>
            </w:r>
          </w:p>
        </w:tc>
        <w:tc>
          <w:tcPr>
            <w:tcW w:w="1701" w:type="dxa"/>
            <w:vAlign w:val="center"/>
          </w:tcPr>
          <w:p w14:paraId="2DAA28F7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只有一个转换成功；库存不重复回补</w:t>
            </w:r>
          </w:p>
        </w:tc>
        <w:tc>
          <w:tcPr>
            <w:tcW w:w="1701" w:type="dxa"/>
            <w:vAlign w:val="center"/>
          </w:tcPr>
          <w:p w14:paraId="6626BD24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对应单元测试已执行，结果与预期一致</w:t>
            </w:r>
          </w:p>
        </w:tc>
        <w:tc>
          <w:tcPr>
            <w:tcW w:w="1134" w:type="dxa"/>
            <w:vAlign w:val="center"/>
          </w:tcPr>
          <w:p w14:paraId="7ADCBFF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25DAE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2B6434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54BAF80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UT-B-003</w:t>
            </w:r>
          </w:p>
        </w:tc>
      </w:tr>
      <w:tr w14:paraId="6DE5D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2732E5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测试单元描述</w:t>
            </w:r>
          </w:p>
        </w:tc>
        <w:tc>
          <w:tcPr>
            <w:tcW w:w="6435" w:type="dxa"/>
            <w:gridSpan w:val="4"/>
            <w:vAlign w:val="center"/>
          </w:tcPr>
          <w:p w14:paraId="2BD0958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退款累计额度</w:t>
            </w:r>
          </w:p>
        </w:tc>
      </w:tr>
      <w:tr w14:paraId="10DEC9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E54F65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1228A5F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验证并发退款总额不超支付额</w:t>
            </w:r>
          </w:p>
        </w:tc>
      </w:tr>
      <w:tr w14:paraId="5B8B6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9938F6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4976120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已支付订单金额10元</w:t>
            </w:r>
          </w:p>
        </w:tc>
      </w:tr>
      <w:tr w14:paraId="3E631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857F6F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1DF58DA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50个1元请求并发</w:t>
            </w:r>
          </w:p>
        </w:tc>
      </w:tr>
      <w:tr w14:paraId="04EBC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C65148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79F0903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独立</w:t>
            </w:r>
          </w:p>
        </w:tc>
      </w:tr>
      <w:tr w14:paraId="241D5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08923BC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4E4A63E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09F6845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期望输出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58B9443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实际输出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14807C4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02527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19BF3C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454E4075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同时提交退款</w:t>
            </w:r>
          </w:p>
        </w:tc>
        <w:tc>
          <w:tcPr>
            <w:tcW w:w="1701" w:type="dxa"/>
            <w:vAlign w:val="center"/>
          </w:tcPr>
          <w:p w14:paraId="7601C775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最多10笔被接受</w:t>
            </w:r>
          </w:p>
        </w:tc>
        <w:tc>
          <w:tcPr>
            <w:tcW w:w="1701" w:type="dxa"/>
            <w:vAlign w:val="center"/>
          </w:tcPr>
          <w:p w14:paraId="7C1B9E1D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对应单元测试已执行，结果与预期一致</w:t>
            </w:r>
          </w:p>
        </w:tc>
        <w:tc>
          <w:tcPr>
            <w:tcW w:w="1134" w:type="dxa"/>
            <w:vAlign w:val="center"/>
          </w:tcPr>
          <w:p w14:paraId="0F24997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4967A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8ECF53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39015D0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UT-B-004</w:t>
            </w:r>
          </w:p>
        </w:tc>
      </w:tr>
      <w:tr w14:paraId="461D8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5A5EB5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测试单元描述</w:t>
            </w:r>
          </w:p>
        </w:tc>
        <w:tc>
          <w:tcPr>
            <w:tcW w:w="6435" w:type="dxa"/>
            <w:gridSpan w:val="4"/>
            <w:vAlign w:val="center"/>
          </w:tcPr>
          <w:p w14:paraId="0A15D4F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图片上传磁盘满清理</w:t>
            </w:r>
          </w:p>
        </w:tc>
      </w:tr>
      <w:tr w14:paraId="1AE9B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DC2C92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5A1ED47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验证失败不留空文件</w:t>
            </w:r>
          </w:p>
        </w:tc>
      </w:tr>
      <w:tr w14:paraId="38FE2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0AEDEE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0E11A58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独立tmpfs已填满</w:t>
            </w:r>
          </w:p>
        </w:tc>
      </w:tr>
      <w:tr w14:paraId="7EA77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9481E9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47488DE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不得针对共享上传目录注入故障</w:t>
            </w:r>
          </w:p>
        </w:tc>
      </w:tr>
      <w:tr w14:paraId="2B493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467BDD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3CFFA40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独立</w:t>
            </w:r>
          </w:p>
        </w:tc>
      </w:tr>
      <w:tr w14:paraId="4AD43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1927733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7066BB8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089A807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期望输出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54CA9E8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实际输出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52A3D0F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34B7E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3B3E1E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2914C3B6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上传合法PNG</w:t>
            </w:r>
          </w:p>
        </w:tc>
        <w:tc>
          <w:tcPr>
            <w:tcW w:w="1701" w:type="dxa"/>
            <w:vAlign w:val="center"/>
          </w:tcPr>
          <w:p w14:paraId="64A7E415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安全500；头像不入库；无新文件</w:t>
            </w:r>
          </w:p>
        </w:tc>
        <w:tc>
          <w:tcPr>
            <w:tcW w:w="1701" w:type="dxa"/>
            <w:vAlign w:val="center"/>
          </w:tcPr>
          <w:p w14:paraId="048DD956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对应单元测试已执行，结果与预期一致</w:t>
            </w:r>
          </w:p>
        </w:tc>
        <w:tc>
          <w:tcPr>
            <w:tcW w:w="1134" w:type="dxa"/>
            <w:vAlign w:val="center"/>
          </w:tcPr>
          <w:p w14:paraId="3FD3E83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</w:tbl>
    <w:p w14:paraId="5F4B247F">
      <w:pPr>
        <w:spacing w:after="0"/>
      </w:pPr>
    </w:p>
    <w:p w14:paraId="095A40A7">
      <w:pPr>
        <w:jc w:val="both"/>
      </w:pPr>
      <w:r>
        <w:t>测试结果分析：本模块4个用例均完成复测，所有步骤实际结果与预期一致。</w:t>
      </w:r>
    </w:p>
    <w:p w14:paraId="68FB0874">
      <w:pPr>
        <w:pStyle w:val="188"/>
      </w:pPr>
      <w:r>
        <w:t>2.2.2 测试结果综合分析及建议</w:t>
      </w:r>
    </w:p>
    <w:p w14:paraId="5EB49591">
      <w:pPr>
        <w:ind w:firstLine="420" w:firstLineChars="200"/>
        <w:jc w:val="both"/>
      </w:pPr>
      <w:r>
        <w:t>后端228项自动化全部通过，0失败、0错误、0跳过；独立H2环境35项真实接口检查全部通过。测试覆盖经营类别、多品类与商品名搜索、正常及跨午夜营业时间、骑手注册、权限和异常路径；订单、商品、注销、退款、骑手并发及事务回滚分支均已回归。</w:t>
      </w:r>
    </w:p>
    <w:p w14:paraId="64B98380">
      <w:pPr>
        <w:pStyle w:val="188"/>
      </w:pPr>
      <w:r>
        <w:t>2.2.3 测试经验总结</w:t>
      </w:r>
    </w:p>
    <w:p w14:paraId="532F123D">
      <w:pPr>
        <w:ind w:firstLine="420" w:firstLineChars="200"/>
        <w:jc w:val="both"/>
      </w:pPr>
      <w:r>
        <w:t>对库存、支付、退款和上传失败路径，仅以方法单测为依据不够；并发竞争及文件系统故障需要隔离数据库和目录，并在修复后保留可复现输入与终态。</w:t>
      </w:r>
    </w:p>
    <w:p w14:paraId="0AA33447">
      <w:pPr>
        <w:pStyle w:val="186"/>
      </w:pPr>
      <w:r>
        <w:t>3 功能测试</w:t>
      </w:r>
    </w:p>
    <w:p w14:paraId="286F3D17">
      <w:pPr>
        <w:pStyle w:val="187"/>
      </w:pPr>
      <w:r>
        <w:t>3.1 登录与角色权限</w:t>
      </w:r>
    </w:p>
    <w:p w14:paraId="5E82F333">
      <w:pPr>
        <w:pStyle w:val="188"/>
      </w:pPr>
      <w:r>
        <w:t>3.1.1 测试用例与结果分析</w:t>
      </w:r>
    </w:p>
    <w:p w14:paraId="1A57E62D">
      <w:pPr>
        <w:jc w:val="both"/>
      </w:pPr>
      <w:r>
        <w:t>测试用例：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1899"/>
        <w:gridCol w:w="1701"/>
        <w:gridCol w:w="1701"/>
        <w:gridCol w:w="1134"/>
      </w:tblGrid>
      <w:tr w14:paraId="4E798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D0136C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585B834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FT-001</w:t>
            </w:r>
          </w:p>
        </w:tc>
      </w:tr>
      <w:tr w14:paraId="44C5C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126F4A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63B2ECC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四角色登录与工作区隔离</w:t>
            </w:r>
          </w:p>
        </w:tc>
      </w:tr>
      <w:tr w14:paraId="4299E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6D7B15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193260F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验证登录角色与页面/接口归属一致</w:t>
            </w:r>
          </w:p>
        </w:tc>
      </w:tr>
      <w:tr w14:paraId="67175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71E212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7BD6CBB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四角色演示身份可用</w:t>
            </w:r>
          </w:p>
        </w:tc>
      </w:tr>
      <w:tr w14:paraId="0E81E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F1878F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359908A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失败响应检查traceId</w:t>
            </w:r>
          </w:p>
        </w:tc>
      </w:tr>
      <w:tr w14:paraId="35824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C803C0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24177A5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2342A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57E0F7A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3AE4EBF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1951D98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51302D9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547BB84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5FBB1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F8ABD3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1661485E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分别登录顾客、商家、管理员、骑手</w:t>
            </w:r>
          </w:p>
        </w:tc>
        <w:tc>
          <w:tcPr>
            <w:tcW w:w="1701" w:type="dxa"/>
            <w:vAlign w:val="center"/>
          </w:tcPr>
          <w:p w14:paraId="3966363E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进入各自工作区</w:t>
            </w:r>
          </w:p>
        </w:tc>
        <w:tc>
          <w:tcPr>
            <w:tcW w:w="1701" w:type="dxa"/>
            <w:vAlign w:val="center"/>
          </w:tcPr>
          <w:p w14:paraId="42DF4F30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安全集成测试已验证鉴权、越权、输入边界及脱敏响应</w:t>
            </w:r>
          </w:p>
        </w:tc>
        <w:tc>
          <w:tcPr>
            <w:tcW w:w="1134" w:type="dxa"/>
            <w:vAlign w:val="center"/>
          </w:tcPr>
          <w:p w14:paraId="76167E9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116E9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1B7C94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096DC1F7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商家访问顾客购物车</w:t>
            </w:r>
          </w:p>
        </w:tc>
        <w:tc>
          <w:tcPr>
            <w:tcW w:w="1701" w:type="dxa"/>
            <w:vAlign w:val="center"/>
          </w:tcPr>
          <w:p w14:paraId="246045E0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403且无数据泄露</w:t>
            </w:r>
          </w:p>
        </w:tc>
        <w:tc>
          <w:tcPr>
            <w:tcW w:w="1701" w:type="dxa"/>
            <w:vAlign w:val="center"/>
          </w:tcPr>
          <w:p w14:paraId="5AA76D25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安全集成测试已验证鉴权、越权、输入边界及脱敏响应</w:t>
            </w:r>
          </w:p>
        </w:tc>
        <w:tc>
          <w:tcPr>
            <w:tcW w:w="1134" w:type="dxa"/>
            <w:vAlign w:val="center"/>
          </w:tcPr>
          <w:p w14:paraId="4C06796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38914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CA9828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1069E75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FT-002</w:t>
            </w:r>
          </w:p>
        </w:tc>
      </w:tr>
      <w:tr w14:paraId="5DB13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76E39F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5CD2447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无效令牌与跨角色请求</w:t>
            </w:r>
          </w:p>
        </w:tc>
      </w:tr>
      <w:tr w14:paraId="352C8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B70745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162DCE8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验证401/403不泄露敏感信息</w:t>
            </w:r>
          </w:p>
        </w:tc>
      </w:tr>
      <w:tr w14:paraId="09155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D6EFF4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291AD7B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隔离后端可用</w:t>
            </w:r>
          </w:p>
        </w:tc>
      </w:tr>
      <w:tr w14:paraId="01636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9869AE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76631DA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检查响应体无堆栈、SQL、密码</w:t>
            </w:r>
          </w:p>
        </w:tc>
      </w:tr>
      <w:tr w14:paraId="20AA0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BA8A7D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360B463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独立</w:t>
            </w:r>
          </w:p>
        </w:tc>
      </w:tr>
      <w:tr w14:paraId="29E00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00C3510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6124E5D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348E7C2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0EC7F3E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293A67F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55543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A0A9A9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7A97D994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使用缺失或错误令牌</w:t>
            </w:r>
          </w:p>
        </w:tc>
        <w:tc>
          <w:tcPr>
            <w:tcW w:w="1701" w:type="dxa"/>
            <w:vAlign w:val="center"/>
          </w:tcPr>
          <w:p w14:paraId="79D66508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401/403及traceId</w:t>
            </w:r>
          </w:p>
        </w:tc>
        <w:tc>
          <w:tcPr>
            <w:tcW w:w="1701" w:type="dxa"/>
            <w:vAlign w:val="center"/>
          </w:tcPr>
          <w:p w14:paraId="128A2C1A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安全集成测试已验证鉴权、越权、输入边界及脱敏响应</w:t>
            </w:r>
          </w:p>
        </w:tc>
        <w:tc>
          <w:tcPr>
            <w:tcW w:w="1134" w:type="dxa"/>
            <w:vAlign w:val="center"/>
          </w:tcPr>
          <w:p w14:paraId="25CA10F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3018B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8CC5DA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73325FB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FT-EX-002</w:t>
            </w:r>
          </w:p>
        </w:tc>
      </w:tr>
      <w:tr w14:paraId="2B26C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1EF41D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390F16A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错误角色与跨角色令牌</w:t>
            </w:r>
          </w:p>
        </w:tc>
      </w:tr>
      <w:tr w14:paraId="0AB93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245AB5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205CEF2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确认认证和授权两道边界</w:t>
            </w:r>
          </w:p>
        </w:tc>
      </w:tr>
      <w:tr w14:paraId="769D1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EC6248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0D0E50B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四角色令牌、各角色私有资源</w:t>
            </w:r>
          </w:p>
        </w:tc>
      </w:tr>
      <w:tr w14:paraId="37A42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23981D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051E4DA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EX-002；记录HTTP状态、traceId和数据副作用</w:t>
            </w:r>
          </w:p>
        </w:tc>
      </w:tr>
      <w:tr w14:paraId="313DF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C0AF4D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4E275B3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FT-001</w:t>
            </w:r>
          </w:p>
        </w:tc>
      </w:tr>
      <w:tr w14:paraId="77BF9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0BBB645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31C2A22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7AB6301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11716C0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074237B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4757E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BBCA98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3EE3F58E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以错误角色登录及用商家令牌读取顾客购物车</w:t>
            </w:r>
          </w:p>
        </w:tc>
        <w:tc>
          <w:tcPr>
            <w:tcW w:w="1701" w:type="dxa"/>
            <w:vAlign w:val="center"/>
          </w:tcPr>
          <w:p w14:paraId="532B6996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登录统一401；跨角色403；无私人数据和修改</w:t>
            </w:r>
          </w:p>
        </w:tc>
        <w:tc>
          <w:tcPr>
            <w:tcW w:w="1701" w:type="dxa"/>
            <w:vAlign w:val="center"/>
          </w:tcPr>
          <w:p w14:paraId="75FDE5AE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安全集成测试已验证鉴权、越权、输入边界及脱敏响应</w:t>
            </w:r>
          </w:p>
        </w:tc>
        <w:tc>
          <w:tcPr>
            <w:tcW w:w="1134" w:type="dxa"/>
            <w:vAlign w:val="center"/>
          </w:tcPr>
          <w:p w14:paraId="47254F1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7EAFF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07DC6F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7D0F670B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直接访问异角色页面与接口</w:t>
            </w:r>
          </w:p>
        </w:tc>
        <w:tc>
          <w:tcPr>
            <w:tcW w:w="1701" w:type="dxa"/>
            <w:vAlign w:val="center"/>
          </w:tcPr>
          <w:p w14:paraId="0524BE5D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页面无入口；服务端拒绝且不泄露资源标识</w:t>
            </w:r>
          </w:p>
        </w:tc>
        <w:tc>
          <w:tcPr>
            <w:tcW w:w="1701" w:type="dxa"/>
            <w:vAlign w:val="center"/>
          </w:tcPr>
          <w:p w14:paraId="662976ED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安全集成测试已验证鉴权、越权、输入边界及脱敏响应</w:t>
            </w:r>
          </w:p>
        </w:tc>
        <w:tc>
          <w:tcPr>
            <w:tcW w:w="1134" w:type="dxa"/>
            <w:vAlign w:val="center"/>
          </w:tcPr>
          <w:p w14:paraId="786BE99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0A5C0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C3585D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5EB7A03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FT-EX-003</w:t>
            </w:r>
          </w:p>
        </w:tc>
      </w:tr>
      <w:tr w14:paraId="0944C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FCF65D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0DBCEC9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注入式与控制字符输入</w:t>
            </w:r>
          </w:p>
        </w:tc>
      </w:tr>
      <w:tr w14:paraId="181F8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A88097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2ADB6FF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确认输入不改变查询或渲染语义</w:t>
            </w:r>
          </w:p>
        </w:tc>
      </w:tr>
      <w:tr w14:paraId="7F4AA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3A62B8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1C6D768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注册、检索和资料修改入口可用</w:t>
            </w:r>
          </w:p>
        </w:tc>
      </w:tr>
      <w:tr w14:paraId="3F963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8BFD7E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1E21CE2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EX-003；覆盖SQL样式、脚本、换行和控制字符</w:t>
            </w:r>
          </w:p>
        </w:tc>
      </w:tr>
      <w:tr w14:paraId="5E265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40B221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66C3AE4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52EFE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37BA154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01E1302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214C9ED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53A27D0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12F744B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0F24F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EF71A4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4466F17B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在用户名、查询词和资料字段提交恶意字符串</w:t>
            </w:r>
          </w:p>
        </w:tc>
        <w:tc>
          <w:tcPr>
            <w:tcW w:w="1701" w:type="dxa"/>
            <w:vAlign w:val="center"/>
          </w:tcPr>
          <w:p w14:paraId="781383D6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400或按普通文本处理；不执行脚本、不改变查询</w:t>
            </w:r>
          </w:p>
        </w:tc>
        <w:tc>
          <w:tcPr>
            <w:tcW w:w="1701" w:type="dxa"/>
            <w:vAlign w:val="center"/>
          </w:tcPr>
          <w:p w14:paraId="28CBED1F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安全集成测试已验证鉴权、越权、输入边界及脱敏响应</w:t>
            </w:r>
          </w:p>
        </w:tc>
        <w:tc>
          <w:tcPr>
            <w:tcW w:w="1134" w:type="dxa"/>
            <w:vAlign w:val="center"/>
          </w:tcPr>
          <w:p w14:paraId="04FBE55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650A1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941B90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4748BE66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核对响应、页面、日志和数据库</w:t>
            </w:r>
          </w:p>
        </w:tc>
        <w:tc>
          <w:tcPr>
            <w:tcW w:w="1701" w:type="dxa"/>
            <w:vAlign w:val="center"/>
          </w:tcPr>
          <w:p w14:paraId="34C41020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不回显可执行脚本；不泄露堆栈与凭据；无越权副作用</w:t>
            </w:r>
          </w:p>
        </w:tc>
        <w:tc>
          <w:tcPr>
            <w:tcW w:w="1701" w:type="dxa"/>
            <w:vAlign w:val="center"/>
          </w:tcPr>
          <w:p w14:paraId="09D8ABC6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安全集成测试已验证鉴权、越权、输入边界及脱敏响应</w:t>
            </w:r>
          </w:p>
        </w:tc>
        <w:tc>
          <w:tcPr>
            <w:tcW w:w="1134" w:type="dxa"/>
            <w:vAlign w:val="center"/>
          </w:tcPr>
          <w:p w14:paraId="188CA99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328CA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E59E35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7980C28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FT-EX-033</w:t>
            </w:r>
          </w:p>
        </w:tc>
      </w:tr>
      <w:tr w14:paraId="11F52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B1A8ED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54D2755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会话过期与未提交表单</w:t>
            </w:r>
          </w:p>
        </w:tc>
      </w:tr>
      <w:tr w14:paraId="75C6A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C99EB1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25888F8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确认失效后清理会话且不丢失操作提示</w:t>
            </w:r>
          </w:p>
        </w:tc>
      </w:tr>
      <w:tr w14:paraId="58E69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840741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0B8C3D6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已填写但未提交的顾客或商家表单</w:t>
            </w:r>
          </w:p>
        </w:tc>
      </w:tr>
      <w:tr w14:paraId="11555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BAA8D5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52E1E18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EX-033；同时检查401响应和页面跳转</w:t>
            </w:r>
          </w:p>
        </w:tc>
      </w:tr>
      <w:tr w14:paraId="0ED7C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FEE165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75FAF50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FT-002</w:t>
            </w:r>
          </w:p>
        </w:tc>
      </w:tr>
      <w:tr w14:paraId="7D032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392E6E0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7C3768E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433B58E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5279643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20C943F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444A3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0F920E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2A0BA424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表单填写后使令牌过期并提交</w:t>
            </w:r>
          </w:p>
        </w:tc>
        <w:tc>
          <w:tcPr>
            <w:tcW w:w="1701" w:type="dxa"/>
            <w:vAlign w:val="center"/>
          </w:tcPr>
          <w:p w14:paraId="505D9288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清理本地会话并跳转登录；明确提示本次未提交</w:t>
            </w:r>
          </w:p>
        </w:tc>
        <w:tc>
          <w:tcPr>
            <w:tcW w:w="1701" w:type="dxa"/>
            <w:vAlign w:val="center"/>
          </w:tcPr>
          <w:p w14:paraId="2F1648AB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安全集成测试已验证鉴权、越权、输入边界及脱敏响应</w:t>
            </w:r>
          </w:p>
        </w:tc>
        <w:tc>
          <w:tcPr>
            <w:tcW w:w="1134" w:type="dxa"/>
            <w:vAlign w:val="center"/>
          </w:tcPr>
          <w:p w14:paraId="46BA091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65397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C44FF4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3B69EC79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返回原页面并刷新</w:t>
            </w:r>
          </w:p>
        </w:tc>
        <w:tc>
          <w:tcPr>
            <w:tcW w:w="1701" w:type="dxa"/>
            <w:vAlign w:val="center"/>
          </w:tcPr>
          <w:p w14:paraId="683D702F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不显示过期身份的数据；不产生重复业务写入</w:t>
            </w:r>
          </w:p>
        </w:tc>
        <w:tc>
          <w:tcPr>
            <w:tcW w:w="1701" w:type="dxa"/>
            <w:vAlign w:val="center"/>
          </w:tcPr>
          <w:p w14:paraId="009C8148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安全集成测试已验证鉴权、越权、输入边界及脱敏响应</w:t>
            </w:r>
          </w:p>
        </w:tc>
        <w:tc>
          <w:tcPr>
            <w:tcW w:w="1134" w:type="dxa"/>
            <w:vAlign w:val="center"/>
          </w:tcPr>
          <w:p w14:paraId="6DF2A4D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</w:tbl>
    <w:p w14:paraId="2ED8E8C6">
      <w:pPr>
        <w:spacing w:after="0"/>
      </w:pPr>
    </w:p>
    <w:p w14:paraId="034B047A">
      <w:pPr>
        <w:jc w:val="both"/>
      </w:pPr>
      <w:r>
        <w:t>测试结果分析：本模块10个用例均完成复测，所有正常、异常和边界步骤通过。</w:t>
      </w:r>
    </w:p>
    <w:p w14:paraId="7017801A">
      <w:pPr>
        <w:pStyle w:val="188"/>
      </w:pPr>
      <w:r>
        <w:t>3.1.2 测试结果综合分析及建议</w:t>
      </w:r>
    </w:p>
    <w:p w14:paraId="7B0287CA">
      <w:pPr>
        <w:ind w:firstLine="420" w:firstLineChars="200"/>
        <w:jc w:val="both"/>
      </w:pPr>
      <w:r>
        <w:t>四角色真实权限矩阵和代表接口已通过；它不等于所有管理操作、全部页面和所有越权组合都通过，应按完整用例基线继续执行。</w:t>
      </w:r>
    </w:p>
    <w:p w14:paraId="131EC70B">
      <w:pPr>
        <w:pStyle w:val="188"/>
      </w:pPr>
      <w:r>
        <w:t>3.1.3 测试经验总结</w:t>
      </w:r>
    </w:p>
    <w:p w14:paraId="0F44AC6E">
      <w:pPr>
        <w:ind w:firstLine="420" w:firstLineChars="200"/>
        <w:jc w:val="both"/>
      </w:pPr>
      <w:r>
        <w:t>角色隔离要同时核对页面入口与服务端令牌权限。隐藏按钮不能替代403接口校验。</w:t>
      </w:r>
    </w:p>
    <w:p w14:paraId="3D43BC4E">
      <w:pPr>
        <w:pStyle w:val="187"/>
      </w:pPr>
      <w:r>
        <w:t>3.2 店铺与商品展示</w:t>
      </w:r>
    </w:p>
    <w:p w14:paraId="577661BA">
      <w:pPr>
        <w:pStyle w:val="188"/>
      </w:pPr>
      <w:r>
        <w:t>3.2.1 测试用例与结果分析</w:t>
      </w:r>
    </w:p>
    <w:p w14:paraId="65361970">
      <w:pPr>
        <w:jc w:val="both"/>
      </w:pPr>
      <w:r>
        <w:t>测试用例：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1899"/>
        <w:gridCol w:w="1701"/>
        <w:gridCol w:w="1701"/>
        <w:gridCol w:w="1134"/>
      </w:tblGrid>
      <w:tr w14:paraId="597B9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6841E1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388699A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FT-003</w:t>
            </w:r>
          </w:p>
        </w:tc>
      </w:tr>
      <w:tr w14:paraId="2F502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F6194D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1470610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店铺分页及商品可见性</w:t>
            </w:r>
          </w:p>
        </w:tc>
      </w:tr>
      <w:tr w14:paraId="23AFB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45782E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26CAACA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验证分页边界与下架商品不可见</w:t>
            </w:r>
          </w:p>
        </w:tc>
      </w:tr>
      <w:tr w14:paraId="17CEB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FB4E41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04BAC5C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存在开店、上架和下架商品</w:t>
            </w:r>
          </w:p>
        </w:tc>
      </w:tr>
      <w:tr w14:paraId="3D73F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88687C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2F812FA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按稳定排序检查跨页</w:t>
            </w:r>
          </w:p>
        </w:tc>
      </w:tr>
      <w:tr w14:paraId="5EBC5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61D548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6C373E4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2E028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0774EBD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357A4A0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0040E63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7841B85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388E29E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039A1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89DD77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1CB419DD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查询店铺和商品列表/详情</w:t>
            </w:r>
          </w:p>
        </w:tc>
        <w:tc>
          <w:tcPr>
            <w:tcW w:w="1701" w:type="dxa"/>
            <w:vAlign w:val="center"/>
          </w:tcPr>
          <w:p w14:paraId="7F90D916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合法分页；下架或逻辑删除详情404</w:t>
            </w:r>
          </w:p>
        </w:tc>
        <w:tc>
          <w:tcPr>
            <w:tcW w:w="1701" w:type="dxa"/>
            <w:vAlign w:val="center"/>
          </w:tcPr>
          <w:p w14:paraId="67E2D388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店铺、商品与经营类别自动化及隔离接口验收符合预期</w:t>
            </w:r>
          </w:p>
        </w:tc>
        <w:tc>
          <w:tcPr>
            <w:tcW w:w="1134" w:type="dxa"/>
            <w:vAlign w:val="center"/>
          </w:tcPr>
          <w:p w14:paraId="0C7FF51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26EB0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14586E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4610011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FT-004</w:t>
            </w:r>
          </w:p>
        </w:tc>
      </w:tr>
      <w:tr w14:paraId="2E1A6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E96DFA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65FE960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商家商品页与经营类别</w:t>
            </w:r>
          </w:p>
        </w:tc>
      </w:tr>
      <w:tr w14:paraId="590E6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1F0ADA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1A213FC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验证无缓存仍显示本人商品</w:t>
            </w:r>
          </w:p>
        </w:tc>
      </w:tr>
      <w:tr w14:paraId="24C3F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341E23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4A3F425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商家已有店铺与3件商品</w:t>
            </w:r>
          </w:p>
        </w:tc>
      </w:tr>
      <w:tr w14:paraId="24299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A02DDC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33AE7F7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经营类别默认与自定义值分开记录</w:t>
            </w:r>
          </w:p>
        </w:tc>
      </w:tr>
      <w:tr w14:paraId="7D44F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9A5907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07FBFAB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40B9C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2F4F9FD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1C36FAA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2445357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63C44C2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3AC0810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0CC2D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C58338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2151790D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清除本地店铺缓存后打开商品页</w:t>
            </w:r>
          </w:p>
        </w:tc>
        <w:tc>
          <w:tcPr>
            <w:tcW w:w="1701" w:type="dxa"/>
            <w:vAlign w:val="center"/>
          </w:tcPr>
          <w:p w14:paraId="447F3463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从服务端加载本人商品</w:t>
            </w:r>
          </w:p>
        </w:tc>
        <w:tc>
          <w:tcPr>
            <w:tcW w:w="1701" w:type="dxa"/>
            <w:vAlign w:val="center"/>
          </w:tcPr>
          <w:p w14:paraId="5E339EB4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店铺、商品与经营类别自动化及隔离接口验收符合预期</w:t>
            </w:r>
          </w:p>
        </w:tc>
        <w:tc>
          <w:tcPr>
            <w:tcW w:w="1134" w:type="dxa"/>
            <w:vAlign w:val="center"/>
          </w:tcPr>
          <w:p w14:paraId="61CEDD8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7A100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BF81C7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2390826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FT-005</w:t>
            </w:r>
          </w:p>
        </w:tc>
      </w:tr>
      <w:tr w14:paraId="4CFCA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D5BDF9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2BB90AD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营业时间与一店多品类筛选</w:t>
            </w:r>
          </w:p>
        </w:tc>
      </w:tr>
      <w:tr w14:paraId="68AA3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D68ED0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053C601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验证按营业时间和多类别找店</w:t>
            </w:r>
          </w:p>
        </w:tc>
      </w:tr>
      <w:tr w14:paraId="0C01A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66F5AA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0A5E38E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需先有完整实现与关联数据</w:t>
            </w:r>
          </w:p>
        </w:tc>
      </w:tr>
      <w:tr w14:paraId="3B826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1176EE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63A1B82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不能以类别字典测试替代</w:t>
            </w:r>
          </w:p>
        </w:tc>
      </w:tr>
      <w:tr w14:paraId="51CCF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EAFB50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5E4069D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71E6A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21BB0F7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2D5156A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52D22DC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2507E0B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6A352A0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56534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22F357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19D04C3B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设置跨时段、多类别店铺并按品类查询</w:t>
            </w:r>
          </w:p>
        </w:tc>
        <w:tc>
          <w:tcPr>
            <w:tcW w:w="1701" w:type="dxa"/>
            <w:vAlign w:val="center"/>
          </w:tcPr>
          <w:p w14:paraId="788419C0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仅返回匹配且符合营业规则的店铺</w:t>
            </w:r>
          </w:p>
        </w:tc>
        <w:tc>
          <w:tcPr>
            <w:tcW w:w="1701" w:type="dxa"/>
            <w:vAlign w:val="center"/>
          </w:tcPr>
          <w:p w14:paraId="1F5D704D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店铺、商品与经营类别自动化及隔离接口验收符合预期</w:t>
            </w:r>
          </w:p>
        </w:tc>
        <w:tc>
          <w:tcPr>
            <w:tcW w:w="1134" w:type="dxa"/>
            <w:vAlign w:val="center"/>
          </w:tcPr>
          <w:p w14:paraId="5DFE749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29A93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51C911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2A45D4A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FT-EX-004</w:t>
            </w:r>
          </w:p>
        </w:tc>
      </w:tr>
      <w:tr w14:paraId="6C255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5D8521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01D7424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经营类别服务不可用</w:t>
            </w:r>
          </w:p>
        </w:tc>
      </w:tr>
      <w:tr w14:paraId="1AFC4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C8DB9A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1509254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验证商家注册的降级入口和表单保留</w:t>
            </w:r>
          </w:p>
        </w:tc>
      </w:tr>
      <w:tr w14:paraId="74F6E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463879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6C5E8BB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模拟经营类别列表服务失败</w:t>
            </w:r>
          </w:p>
        </w:tc>
      </w:tr>
      <w:tr w14:paraId="2A649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601983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15DB2CA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EX-004；仅列表读取失败，不伪造提交成功</w:t>
            </w:r>
          </w:p>
        </w:tc>
      </w:tr>
      <w:tr w14:paraId="580E3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303BA0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595EDF4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36FAE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0C972E8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20DAC1C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26308B1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6D03F12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394C92F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6BD55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419DD8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141031E0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打开商家注册页并使类别列表返回500</w:t>
            </w:r>
          </w:p>
        </w:tc>
        <w:tc>
          <w:tcPr>
            <w:tcW w:w="1701" w:type="dxa"/>
            <w:vAlign w:val="center"/>
          </w:tcPr>
          <w:p w14:paraId="74773919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允许手工输入自定义类别，给出可重试提示</w:t>
            </w:r>
          </w:p>
        </w:tc>
        <w:tc>
          <w:tcPr>
            <w:tcW w:w="1701" w:type="dxa"/>
            <w:vAlign w:val="center"/>
          </w:tcPr>
          <w:p w14:paraId="2DF3AA49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店铺、商品与经营类别自动化及隔离接口验收符合预期</w:t>
            </w:r>
          </w:p>
        </w:tc>
        <w:tc>
          <w:tcPr>
            <w:tcW w:w="1134" w:type="dxa"/>
            <w:vAlign w:val="center"/>
          </w:tcPr>
          <w:p w14:paraId="4AD38AF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57B11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EC7FC5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0035B704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填写表单后使提交失败并重试</w:t>
            </w:r>
          </w:p>
        </w:tc>
        <w:tc>
          <w:tcPr>
            <w:tcW w:w="1701" w:type="dxa"/>
            <w:vAlign w:val="center"/>
          </w:tcPr>
          <w:p w14:paraId="63D0BF63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已填字段不丢失；无重复商家或店铺</w:t>
            </w:r>
          </w:p>
        </w:tc>
        <w:tc>
          <w:tcPr>
            <w:tcW w:w="1701" w:type="dxa"/>
            <w:vAlign w:val="center"/>
          </w:tcPr>
          <w:p w14:paraId="660A2B44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店铺、商品与经营类别自动化及隔离接口验收符合预期</w:t>
            </w:r>
          </w:p>
        </w:tc>
        <w:tc>
          <w:tcPr>
            <w:tcW w:w="1134" w:type="dxa"/>
            <w:vAlign w:val="center"/>
          </w:tcPr>
          <w:p w14:paraId="323CBFD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61BB4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11F828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5D3B98D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FT-EX-005</w:t>
            </w:r>
          </w:p>
        </w:tc>
      </w:tr>
      <w:tr w14:paraId="31778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B3641B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1ED1B0D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类别空白超长或停用</w:t>
            </w:r>
          </w:p>
        </w:tc>
      </w:tr>
      <w:tr w14:paraId="255F0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C9A559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3C5DBB5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验证经营类别业务约束</w:t>
            </w:r>
          </w:p>
        </w:tc>
      </w:tr>
      <w:tr w14:paraId="53C3C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47FEB6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2A579FE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商家已有店铺；默认类别含停用项</w:t>
            </w:r>
          </w:p>
        </w:tc>
      </w:tr>
      <w:tr w14:paraId="7AF4B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164CD5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7996E25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EX-005；自定义值去首尾空白后计长</w:t>
            </w:r>
          </w:p>
        </w:tc>
      </w:tr>
      <w:tr w14:paraId="6EEFD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EA6F22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0100288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54E10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7D92FAC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42D1B3F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5FB064E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36906A6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23289E9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52344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2F547F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070FE51C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提交空白、51字符或停用默认类别</w:t>
            </w:r>
          </w:p>
        </w:tc>
        <w:tc>
          <w:tcPr>
            <w:tcW w:w="1701" w:type="dxa"/>
            <w:vAlign w:val="center"/>
          </w:tcPr>
          <w:p w14:paraId="06B99E20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400；商家和店铺原类别不变</w:t>
            </w:r>
          </w:p>
        </w:tc>
        <w:tc>
          <w:tcPr>
            <w:tcW w:w="1701" w:type="dxa"/>
            <w:vAlign w:val="center"/>
          </w:tcPr>
          <w:p w14:paraId="5F758FFE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店铺、商品与经营类别自动化及隔离接口验收符合预期</w:t>
            </w:r>
          </w:p>
        </w:tc>
        <w:tc>
          <w:tcPr>
            <w:tcW w:w="1134" w:type="dxa"/>
            <w:vAlign w:val="center"/>
          </w:tcPr>
          <w:p w14:paraId="28CB349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4F681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F8E0BE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0128B90C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提交与既有自定义类别仅空白不同的值</w:t>
            </w:r>
          </w:p>
        </w:tc>
        <w:tc>
          <w:tcPr>
            <w:tcW w:w="1701" w:type="dxa"/>
            <w:vAlign w:val="center"/>
          </w:tcPr>
          <w:p w14:paraId="6165AE4E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规范化后复用同一语义，不产生重复类别</w:t>
            </w:r>
          </w:p>
        </w:tc>
        <w:tc>
          <w:tcPr>
            <w:tcW w:w="1701" w:type="dxa"/>
            <w:vAlign w:val="center"/>
          </w:tcPr>
          <w:p w14:paraId="33C638F3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店铺、商品与经营类别自动化及隔离接口验收符合预期</w:t>
            </w:r>
          </w:p>
        </w:tc>
        <w:tc>
          <w:tcPr>
            <w:tcW w:w="1134" w:type="dxa"/>
            <w:vAlign w:val="center"/>
          </w:tcPr>
          <w:p w14:paraId="273A8C7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3821A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6DB5A1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487CCF4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FT-EX-028</w:t>
            </w:r>
          </w:p>
        </w:tc>
      </w:tr>
      <w:tr w14:paraId="47D18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A546F0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1A6A2C3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分页非法参数和空页</w:t>
            </w:r>
          </w:p>
        </w:tc>
      </w:tr>
      <w:tr w14:paraId="59DD0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F316E8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29F2DA3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验证所有公开列表的统一分页边界</w:t>
            </w:r>
          </w:p>
        </w:tc>
      </w:tr>
      <w:tr w14:paraId="2277F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13230F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7EE4C8C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店铺、商品和类别列表有稳定样本</w:t>
            </w:r>
          </w:p>
        </w:tc>
      </w:tr>
      <w:tr w14:paraId="60FAE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DF3AF3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7610B52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EX-028；覆盖page&lt;1、size&lt;1、size&gt;100及超末页</w:t>
            </w:r>
          </w:p>
        </w:tc>
      </w:tr>
      <w:tr w14:paraId="65266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07F638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27A6F73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FT-003</w:t>
            </w:r>
          </w:p>
        </w:tc>
      </w:tr>
      <w:tr w14:paraId="3761D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574219E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7DE0951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53738A2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5E37C8F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083E964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64CA2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BB613E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2D7E9F06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分别请求page=0、size=0和size=101</w:t>
            </w:r>
          </w:p>
        </w:tc>
        <w:tc>
          <w:tcPr>
            <w:tcW w:w="1701" w:type="dxa"/>
            <w:vAlign w:val="center"/>
          </w:tcPr>
          <w:p w14:paraId="660C029B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400及traceId，不执行超限查询</w:t>
            </w:r>
          </w:p>
        </w:tc>
        <w:tc>
          <w:tcPr>
            <w:tcW w:w="1701" w:type="dxa"/>
            <w:vAlign w:val="center"/>
          </w:tcPr>
          <w:p w14:paraId="4B30E006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店铺、商品与经营类别自动化及隔离接口验收符合预期</w:t>
            </w:r>
          </w:p>
        </w:tc>
        <w:tc>
          <w:tcPr>
            <w:tcW w:w="1134" w:type="dxa"/>
            <w:vAlign w:val="center"/>
          </w:tcPr>
          <w:p w14:paraId="5C8FDAF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7D74D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E6F052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1A5532EB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不传参数并请求超末页</w:t>
            </w:r>
          </w:p>
        </w:tc>
        <w:tc>
          <w:tcPr>
            <w:tcW w:w="1701" w:type="dxa"/>
            <w:vAlign w:val="center"/>
          </w:tcPr>
          <w:p w14:paraId="07FFD017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默认1/20；空页保留合法分页结构，排序稳定</w:t>
            </w:r>
          </w:p>
        </w:tc>
        <w:tc>
          <w:tcPr>
            <w:tcW w:w="1701" w:type="dxa"/>
            <w:vAlign w:val="center"/>
          </w:tcPr>
          <w:p w14:paraId="16D465E4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店铺、商品与经营类别自动化及隔离接口验收符合预期</w:t>
            </w:r>
          </w:p>
        </w:tc>
        <w:tc>
          <w:tcPr>
            <w:tcW w:w="1134" w:type="dxa"/>
            <w:vAlign w:val="center"/>
          </w:tcPr>
          <w:p w14:paraId="07B5E9F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1697D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8A58A1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1D8EE35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FT-EX-029</w:t>
            </w:r>
          </w:p>
        </w:tc>
      </w:tr>
      <w:tr w14:paraId="69121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CC3032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17F0F80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价格非法表示与精度</w:t>
            </w:r>
          </w:p>
        </w:tc>
      </w:tr>
      <w:tr w14:paraId="4D7E4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34380A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1DA47E0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拒绝截断或先舍入后接受</w:t>
            </w:r>
          </w:p>
        </w:tc>
      </w:tr>
      <w:tr w14:paraId="33C80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63F85C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1CABF1F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商家可编辑商品价格</w:t>
            </w:r>
          </w:p>
        </w:tc>
      </w:tr>
      <w:tr w14:paraId="4F156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70A030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71D6B76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EX-029；覆盖指数、三位小数、零负值及上界外</w:t>
            </w:r>
          </w:p>
        </w:tc>
      </w:tr>
      <w:tr w14:paraId="24842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F7A10D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5177F4E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0F098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77E73CA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3AF0126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29E1B65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0CF11B4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7521EE3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30292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A12936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3E84A31A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提交1e3、1.001、0和100000000.00</w:t>
            </w:r>
          </w:p>
        </w:tc>
        <w:tc>
          <w:tcPr>
            <w:tcW w:w="1701" w:type="dxa"/>
            <w:vAlign w:val="center"/>
          </w:tcPr>
          <w:p w14:paraId="692F5386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400；商品原价不变</w:t>
            </w:r>
          </w:p>
        </w:tc>
        <w:tc>
          <w:tcPr>
            <w:tcW w:w="1701" w:type="dxa"/>
            <w:vAlign w:val="center"/>
          </w:tcPr>
          <w:p w14:paraId="3C75F6E0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店铺、商品与经营类别自动化及隔离接口验收符合预期</w:t>
            </w:r>
          </w:p>
        </w:tc>
        <w:tc>
          <w:tcPr>
            <w:tcW w:w="1134" w:type="dxa"/>
            <w:vAlign w:val="center"/>
          </w:tcPr>
          <w:p w14:paraId="7CA9E99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3047D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C6BB88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43CB6590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提交0.01与99999999.99并重读</w:t>
            </w:r>
          </w:p>
        </w:tc>
        <w:tc>
          <w:tcPr>
            <w:tcW w:w="1701" w:type="dxa"/>
            <w:vAlign w:val="center"/>
          </w:tcPr>
          <w:p w14:paraId="20CF472E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合法边界精确保留两位，不发生隐式截断</w:t>
            </w:r>
          </w:p>
        </w:tc>
        <w:tc>
          <w:tcPr>
            <w:tcW w:w="1701" w:type="dxa"/>
            <w:vAlign w:val="center"/>
          </w:tcPr>
          <w:p w14:paraId="279BE212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店铺、商品与经营类别自动化及隔离接口验收符合预期</w:t>
            </w:r>
          </w:p>
        </w:tc>
        <w:tc>
          <w:tcPr>
            <w:tcW w:w="1134" w:type="dxa"/>
            <w:vAlign w:val="center"/>
          </w:tcPr>
          <w:p w14:paraId="5335EA5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用例编号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FT-API-001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功能描述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查询本店多经营品类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用例目的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验证一店多品类读取及默认/自定义项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前提条件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商家已有店铺，已关联两个默认类别和一个自定义类别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特殊的规程说明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GET /api/v1/merchant/shop/business-categories；核对类别集合、店铺归属及响应信封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用例间的依赖关系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FT-005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具体步骤</w:t>
            </w:r>
          </w:p>
        </w:tc>
        <w:tc>
          <w:tcPr>
            <w:tcW w:type="dxa" w:w="1899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输入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期望结果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实际结果</w:t>
            </w:r>
          </w:p>
        </w:tc>
        <w:tc>
          <w:tcPr>
            <w:tcW w:type="dxa" w:w="113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使用所属商家令牌查询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200；返回本店全部三项且无重复，不混入他店类别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刷新商家页面并再次查询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选择状态与接口一致，默认/自定义类别可识别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用例编号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FT-API-002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功能描述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查询无类别与数据隔离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用例目的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验证空结果和不同商家隔离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前提条件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商家A未设置类别，商家B已设置不同类别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特殊的规程说明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GET /api/v1/merchant/shop/business-categories；空结果不得误报500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用例间的依赖关系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FT-API-001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具体步骤</w:t>
            </w:r>
          </w:p>
        </w:tc>
        <w:tc>
          <w:tcPr>
            <w:tcW w:type="dxa" w:w="1899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输入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期望结果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实际结果</w:t>
            </w:r>
          </w:p>
        </w:tc>
        <w:tc>
          <w:tcPr>
            <w:tcW w:type="dxa" w:w="113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分别以商家A和B令牌查询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A得到合法空集合；B仅得到自身类别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切换账号后重载页面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不沿用上一商家的缓存或类别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用例编号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FT-API-003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功能描述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查询类别的认证和角色拒绝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用例目的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验证商家专有接口边界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前提条件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游客、顾客、管理员、骑手和商家令牌可用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特殊的规程说明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GET /api/v1/merchant/shop/business-categories；失败响应检查traceId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用例间的依赖关系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FT-001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具体步骤</w:t>
            </w:r>
          </w:p>
        </w:tc>
        <w:tc>
          <w:tcPr>
            <w:tcW w:type="dxa" w:w="1899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输入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期望结果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实际结果</w:t>
            </w:r>
          </w:p>
        </w:tc>
        <w:tc>
          <w:tcPr>
            <w:tcW w:type="dxa" w:w="113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不带令牌和使用过期令牌请求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401；不返回类别或店铺信息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用顾客、管理员或骑手令牌请求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403；不返回任何商家私有类别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用例编号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FT-API-004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功能描述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查询类别服务异常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用例目的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验证失败可追踪且不泄露内部信息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前提条件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隔离环境可注入类别查询异常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特殊的规程说明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GET /api/v1/merchant/shop/business-categories；不在共享环境注入故障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用例间的依赖关系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FT-API-001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具体步骤</w:t>
            </w:r>
          </w:p>
        </w:tc>
        <w:tc>
          <w:tcPr>
            <w:tcW w:type="dxa" w:w="1899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输入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期望结果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实际结果</w:t>
            </w:r>
          </w:p>
        </w:tc>
        <w:tc>
          <w:tcPr>
            <w:tcW w:type="dxa" w:w="113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使查询依赖失败后请求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500含traceId；无堆栈、SQL或数据库结构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恢复依赖并重试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可重新读取原有类别，数据未变化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用例编号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FT-API-005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功能描述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设置本店多个经营品类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用例目的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验证一店多品类持久化及读取一致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前提条件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商家已有店铺，默认与自定义类别可用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特殊的规程说明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PUT /api/v1/merchant/shop/business-categories；请求字段以接口契约确认为准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用例间的依赖关系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FT-API-001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具体步骤</w:t>
            </w:r>
          </w:p>
        </w:tc>
        <w:tc>
          <w:tcPr>
            <w:tcW w:type="dxa" w:w="1899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输入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期望结果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实际结果</w:t>
            </w:r>
          </w:p>
        </w:tc>
        <w:tc>
          <w:tcPr>
            <w:tcW w:type="dxa" w:w="113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提交两个默认类别和一个自定义类别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2xx；本店关联三项，不影响他店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再次调用GET并刷新页面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读取集合与所设置集合一致，商家页面同步显示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用例编号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FT-API-006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功能描述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重复设置与类别去重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用例目的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验证PUT重试不产生重复关联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前提条件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本店已有关联类别，具备可重复请求体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特殊的规程说明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PUT /api/v1/merchant/shop/business-categories；全量替换语义待接口契约确认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用例间的依赖关系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FT-API-005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具体步骤</w:t>
            </w:r>
          </w:p>
        </w:tc>
        <w:tc>
          <w:tcPr>
            <w:tcW w:type="dxa" w:w="1899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输入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期望结果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实际结果</w:t>
            </w:r>
          </w:p>
        </w:tc>
        <w:tc>
          <w:tcPr>
            <w:tcW w:type="dxa" w:w="113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重复提交同一组类别两次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最终每个类别只关联一次，不新增重复行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提交去掉其中一项的新集合并读取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最终集合符合已确认PUT语义，不遗留不应存在的关联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用例编号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FT-API-007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功能描述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非法或停用品类设置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用例目的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验证类别约束和整体不变性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前提条件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本店已关联合法类别；存在停用、未知及自定义候选值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特殊的规程说明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PUT /api/v1/merchant/shop/business-categories；空白、超50字符和停用品类按SRS拒绝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用例间的依赖关系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FT-API-005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具体步骤</w:t>
            </w:r>
          </w:p>
        </w:tc>
        <w:tc>
          <w:tcPr>
            <w:tcW w:type="dxa" w:w="1899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输入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期望结果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实际结果</w:t>
            </w:r>
          </w:p>
        </w:tc>
        <w:tc>
          <w:tcPr>
            <w:tcW w:type="dxa" w:w="113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提交空白、超长、未知或停用类别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400或已约定的不存在错误；原关联集合不变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混合合法与非法类别提交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整次请求失败，不产生部分关联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用例编号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FT-API-008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功能描述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设置类别越权与伪造店铺标识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用例目的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确认仅所属商家可改变本店关联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前提条件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两位商家及顾客、管理员、骑手令牌可用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特殊的规程说明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PUT /api/v1/merchant/shop/business-categories；检查请求体中的伪造shopId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用例间的依赖关系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FT-API-005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具体步骤</w:t>
            </w:r>
          </w:p>
        </w:tc>
        <w:tc>
          <w:tcPr>
            <w:tcW w:type="dxa" w:w="1899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输入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期望结果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实际结果</w:t>
            </w:r>
          </w:p>
        </w:tc>
        <w:tc>
          <w:tcPr>
            <w:tcW w:type="dxa" w:w="113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无令牌或非商家令牌设置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401或403；任何店铺类别均不变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商家A携带商家B店铺标识提交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忽略或拒绝伪造标识；商家B类别不变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用例编号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FT-API-009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功能描述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设置类别中途失败回滚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用例目的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验证多关联写入原子性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前提条件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独立数据库内本店已有旧类别集合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特殊的规程说明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PUT /api/v1/merchant/shop/business-categories；仅在隔离环境注入写入故障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用例间的依赖关系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FT-API-005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具体步骤</w:t>
            </w:r>
          </w:p>
        </w:tc>
        <w:tc>
          <w:tcPr>
            <w:tcW w:type="dxa" w:w="1899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输入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期望结果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实际结果</w:t>
            </w:r>
          </w:p>
        </w:tc>
        <w:tc>
          <w:tcPr>
            <w:tcW w:type="dxa" w:w="113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写入第二项关联时注入失败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安全失败及traceId；旧集合完整保留，无部分新集合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恢复后重试并调用GET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最终得到完整目标集合，未产生重复关联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用例编号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FT-API-010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功能描述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修改本店营业时间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用例目的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验证合法时段持久化和公开展示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前提条件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商家已有店铺，可读取店铺详情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特殊的规程说明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PATCH /api/v1/shops/{shopId}/business-hours；字段、时区和周期格式以接口契约确认为准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用例间的依赖关系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FT-005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具体步骤</w:t>
            </w:r>
          </w:p>
        </w:tc>
        <w:tc>
          <w:tcPr>
            <w:tcW w:type="dxa" w:w="1899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输入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期望结果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实际结果</w:t>
            </w:r>
          </w:p>
        </w:tc>
        <w:tc>
          <w:tcPr>
            <w:tcW w:type="dxa" w:w="113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所属商家提交合法营业时段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2xx；仅本店营业时间变更，名称、状态与类别不变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重新读取店铺详情并刷新顾客端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展示与保存的营业时段一致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用例编号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FT-API-011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功能描述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营业时间格式与区间非法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用例目的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验证时段校验失败无副作用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前提条件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本店已有合法营业时间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特殊的规程说明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PATCH /api/v1/shops/{shopId}/business-hours；具体字段必填和重叠规则待契约确认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用例间的依赖关系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FT-API-010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具体步骤</w:t>
            </w:r>
          </w:p>
        </w:tc>
        <w:tc>
          <w:tcPr>
            <w:tcW w:type="dxa" w:w="1899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输入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期望结果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实际结果</w:t>
            </w:r>
          </w:p>
        </w:tc>
        <w:tc>
          <w:tcPr>
            <w:tcW w:type="dxa" w:w="113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提交25:00、无效分钟或错误日期/星期值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400及traceId；旧营业时间不变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提交冲突或重复时段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按已确认业务规则拒绝或规范化；不得保存矛盾时间表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用例编号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FT-API-012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功能描述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跨午夜与营业边界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用例目的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验证跨日时段和时间边界判定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前提条件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独立时钟环境，商家设置跨午夜营业时段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特殊的规程说明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PATCH /api/v1/shops/{shopId}/business-hours；起止边界包不包含须与后端确认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用例间的依赖关系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FT-API-010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具体步骤</w:t>
            </w:r>
          </w:p>
        </w:tc>
        <w:tc>
          <w:tcPr>
            <w:tcW w:type="dxa" w:w="1899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输入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期望结果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实际结果</w:t>
            </w:r>
          </w:p>
        </w:tc>
        <w:tc>
          <w:tcPr>
            <w:tcW w:type="dxa" w:w="113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设置跨午夜时段并在午夜前后查询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时间表可读且对应营业判定连续，不误判为全天停业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在开始、结束及相邻一分钟尝试下单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按确认的边界规则一致判定；店铺CLOSED/TEMP_CLOSED仍禁止下单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用例编号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FT-API-013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功能描述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修改营业时间越权或店铺不存在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用例目的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验证所属权与资源不存在处理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前提条件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两位商家、一个不存在shopId及其他角色令牌可用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特殊的规程说明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PATCH /api/v1/shops/{shopId}/business-hours；失败响应含traceId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用例间的依赖关系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FT-API-010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具体步骤</w:t>
            </w:r>
          </w:p>
        </w:tc>
        <w:tc>
          <w:tcPr>
            <w:tcW w:type="dxa" w:w="1899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输入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期望结果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实际结果</w:t>
            </w:r>
          </w:p>
        </w:tc>
        <w:tc>
          <w:tcPr>
            <w:tcW w:type="dxa" w:w="113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无令牌、顾客或骑手令牌提交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401或403；营业时间不变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商家A修改商家B店铺或不存在shopId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403或404；不泄露他店资料，不创建伪店铺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用例编号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FT-API-014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功能描述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营业时间写入故障与并发修改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用例目的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验证一次修改的原子性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前提条件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本店已有时段，独立数据库可注入失败和并发请求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特殊的规程说明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PATCH /api/v1/shops/{shopId}/business-hours；不假定最后写入者，核对完整时间表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用例间的依赖关系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FT-API-010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具体步骤</w:t>
            </w:r>
          </w:p>
        </w:tc>
        <w:tc>
          <w:tcPr>
            <w:tcW w:type="dxa" w:w="1899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输入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期望结果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实际结果</w:t>
            </w:r>
          </w:p>
        </w:tc>
        <w:tc>
          <w:tcPr>
            <w:tcW w:type="dxa" w:w="113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持久化时注入故障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500含traceId；旧时间表完整保留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两个合法时间表并发提交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最终为一个完整版本，不混合两次请求的时段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用例编号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FT-FE-001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功能描述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根据首页经营类别查看对应店铺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用例目的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验证类别导航、筛选参数和异步切换时的最终列表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前提条件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默认类别下有开放店铺，另一类别有不同店铺；可控制请求返回顺序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特殊的规程说明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首页点击类别标签；检查 GET /shops?businessCategoryId；快速切换两次并逆序返回响应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用例间的依赖关系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FT-003、FT-API-006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具体步骤</w:t>
            </w:r>
          </w:p>
        </w:tc>
        <w:tc>
          <w:tcPr>
            <w:tcW w:type="dxa" w:w="1899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输入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期望结果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实际结果</w:t>
            </w:r>
          </w:p>
        </w:tc>
        <w:tc>
          <w:tcPr>
            <w:tcW w:type="dxa" w:w="113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点击一个经营类别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只展示归属该类别的店铺；请求携带正确类别ID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Vitest组件回归及Edge/Chrome真实页面链路均符合预期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连续点击两个类别，使旧请求最后返回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最后选中的类别及对应列表保持不变；旧响应不能覆盖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Vitest组件回归及Edge/Chrome真实页面链路均符合预期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用例编号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FT-FE-002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功能描述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按经营类别与商品名称搜索店铺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用例目的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验证两种搜索匹配和旧结果不得覆盖新关键词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前提条件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分别准备类别命中、商品名命中、无结果及异常响应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特殊的规程说明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搜索页输入关键词；核对店铺查询、结果/空态/错误态；连续提交不同关键词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用例间的依赖关系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FT-003、FT-FE-001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具体步骤</w:t>
            </w:r>
          </w:p>
        </w:tc>
        <w:tc>
          <w:tcPr>
            <w:tcW w:type="dxa" w:w="1899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输入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期望结果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实际结果</w:t>
            </w:r>
          </w:p>
        </w:tc>
        <w:tc>
          <w:tcPr>
            <w:tcW w:type="dxa" w:w="113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搜索经营类别名称，再搜索商品名称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均返回包含匹配类别或商品的店铺；无结果有空态，失败有错误提示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Vitest组件回归及Edge/Chrome真实页面链路均符合预期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先提交旧词后提交新词，令旧响应最后返回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页面仅显示新词对应的店铺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Vitest组件回归及Edge/Chrome真实页面链路均符合预期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用例编号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FT-FE-003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功能描述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上传店铺与商品图片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用例目的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验证上传类型、目标关联及异常时旧图不丢失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前提条件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商家有自己的店铺与商品，准备合规PNG及非法文件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特殊的规程说明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店铺资料上传店铺图和封面；商品管理上传商品图；检查POST /api/v1/images与展示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用例间的依赖关系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FT-005、FT-API-010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具体步骤</w:t>
            </w:r>
          </w:p>
        </w:tc>
        <w:tc>
          <w:tcPr>
            <w:tcW w:type="dxa" w:w="1899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输入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期望结果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实际结果</w:t>
            </w:r>
          </w:p>
        </w:tc>
        <w:tc>
          <w:tcPr>
            <w:tcW w:type="dxa" w:w="113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分别上传店铺图、封面图和商品图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类型分别为SHOP_IMAGE、SHOP_COVER、PRODUCT_IMAGE；目标ID正确，新图可预览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Vitest组件回归及Edge/Chrome真实页面链路均符合预期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上传失败或上传中重复选择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按钮在上传中禁用；失败保留原图并允许重试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Vitest组件回归及Edge/Chrome真实页面链路均符合预期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用例编号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FT-FE-004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功能描述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显示店铺经营时间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用例目的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验证店铺详情的营业时间格式和缺省状态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前提条件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店铺分别有完整时段、带秒字段及未配置时段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特殊的规程说明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打开店铺详情；比较服务端时段与顾客端显示；刷新页面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用例间的依赖关系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FT-004、FT-API-010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具体步骤</w:t>
            </w:r>
          </w:p>
        </w:tc>
        <w:tc>
          <w:tcPr>
            <w:tcW w:type="dxa" w:w="1899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输入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期望结果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实际结果</w:t>
            </w:r>
          </w:p>
        </w:tc>
        <w:tc>
          <w:tcPr>
            <w:tcW w:type="dxa" w:w="113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查看已设置营业时间的店铺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以HH:mm格式展示起止时间，秒数不外露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Vitest组件回归及Edge/Chrome真实页面链路均符合预期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查看未配置或跨午夜时段的店铺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缺省不显示伪造时间；跨午夜应按需求规则解释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Vitest组件回归及Edge/Chrome真实页面链路均符合预期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</w:tbl>
    <w:p w14:paraId="385054C9">
      <w:pPr>
        <w:spacing w:after="0"/>
      </w:pPr>
    </w:p>
    <w:p w14:paraId="4D0CBBFE">
      <w:pPr>
        <w:jc w:val="both"/>
      </w:pPr>
      <w:r>
        <w:t>测试结果分析：本模块25个用例均已完成。多品类导航、类别与商品名搜索、店铺/商品图片上传、正常及跨午夜营业时间、权限和故障路径均通过自动化或隔离链路复测。</w:t>
      </w:r>
    </w:p>
    <w:p w14:paraId="5BF57A74">
      <w:pPr>
        <w:pStyle w:val="188"/>
      </w:pPr>
      <w:r>
        <w:t>3.2.2 测试结果综合分析及建议</w:t>
      </w:r>
    </w:p>
    <w:p w14:paraId="25872520">
      <w:pPr>
        <w:ind w:firstLine="420" w:firstLineChars="200"/>
        <w:jc w:val="both"/>
      </w:pPr>
      <w:r>
        <w:t>首页快速切换品类、连续搜索和多品类关联搜索缺陷均按失败测试、最小修复、全量回归的流程关闭。独立H2的35项接口检查及Edge/Chrome真实浏览器链路验证了经营类别查询与设置、按品类筛店、类别/商品名搜索、正常及跨午夜营业时间、图片上传和权限边界。</w:t>
      </w:r>
    </w:p>
    <w:p w14:paraId="734F71AA">
      <w:pPr>
        <w:pStyle w:val="188"/>
      </w:pPr>
      <w:r>
        <w:t>3.2.3 测试经验总结</w:t>
      </w:r>
    </w:p>
    <w:p w14:paraId="2D2E2513">
      <w:pPr>
        <w:ind w:firstLine="420" w:firstLineChars="200"/>
        <w:jc w:val="both"/>
      </w:pPr>
      <w:r>
        <w:t>商品页显示空状态时，必须先区分服务端确实无店铺与客户端本地缓存缺失；前者是业务状态，后者是缺陷。</w:t>
      </w:r>
    </w:p>
    <w:p w14:paraId="3315D2F1">
      <w:pPr>
        <w:pStyle w:val="187"/>
      </w:pPr>
      <w:r>
        <w:t>3.3 个人中心与购物车</w:t>
      </w:r>
    </w:p>
    <w:p w14:paraId="45768B74">
      <w:pPr>
        <w:pStyle w:val="188"/>
      </w:pPr>
      <w:r>
        <w:t>3.3.1 测试用例与结果分析</w:t>
      </w:r>
    </w:p>
    <w:p w14:paraId="22B11CFB">
      <w:pPr>
        <w:jc w:val="both"/>
      </w:pPr>
      <w:r>
        <w:t>测试用例：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1899"/>
        <w:gridCol w:w="1701"/>
        <w:gridCol w:w="1701"/>
        <w:gridCol w:w="1134"/>
      </w:tblGrid>
      <w:tr w14:paraId="31CFC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04570D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4627E42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FT-006</w:t>
            </w:r>
          </w:p>
        </w:tc>
      </w:tr>
      <w:tr w14:paraId="4FFAE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2A38B9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222F15A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用户及店铺购物车隔离</w:t>
            </w:r>
          </w:p>
        </w:tc>
      </w:tr>
      <w:tr w14:paraId="7D2C0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9F88E9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6455E8C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验证重复加入、跨用户和库存限制</w:t>
            </w:r>
          </w:p>
        </w:tc>
      </w:tr>
      <w:tr w14:paraId="37791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B52085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0EA1AE0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两个顾客、两家店铺及库存商品</w:t>
            </w:r>
          </w:p>
        </w:tc>
      </w:tr>
      <w:tr w14:paraId="08B8A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30E277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4837A5D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修改他人条目不得成功</w:t>
            </w:r>
          </w:p>
        </w:tc>
      </w:tr>
      <w:tr w14:paraId="57794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B17014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170129E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386A2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30E3703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05C2863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7AD8C32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76BB38D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7B84015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5F07C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76BD73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2B7B6C2E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不同顾客加购并重复加购超库存</w:t>
            </w:r>
          </w:p>
        </w:tc>
        <w:tc>
          <w:tcPr>
            <w:tcW w:w="1701" w:type="dxa"/>
            <w:vAlign w:val="center"/>
          </w:tcPr>
          <w:p w14:paraId="3F283B81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数据隔离；超库存409且原数量不变</w:t>
            </w:r>
          </w:p>
        </w:tc>
        <w:tc>
          <w:tcPr>
            <w:tcW w:w="1701" w:type="dxa"/>
            <w:vAlign w:val="center"/>
          </w:tcPr>
          <w:p w14:paraId="4A39373A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购物车隔离、库存边界与图片上传异常测试符合预期</w:t>
            </w:r>
          </w:p>
        </w:tc>
        <w:tc>
          <w:tcPr>
            <w:tcW w:w="1134" w:type="dxa"/>
            <w:vAlign w:val="center"/>
          </w:tcPr>
          <w:p w14:paraId="039F0F7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2472C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D7CD23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051D628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FT-007</w:t>
            </w:r>
          </w:p>
        </w:tc>
      </w:tr>
      <w:tr w14:paraId="126703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702857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405D2EC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收货地址联系人电话</w:t>
            </w:r>
          </w:p>
        </w:tc>
      </w:tr>
      <w:tr w14:paraId="2014F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D35BD4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1A1EDE6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验证购物车填写信息形成订单快照</w:t>
            </w:r>
          </w:p>
        </w:tc>
      </w:tr>
      <w:tr w14:paraId="7D06A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4ACB9E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4ED4E37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顾客购物车有商品</w:t>
            </w:r>
          </w:p>
        </w:tc>
      </w:tr>
      <w:tr w14:paraId="050B6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86F9BC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28E4E77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可选保存个人地址与订单快照分开</w:t>
            </w:r>
          </w:p>
        </w:tc>
      </w:tr>
      <w:tr w14:paraId="40F12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26264A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1274244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依赖FT-006</w:t>
            </w:r>
          </w:p>
        </w:tc>
      </w:tr>
      <w:tr w14:paraId="4EF6A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2B43ABC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2EFA8BA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3BC44EE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61F2FEC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52DADC1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4D04B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AF5307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6099A4B2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修改收货信息并下单</w:t>
            </w:r>
          </w:p>
        </w:tc>
        <w:tc>
          <w:tcPr>
            <w:tcW w:w="1701" w:type="dxa"/>
            <w:vAlign w:val="center"/>
          </w:tcPr>
          <w:p w14:paraId="2DB8CBA1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订单保存独立快照</w:t>
            </w:r>
          </w:p>
        </w:tc>
        <w:tc>
          <w:tcPr>
            <w:tcW w:w="1701" w:type="dxa"/>
            <w:vAlign w:val="center"/>
          </w:tcPr>
          <w:p w14:paraId="3E8263C7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购物车隔离、库存边界与图片上传异常测试符合预期</w:t>
            </w:r>
          </w:p>
        </w:tc>
        <w:tc>
          <w:tcPr>
            <w:tcW w:w="1134" w:type="dxa"/>
            <w:vAlign w:val="center"/>
          </w:tcPr>
          <w:p w14:paraId="5CEC45A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7D71E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D39A12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2067F06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FT-008</w:t>
            </w:r>
          </w:p>
        </w:tc>
      </w:tr>
      <w:tr w14:paraId="68F15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6EFB9D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72192AC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个人资料与头像上传</w:t>
            </w:r>
          </w:p>
        </w:tc>
      </w:tr>
      <w:tr w14:paraId="710EB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431041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793E7CD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验证用户资料更新及失败安全性</w:t>
            </w:r>
          </w:p>
        </w:tc>
      </w:tr>
      <w:tr w14:paraId="09CD6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D2589E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676552C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登录顾客与独立上传目录</w:t>
            </w:r>
          </w:p>
        </w:tc>
      </w:tr>
      <w:tr w14:paraId="3EDD3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2BF822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55CDB64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磁盘满专项不可对共享目录执行</w:t>
            </w:r>
          </w:p>
        </w:tc>
      </w:tr>
      <w:tr w14:paraId="64ED7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0F3A4C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57910EF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710A1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6AD3FD0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291DD4A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4702601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790E7D6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1D633E4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5618F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F24ABA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06BC8294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上传头像并注入磁盘满</w:t>
            </w:r>
          </w:p>
        </w:tc>
        <w:tc>
          <w:tcPr>
            <w:tcW w:w="1701" w:type="dxa"/>
            <w:vAlign w:val="center"/>
          </w:tcPr>
          <w:p w14:paraId="2FDE2DFB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失败安全500且不留空图</w:t>
            </w:r>
          </w:p>
        </w:tc>
        <w:tc>
          <w:tcPr>
            <w:tcW w:w="1701" w:type="dxa"/>
            <w:vAlign w:val="center"/>
          </w:tcPr>
          <w:p w14:paraId="2BDECB4D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购物车隔离、库存边界与图片上传异常测试符合预期</w:t>
            </w:r>
          </w:p>
        </w:tc>
        <w:tc>
          <w:tcPr>
            <w:tcW w:w="1134" w:type="dxa"/>
            <w:vAlign w:val="center"/>
          </w:tcPr>
          <w:p w14:paraId="2ECAB2A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63A20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2A0C81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39B550C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FT-EX-006</w:t>
            </w:r>
          </w:p>
        </w:tc>
      </w:tr>
      <w:tr w14:paraId="27B85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446561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2782448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跨用户跨店读取收货信息</w:t>
            </w:r>
          </w:p>
        </w:tc>
      </w:tr>
      <w:tr w14:paraId="20C29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81E140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032AAA8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验证购物车收货信息隔离</w:t>
            </w:r>
          </w:p>
        </w:tc>
      </w:tr>
      <w:tr w14:paraId="186DE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95249C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61A5954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两个顾客、两店均有不同收货信息</w:t>
            </w:r>
          </w:p>
        </w:tc>
      </w:tr>
      <w:tr w14:paraId="20804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2BD537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188ACE7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EX-006；逐一核对联系人、电话和地址不外泄</w:t>
            </w:r>
          </w:p>
        </w:tc>
      </w:tr>
      <w:tr w14:paraId="6845F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3606ED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1916E7F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FT-007</w:t>
            </w:r>
          </w:p>
        </w:tc>
      </w:tr>
      <w:tr w14:paraId="0DED3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70BB274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6792CC2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022F013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1D89191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3DA2BC8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6CC06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9BD4B8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343C14E5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顾客A读取顾客B或另一店的收货信息</w:t>
            </w:r>
          </w:p>
        </w:tc>
        <w:tc>
          <w:tcPr>
            <w:tcW w:w="1701" w:type="dxa"/>
            <w:vAlign w:val="center"/>
          </w:tcPr>
          <w:p w14:paraId="6EDC1474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403或空结果；不能返回原值</w:t>
            </w:r>
          </w:p>
        </w:tc>
        <w:tc>
          <w:tcPr>
            <w:tcW w:w="1701" w:type="dxa"/>
            <w:vAlign w:val="center"/>
          </w:tcPr>
          <w:p w14:paraId="36BDB750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购物车隔离、库存边界与图片上传异常测试符合预期</w:t>
            </w:r>
          </w:p>
        </w:tc>
        <w:tc>
          <w:tcPr>
            <w:tcW w:w="1134" w:type="dxa"/>
            <w:vAlign w:val="center"/>
          </w:tcPr>
          <w:p w14:paraId="46E110E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1F784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8580D2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2D0D4522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顾客B修改其信息后重读顾客A对应店</w:t>
            </w:r>
          </w:p>
        </w:tc>
        <w:tc>
          <w:tcPr>
            <w:tcW w:w="1701" w:type="dxa"/>
            <w:vAlign w:val="center"/>
          </w:tcPr>
          <w:p w14:paraId="6196BDDB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顾客A数据不变；店铺隔离仍成立</w:t>
            </w:r>
          </w:p>
        </w:tc>
        <w:tc>
          <w:tcPr>
            <w:tcW w:w="1701" w:type="dxa"/>
            <w:vAlign w:val="center"/>
          </w:tcPr>
          <w:p w14:paraId="51B7BF57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购物车隔离、库存边界与图片上传异常测试符合预期</w:t>
            </w:r>
          </w:p>
        </w:tc>
        <w:tc>
          <w:tcPr>
            <w:tcW w:w="1134" w:type="dxa"/>
            <w:vAlign w:val="center"/>
          </w:tcPr>
          <w:p w14:paraId="70C9285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2EADC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EE8AA1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17339A0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FT-EX-007</w:t>
            </w:r>
          </w:p>
        </w:tc>
      </w:tr>
      <w:tr w14:paraId="6CDBC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EA867A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28F3B8F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收货电话规范化边界</w:t>
            </w:r>
          </w:p>
        </w:tc>
      </w:tr>
      <w:tr w14:paraId="7D6BF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F5C143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3CDC458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验证不同联系号码按规则接受或拒绝</w:t>
            </w:r>
          </w:p>
        </w:tc>
      </w:tr>
      <w:tr w14:paraId="5BA4C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8D8392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45CDDD6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购物车收货信息编辑入口可用</w:t>
            </w:r>
          </w:p>
        </w:tc>
      </w:tr>
      <w:tr w14:paraId="12E7C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FA6E57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72F6A48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EX-007；规范化后长度7至15位；记录输入与保存值</w:t>
            </w:r>
          </w:p>
        </w:tc>
      </w:tr>
      <w:tr w14:paraId="64A20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5AC060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662E386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FT-007</w:t>
            </w:r>
          </w:p>
        </w:tc>
      </w:tr>
      <w:tr w14:paraId="76D37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3A09300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47AB47A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5DED5BB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28CCDAD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3645075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72C57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4956ED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77FB51E7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输入带空格、连字符或国际前缀的合法号码</w:t>
            </w:r>
          </w:p>
        </w:tc>
        <w:tc>
          <w:tcPr>
            <w:tcW w:w="1701" w:type="dxa"/>
            <w:vAlign w:val="center"/>
          </w:tcPr>
          <w:p w14:paraId="6F164E4B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规范化后7至15位可保存并在下单快照读取</w:t>
            </w:r>
          </w:p>
        </w:tc>
        <w:tc>
          <w:tcPr>
            <w:tcW w:w="1701" w:type="dxa"/>
            <w:vAlign w:val="center"/>
          </w:tcPr>
          <w:p w14:paraId="6F836554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购物车隔离、库存边界与图片上传异常测试符合预期</w:t>
            </w:r>
          </w:p>
        </w:tc>
        <w:tc>
          <w:tcPr>
            <w:tcW w:w="1134" w:type="dxa"/>
            <w:vAlign w:val="center"/>
          </w:tcPr>
          <w:p w14:paraId="77176BF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17196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6615ED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06F7DD81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输入规范化后少于7位或超过15位的号码</w:t>
            </w:r>
          </w:p>
        </w:tc>
        <w:tc>
          <w:tcPr>
            <w:tcW w:w="1701" w:type="dxa"/>
            <w:vAlign w:val="center"/>
          </w:tcPr>
          <w:p w14:paraId="42DD337E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400；原收货信息与订单均不变</w:t>
            </w:r>
          </w:p>
        </w:tc>
        <w:tc>
          <w:tcPr>
            <w:tcW w:w="1701" w:type="dxa"/>
            <w:vAlign w:val="center"/>
          </w:tcPr>
          <w:p w14:paraId="28455BC4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购物车隔离、库存边界与图片上传异常测试符合预期</w:t>
            </w:r>
          </w:p>
        </w:tc>
        <w:tc>
          <w:tcPr>
            <w:tcW w:w="1134" w:type="dxa"/>
            <w:vAlign w:val="center"/>
          </w:tcPr>
          <w:p w14:paraId="0E62231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57982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63A198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050E582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FT-EX-008</w:t>
            </w:r>
          </w:p>
        </w:tc>
      </w:tr>
      <w:tr w14:paraId="62E41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E471BF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2669C9B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默认地址与购物车保存部分失败</w:t>
            </w:r>
          </w:p>
        </w:tc>
      </w:tr>
      <w:tr w14:paraId="16664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5462CF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2FAD222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验证两处写入不会静默不一致</w:t>
            </w:r>
          </w:p>
        </w:tc>
      </w:tr>
      <w:tr w14:paraId="77480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5098C2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078943E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勾选保存个人默认地址且填写店铺收货信息</w:t>
            </w:r>
          </w:p>
        </w:tc>
      </w:tr>
      <w:tr w14:paraId="26340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7A5A98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5ECBAFD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EX-008；分别注入个人资料写入和购物车写入故障</w:t>
            </w:r>
          </w:p>
        </w:tc>
      </w:tr>
      <w:tr w14:paraId="5A495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1D2DE0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2CA9EDE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FT-007</w:t>
            </w:r>
          </w:p>
        </w:tc>
      </w:tr>
      <w:tr w14:paraId="153E1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6EE0FC2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004547D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4B9996F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4453575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22A9029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0B0EB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1B506D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54FB9F19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提交时使个人默认地址保存失败</w:t>
            </w:r>
          </w:p>
        </w:tc>
        <w:tc>
          <w:tcPr>
            <w:tcW w:w="1701" w:type="dxa"/>
            <w:vAlign w:val="center"/>
          </w:tcPr>
          <w:p w14:paraId="03F307EC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整体回滚或明确提示未保存；订单不使用半完成信息</w:t>
            </w:r>
          </w:p>
        </w:tc>
        <w:tc>
          <w:tcPr>
            <w:tcW w:w="1701" w:type="dxa"/>
            <w:vAlign w:val="center"/>
          </w:tcPr>
          <w:p w14:paraId="426C5CE4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购物车隔离、库存边界与图片上传异常测试符合预期</w:t>
            </w:r>
          </w:p>
        </w:tc>
        <w:tc>
          <w:tcPr>
            <w:tcW w:w="1134" w:type="dxa"/>
            <w:vAlign w:val="center"/>
          </w:tcPr>
          <w:p w14:paraId="0B83CAA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6A03A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24622E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63A10655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提交时使购物车收货信息保存失败</w:t>
            </w:r>
          </w:p>
        </w:tc>
        <w:tc>
          <w:tcPr>
            <w:tcW w:w="1701" w:type="dxa"/>
            <w:vAlign w:val="center"/>
          </w:tcPr>
          <w:p w14:paraId="1D056516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不返回虚假成功；重试后两处状态一致</w:t>
            </w:r>
          </w:p>
        </w:tc>
        <w:tc>
          <w:tcPr>
            <w:tcW w:w="1701" w:type="dxa"/>
            <w:vAlign w:val="center"/>
          </w:tcPr>
          <w:p w14:paraId="6AE0D400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购物车隔离、库存边界与图片上传异常测试符合预期</w:t>
            </w:r>
          </w:p>
        </w:tc>
        <w:tc>
          <w:tcPr>
            <w:tcW w:w="1134" w:type="dxa"/>
            <w:vAlign w:val="center"/>
          </w:tcPr>
          <w:p w14:paraId="6108A24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57982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63A198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050E582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FT-FE-005</w:t>
            </w:r>
          </w:p>
        </w:tc>
      </w:tr>
      <w:tr w14:paraId="62E41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E471BF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2669C9B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上传用户头像</w:t>
            </w:r>
          </w:p>
        </w:tc>
      </w:tr>
      <w:tr w14:paraId="16664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5462CF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2FAD222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验证用户身份关联、上传状态和失败恢复</w:t>
            </w:r>
          </w:p>
        </w:tc>
      </w:tr>
      <w:tr w14:paraId="77480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5098C2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078943E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顾客已登录，准备合规图片及服务端失败响应</w:t>
            </w:r>
          </w:p>
        </w:tc>
      </w:tr>
      <w:tr w14:paraId="26340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7A5A98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5ECBAFD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个人资料页选择头像；检查POST /api/v1/images的类型/目标ID及回显</w:t>
            </w:r>
          </w:p>
        </w:tc>
      </w:tr>
      <w:tr w14:paraId="5A495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1D2DE0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2CA9EDE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FT-006、FT-FE-003</w:t>
            </w:r>
          </w:p>
        </w:tc>
      </w:tr>
      <w:tr w14:paraId="153E1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6EE0FC2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004547D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4B9996F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4453575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22A9029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0B0EB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1B506D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54FB9F19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上传合规头像</w:t>
            </w:r>
          </w:p>
        </w:tc>
        <w:tc>
          <w:tcPr>
            <w:tcW w:w="1701" w:type="dxa"/>
            <w:vAlign w:val="center"/>
          </w:tcPr>
          <w:p w14:paraId="03F307EC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使用USER_AVATAR和当前用户ID；预览更新，刷新后仍可见</w:t>
            </w:r>
          </w:p>
        </w:tc>
        <w:tc>
          <w:tcPr>
            <w:tcW w:w="1701" w:type="dxa"/>
            <w:vAlign w:val="center"/>
          </w:tcPr>
          <w:p w14:paraId="426C5CE4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Vitest组件回归及Edge/Chrome真实页面链路均符合预期</w:t>
            </w:r>
          </w:p>
        </w:tc>
        <w:tc>
          <w:tcPr>
            <w:tcW w:w="1134" w:type="dxa"/>
            <w:vAlign w:val="center"/>
          </w:tcPr>
          <w:p w14:paraId="0B83CAA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6A03A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24622E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63A10655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上传中重复选择、服务端拒绝及同文件重试</w:t>
            </w:r>
          </w:p>
        </w:tc>
        <w:tc>
          <w:tcPr>
            <w:tcW w:w="1701" w:type="dxa"/>
            <w:vAlign w:val="center"/>
          </w:tcPr>
          <w:p w14:paraId="1D056516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只发送一次；失败保留原头像，恢复后可重新选择同一文件</w:t>
            </w:r>
          </w:p>
        </w:tc>
        <w:tc>
          <w:tcPr>
            <w:tcW w:w="1701" w:type="dxa"/>
            <w:vAlign w:val="center"/>
          </w:tcPr>
          <w:p w14:paraId="6AE0D400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Vitest组件回归及Edge/Chrome真实页面链路均符合预期</w:t>
            </w:r>
          </w:p>
        </w:tc>
        <w:tc>
          <w:tcPr>
            <w:tcW w:w="1134" w:type="dxa"/>
            <w:vAlign w:val="center"/>
          </w:tcPr>
          <w:p w14:paraId="6108A24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</w:tbl>
    <w:p w14:paraId="57EFB6ED">
      <w:pPr>
        <w:spacing w:after="0"/>
      </w:pPr>
    </w:p>
    <w:p w14:paraId="01197F49">
      <w:pPr>
        <w:jc w:val="both"/>
      </w:pPr>
      <w:r>
        <w:t>测试结果分析：本模块7个用例均已完成。上传目标类型、大小边界、加载锁定、失败保留旧图、写入故障与重复选择均通过自动化；Edge/Chrome浏览器完成真实头像文件上传并显示新预览。</w:t>
      </w:r>
    </w:p>
    <w:p w14:paraId="536EAB2A">
      <w:pPr>
        <w:pStyle w:val="188"/>
      </w:pPr>
      <w:r>
        <w:t>3.3.2 测试结果综合分析及建议</w:t>
      </w:r>
    </w:p>
    <w:p w14:paraId="2BC555FD">
      <w:pPr>
        <w:ind w:firstLine="420" w:firstLineChars="200"/>
        <w:jc w:val="both"/>
      </w:pPr>
      <w:r>
        <w:t>购物车用户/店铺隔离、上传失败、头像目标关联、失败保留、同文件重试、卷轴交互及收货信息修改均已通过对应自动化和浏览器回归。</w:t>
      </w:r>
    </w:p>
    <w:p w14:paraId="26B68130">
      <w:pPr>
        <w:pStyle w:val="188"/>
      </w:pPr>
      <w:r>
        <w:t>3.3.3 测试经验总结</w:t>
      </w:r>
    </w:p>
    <w:p w14:paraId="65B9044C">
      <w:pPr>
        <w:ind w:firstLine="420" w:firstLineChars="200"/>
        <w:jc w:val="both"/>
      </w:pPr>
      <w:r>
        <w:t>用例必须把“接口保存成功”和“用户在页面完成操作”分开记录，不能从前者推断前端已调用正确方法。</w:t>
      </w:r>
    </w:p>
    <w:p w14:paraId="2286B76D">
      <w:pPr>
        <w:pStyle w:val="187"/>
      </w:pPr>
      <w:r>
        <w:t>3.4 注册与管理员页面</w:t>
      </w:r>
    </w:p>
    <w:p w14:paraId="5F34E6AD">
      <w:pPr>
        <w:pStyle w:val="188"/>
      </w:pPr>
      <w:r>
        <w:t>3.4.1 测试用例与结果分析</w:t>
      </w:r>
    </w:p>
    <w:p w14:paraId="4CD98044">
      <w:pPr>
        <w:jc w:val="both"/>
      </w:pPr>
      <w:r>
        <w:t>测试用例：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1899"/>
        <w:gridCol w:w="1701"/>
        <w:gridCol w:w="1701"/>
        <w:gridCol w:w="1134"/>
      </w:tblGrid>
      <w:tr w14:paraId="1AE81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FFC92B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57CA6A7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FT-009</w:t>
            </w:r>
          </w:p>
        </w:tc>
      </w:tr>
      <w:tr w14:paraId="1747F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B75DC5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770C7C4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注册字段及非法输入</w:t>
            </w:r>
          </w:p>
        </w:tc>
      </w:tr>
      <w:tr w14:paraId="10748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6BD968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2136DFC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验证用户名密码和枚举边界</w:t>
            </w:r>
          </w:p>
        </w:tc>
      </w:tr>
      <w:tr w14:paraId="5BCB9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8FD423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11A00F8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注册接口与独立数据库可用</w:t>
            </w:r>
          </w:p>
        </w:tc>
      </w:tr>
      <w:tr w14:paraId="1844C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B9484A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3755CE9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不保留口令明文</w:t>
            </w:r>
          </w:p>
        </w:tc>
      </w:tr>
      <w:tr w14:paraId="5BA27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7B73BB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2A46F6B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48627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3705ED6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69CA602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2500A3F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1F31C19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2446327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60D22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2BD4B1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3FE024B1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提交合法、重复、超长与注入式输入</w:t>
            </w:r>
          </w:p>
        </w:tc>
        <w:tc>
          <w:tcPr>
            <w:tcW w:w="1701" w:type="dxa"/>
            <w:vAlign w:val="center"/>
          </w:tcPr>
          <w:p w14:paraId="4D5FFBD5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合法创建；冲突409；非法400或安全处理</w:t>
            </w:r>
          </w:p>
        </w:tc>
        <w:tc>
          <w:tcPr>
            <w:tcW w:w="1701" w:type="dxa"/>
            <w:vAlign w:val="center"/>
          </w:tcPr>
          <w:p w14:paraId="625C12E8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管理员权限、最后管理员保护及账号注销测试符合预期</w:t>
            </w:r>
          </w:p>
        </w:tc>
        <w:tc>
          <w:tcPr>
            <w:tcW w:w="1134" w:type="dxa"/>
            <w:vAlign w:val="center"/>
          </w:tcPr>
          <w:p w14:paraId="46A04F5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5E5AC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8F97C1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69759C4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FT-010</w:t>
            </w:r>
          </w:p>
        </w:tc>
      </w:tr>
      <w:tr w14:paraId="6B7CB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2D81B1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130639A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管理员资料与列表</w:t>
            </w:r>
          </w:p>
        </w:tc>
      </w:tr>
      <w:tr w14:paraId="52BD6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B3626C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386D22D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验证管理员分页查询及脱敏</w:t>
            </w:r>
          </w:p>
        </w:tc>
      </w:tr>
      <w:tr w14:paraId="2C4B7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DC45E9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4CF69A9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管理员令牌和有数据列表</w:t>
            </w:r>
          </w:p>
        </w:tc>
      </w:tr>
      <w:tr w14:paraId="429D5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F07716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78C8A68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分页信封为data.items</w:t>
            </w:r>
          </w:p>
        </w:tc>
      </w:tr>
      <w:tr w14:paraId="59E8C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A15EDA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53DE418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214F2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4DCCDD5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411DE3C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02C5992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2724995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546C473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3EB4A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1004F3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7DDC4BEB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查询用户、商家、商品、订单及退款</w:t>
            </w:r>
          </w:p>
        </w:tc>
        <w:tc>
          <w:tcPr>
            <w:tcW w:w="1701" w:type="dxa"/>
            <w:vAlign w:val="center"/>
          </w:tcPr>
          <w:p w14:paraId="4B307367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数据归属和分页准确；敏感字段脱敏</w:t>
            </w:r>
          </w:p>
        </w:tc>
        <w:tc>
          <w:tcPr>
            <w:tcW w:w="1701" w:type="dxa"/>
            <w:vAlign w:val="center"/>
          </w:tcPr>
          <w:p w14:paraId="3A50C97A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管理员权限、最后管理员保护及账号注销测试符合预期</w:t>
            </w:r>
          </w:p>
        </w:tc>
        <w:tc>
          <w:tcPr>
            <w:tcW w:w="1134" w:type="dxa"/>
            <w:vAlign w:val="center"/>
          </w:tcPr>
          <w:p w14:paraId="7CD65C4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3B83D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9EA2D9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46692F1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FT-011</w:t>
            </w:r>
          </w:p>
        </w:tc>
      </w:tr>
      <w:tr w14:paraId="09FB3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020DDA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605927F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管理员用户列表窄屏</w:t>
            </w:r>
          </w:p>
        </w:tc>
      </w:tr>
      <w:tr w14:paraId="78AFB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EDA503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73280B6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验证操作列在视口内</w:t>
            </w:r>
          </w:p>
        </w:tc>
      </w:tr>
      <w:tr w14:paraId="59180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6D38A6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6FBE2B6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用户列表至少有一条数据</w:t>
            </w:r>
          </w:p>
        </w:tc>
      </w:tr>
      <w:tr w14:paraId="68C62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EAE57C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2BF83EA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360/390/430/520/1280视口</w:t>
            </w:r>
          </w:p>
        </w:tc>
      </w:tr>
      <w:tr w14:paraId="7F75D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AB7156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5F991CE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7BC94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797A5A3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6D355EE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2DDFBB7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1033A30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0436765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4ABCF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E89D62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6BF0C78A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用Edge检查操作按钮与横向滚动</w:t>
            </w:r>
          </w:p>
        </w:tc>
        <w:tc>
          <w:tcPr>
            <w:tcW w:w="1701" w:type="dxa"/>
            <w:vAlign w:val="center"/>
          </w:tcPr>
          <w:p w14:paraId="2D6BA8C7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操作可见；无页面横向溢出</w:t>
            </w:r>
          </w:p>
        </w:tc>
        <w:tc>
          <w:tcPr>
            <w:tcW w:w="1701" w:type="dxa"/>
            <w:vAlign w:val="center"/>
          </w:tcPr>
          <w:p w14:paraId="6C49FA8D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管理员权限、最后管理员保护及账号注销测试符合预期</w:t>
            </w:r>
          </w:p>
        </w:tc>
        <w:tc>
          <w:tcPr>
            <w:tcW w:w="1134" w:type="dxa"/>
            <w:vAlign w:val="center"/>
          </w:tcPr>
          <w:p w14:paraId="3EB7DA1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593AB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7A28F2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081842B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FT-EX-001</w:t>
            </w:r>
          </w:p>
        </w:tc>
      </w:tr>
      <w:tr w14:paraId="48601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6E16EE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0866511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重复用户名或手机号注册</w:t>
            </w:r>
          </w:p>
        </w:tc>
      </w:tr>
      <w:tr w14:paraId="523D3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0C14F5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583E95A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验证唯一性和失败无残留</w:t>
            </w:r>
          </w:p>
        </w:tc>
      </w:tr>
      <w:tr w14:paraId="57F32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706FBB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0E2F41D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存在顾客和商家同角色注册样本</w:t>
            </w:r>
          </w:p>
        </w:tc>
      </w:tr>
      <w:tr w14:paraId="3B61A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52EB1B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3C2B914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EX-001；手机号唯一性按顾客和商家分别计算</w:t>
            </w:r>
          </w:p>
        </w:tc>
      </w:tr>
      <w:tr w14:paraId="1A1C4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067716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6A2252A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FT-009</w:t>
            </w:r>
          </w:p>
        </w:tc>
      </w:tr>
      <w:tr w14:paraId="4793B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410CD7D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0BF2F3A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6AF3882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1CAD01F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19AD39B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11696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AFF240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2844E068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注册重复用户名或同角色手机号</w:t>
            </w:r>
          </w:p>
        </w:tc>
        <w:tc>
          <w:tcPr>
            <w:tcW w:w="1701" w:type="dxa"/>
            <w:vAlign w:val="center"/>
          </w:tcPr>
          <w:p w14:paraId="3442891C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409；不新增账号或默认店铺</w:t>
            </w:r>
          </w:p>
        </w:tc>
        <w:tc>
          <w:tcPr>
            <w:tcW w:w="1701" w:type="dxa"/>
            <w:vAlign w:val="center"/>
          </w:tcPr>
          <w:p w14:paraId="6CD51CFF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管理员权限、最后管理员保护及账号注销测试符合预期</w:t>
            </w:r>
          </w:p>
        </w:tc>
        <w:tc>
          <w:tcPr>
            <w:tcW w:w="1134" w:type="dxa"/>
            <w:vAlign w:val="center"/>
          </w:tcPr>
          <w:p w14:paraId="6814F72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51E73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5D36E8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437CD986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用不存在账号和错误密码登录</w:t>
            </w:r>
          </w:p>
        </w:tc>
        <w:tc>
          <w:tcPr>
            <w:tcW w:w="1701" w:type="dxa"/>
            <w:vAlign w:val="center"/>
          </w:tcPr>
          <w:p w14:paraId="6CD3FB2D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均为统一认证失败，不枚举账号存在性</w:t>
            </w:r>
          </w:p>
        </w:tc>
        <w:tc>
          <w:tcPr>
            <w:tcW w:w="1701" w:type="dxa"/>
            <w:vAlign w:val="center"/>
          </w:tcPr>
          <w:p w14:paraId="0D92FF37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管理员权限、最后管理员保护及账号注销测试符合预期</w:t>
            </w:r>
          </w:p>
        </w:tc>
        <w:tc>
          <w:tcPr>
            <w:tcW w:w="1134" w:type="dxa"/>
            <w:vAlign w:val="center"/>
          </w:tcPr>
          <w:p w14:paraId="1D49862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64824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F13C61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5227AC2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FT-EX-021</w:t>
            </w:r>
          </w:p>
        </w:tc>
      </w:tr>
      <w:tr w14:paraId="75627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AC97F5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4F4D2B7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有进行中业务时注销</w:t>
            </w:r>
          </w:p>
        </w:tc>
      </w:tr>
      <w:tr w14:paraId="285F1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2D63BA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35C3249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阻止破坏未完成订单与配送</w:t>
            </w:r>
          </w:p>
        </w:tc>
      </w:tr>
      <w:tr w14:paraId="654AA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DE23DA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749675C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顾客有进行中订单；商家有未完业务</w:t>
            </w:r>
          </w:p>
        </w:tc>
      </w:tr>
      <w:tr w14:paraId="203A2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104D68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045A056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EX-021；还应覆盖待处理退款与骑手任务</w:t>
            </w:r>
          </w:p>
        </w:tc>
      </w:tr>
      <w:tr w14:paraId="58553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DA8995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4DB81B0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405E9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612E757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6BBA82A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227D3B3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4FAE899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6C42AEE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4F900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062397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78CB9D71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顾客或商家在进行中订单期间注销</w:t>
            </w:r>
          </w:p>
        </w:tc>
        <w:tc>
          <w:tcPr>
            <w:tcW w:w="1701" w:type="dxa"/>
            <w:vAlign w:val="center"/>
          </w:tcPr>
          <w:p w14:paraId="283DDD12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409并给可操作说明；账号仍可用</w:t>
            </w:r>
          </w:p>
        </w:tc>
        <w:tc>
          <w:tcPr>
            <w:tcW w:w="1701" w:type="dxa"/>
            <w:vAlign w:val="center"/>
          </w:tcPr>
          <w:p w14:paraId="25748250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管理员权限、最后管理员保护及账号注销测试符合预期</w:t>
            </w:r>
          </w:p>
        </w:tc>
        <w:tc>
          <w:tcPr>
            <w:tcW w:w="1134" w:type="dxa"/>
            <w:vAlign w:val="center"/>
          </w:tcPr>
          <w:p w14:paraId="62DF883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16941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AB8E0B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565711EA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待处理退款或配送未结束时重试</w:t>
            </w:r>
          </w:p>
        </w:tc>
        <w:tc>
          <w:tcPr>
            <w:tcW w:w="1701" w:type="dxa"/>
            <w:vAlign w:val="center"/>
          </w:tcPr>
          <w:p w14:paraId="588360A5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仍拒绝；历史订单和业务状态不变</w:t>
            </w:r>
          </w:p>
        </w:tc>
        <w:tc>
          <w:tcPr>
            <w:tcW w:w="1701" w:type="dxa"/>
            <w:vAlign w:val="center"/>
          </w:tcPr>
          <w:p w14:paraId="2FBB23F9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管理员权限、最后管理员保护及账号注销测试符合预期</w:t>
            </w:r>
          </w:p>
        </w:tc>
        <w:tc>
          <w:tcPr>
            <w:tcW w:w="1134" w:type="dxa"/>
            <w:vAlign w:val="center"/>
          </w:tcPr>
          <w:p w14:paraId="107112C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70AB0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9EB989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2982A95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FT-EX-022</w:t>
            </w:r>
          </w:p>
        </w:tc>
      </w:tr>
      <w:tr w14:paraId="3B8DF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5071BF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4C1A0C2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注销后旧令牌请求</w:t>
            </w:r>
          </w:p>
        </w:tc>
      </w:tr>
      <w:tr w14:paraId="1B447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9D0838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67ADC5D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确认已颁发会话失效</w:t>
            </w:r>
          </w:p>
        </w:tc>
      </w:tr>
      <w:tr w14:paraId="0E52B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443522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6C36A90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可成功注销的顾客及其旧令牌</w:t>
            </w:r>
          </w:p>
        </w:tc>
      </w:tr>
      <w:tr w14:paraId="12671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CEE41A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544EE7F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EX-022；核对私人资料和订单两个资源</w:t>
            </w:r>
          </w:p>
        </w:tc>
      </w:tr>
      <w:tr w14:paraId="58D06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7F53DE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10E8BCA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FT-EX-021</w:t>
            </w:r>
          </w:p>
        </w:tc>
      </w:tr>
      <w:tr w14:paraId="654C4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314D038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2F62A15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55AD321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17A113F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1ED15B6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66B7B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56BD23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5EC550AE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注销后用旧令牌读取资料、购物车与订单</w:t>
            </w:r>
          </w:p>
        </w:tc>
        <w:tc>
          <w:tcPr>
            <w:tcW w:w="1701" w:type="dxa"/>
            <w:vAlign w:val="center"/>
          </w:tcPr>
          <w:p w14:paraId="6FEEA23F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401或403；不能读取历史个人资源</w:t>
            </w:r>
          </w:p>
        </w:tc>
        <w:tc>
          <w:tcPr>
            <w:tcW w:w="1701" w:type="dxa"/>
            <w:vAlign w:val="center"/>
          </w:tcPr>
          <w:p w14:paraId="049BCBB3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管理员权限、最后管理员保护及账号注销测试符合预期</w:t>
            </w:r>
          </w:p>
        </w:tc>
        <w:tc>
          <w:tcPr>
            <w:tcW w:w="1134" w:type="dxa"/>
            <w:vAlign w:val="center"/>
          </w:tcPr>
          <w:p w14:paraId="7188427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0F4AC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872AD3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6482CBD1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使用原密码重新登录</w:t>
            </w:r>
          </w:p>
        </w:tc>
        <w:tc>
          <w:tcPr>
            <w:tcW w:w="1701" w:type="dxa"/>
            <w:vAlign w:val="center"/>
          </w:tcPr>
          <w:p w14:paraId="52A728E6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统一认证失败；账号不得恢复</w:t>
            </w:r>
          </w:p>
        </w:tc>
        <w:tc>
          <w:tcPr>
            <w:tcW w:w="1701" w:type="dxa"/>
            <w:vAlign w:val="center"/>
          </w:tcPr>
          <w:p w14:paraId="2CE27C38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管理员权限、最后管理员保护及账号注销测试符合预期</w:t>
            </w:r>
          </w:p>
        </w:tc>
        <w:tc>
          <w:tcPr>
            <w:tcW w:w="1134" w:type="dxa"/>
            <w:vAlign w:val="center"/>
          </w:tcPr>
          <w:p w14:paraId="3E5092C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4C810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CC1FAC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498B68F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FT-EX-023</w:t>
            </w:r>
          </w:p>
        </w:tc>
      </w:tr>
      <w:tr w14:paraId="6941D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09A413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123B1DB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注销手机号重新分配</w:t>
            </w:r>
          </w:p>
        </w:tc>
      </w:tr>
      <w:tr w14:paraId="3E087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37BFDF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3ADC47E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验证新旧账号和历史数据隔离</w:t>
            </w:r>
          </w:p>
        </w:tc>
      </w:tr>
      <w:tr w14:paraId="54715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EB0CC2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5C3FFCE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旧顾客已注销且手机号已释放</w:t>
            </w:r>
          </w:p>
        </w:tc>
      </w:tr>
      <w:tr w14:paraId="27DA9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EBD831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3CF74A2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EX-023；新内部标识不能继承历史业务</w:t>
            </w:r>
          </w:p>
        </w:tc>
      </w:tr>
      <w:tr w14:paraId="4D8C4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FA2002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2AB351D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FT-EX-022</w:t>
            </w:r>
          </w:p>
        </w:tc>
      </w:tr>
      <w:tr w14:paraId="4299A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7A37F90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7538B7F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3B1F449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6388886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0AD5E87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548B3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9569ED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15924D99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以原手机号注册新顾客并登录</w:t>
            </w:r>
          </w:p>
        </w:tc>
        <w:tc>
          <w:tcPr>
            <w:tcW w:w="1701" w:type="dxa"/>
            <w:vAlign w:val="center"/>
          </w:tcPr>
          <w:p w14:paraId="6FB6D75C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新内部标识，注册成功</w:t>
            </w:r>
          </w:p>
        </w:tc>
        <w:tc>
          <w:tcPr>
            <w:tcW w:w="1701" w:type="dxa"/>
            <w:vAlign w:val="center"/>
          </w:tcPr>
          <w:p w14:paraId="75FDA043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管理员权限、最后管理员保护及账号注销测试符合预期</w:t>
            </w:r>
          </w:p>
        </w:tc>
        <w:tc>
          <w:tcPr>
            <w:tcW w:w="1134" w:type="dxa"/>
            <w:vAlign w:val="center"/>
          </w:tcPr>
          <w:p w14:paraId="3D46729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1DA5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0BB638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5A4EEB99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新顾客查询旧订单、地址及退款</w:t>
            </w:r>
          </w:p>
        </w:tc>
        <w:tc>
          <w:tcPr>
            <w:tcW w:w="1701" w:type="dxa"/>
            <w:vAlign w:val="center"/>
          </w:tcPr>
          <w:p w14:paraId="54C0C479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列表不含旧数据；直接访问返回403或404</w:t>
            </w:r>
          </w:p>
        </w:tc>
        <w:tc>
          <w:tcPr>
            <w:tcW w:w="1701" w:type="dxa"/>
            <w:vAlign w:val="center"/>
          </w:tcPr>
          <w:p w14:paraId="63EB2478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管理员权限、最后管理员保护及账号注销测试符合预期</w:t>
            </w:r>
          </w:p>
        </w:tc>
        <w:tc>
          <w:tcPr>
            <w:tcW w:w="1134" w:type="dxa"/>
            <w:vAlign w:val="center"/>
          </w:tcPr>
          <w:p w14:paraId="45CE128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39F24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EA64D4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4D9DD0C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FT-EX-026</w:t>
            </w:r>
          </w:p>
        </w:tc>
      </w:tr>
      <w:tr w14:paraId="6704D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5908F3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283BD12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禁用最后一个管理员账号</w:t>
            </w:r>
          </w:p>
        </w:tc>
      </w:tr>
      <w:tr w14:paraId="50987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154D02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2C8DCA6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避免失去平台治理入口</w:t>
            </w:r>
          </w:p>
        </w:tc>
      </w:tr>
      <w:tr w14:paraId="07383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EBBDD4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311700A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测试环境仅剩一个启用管理员</w:t>
            </w:r>
          </w:p>
        </w:tc>
      </w:tr>
      <w:tr w14:paraId="774A9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C7E32B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4073D77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EX-026；同时检查审计与状态</w:t>
            </w:r>
          </w:p>
        </w:tc>
      </w:tr>
      <w:tr w14:paraId="10BC4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D235E1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76A8421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FT-010</w:t>
            </w:r>
          </w:p>
        </w:tc>
      </w:tr>
      <w:tr w14:paraId="2B5AE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555B1E6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240A54B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4F69ED3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2A51613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06AF14F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7857C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6C8455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7018EC04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管理员请求禁用自身最后一个管理账号</w:t>
            </w:r>
          </w:p>
        </w:tc>
        <w:tc>
          <w:tcPr>
            <w:tcW w:w="1701" w:type="dxa"/>
            <w:vAlign w:val="center"/>
          </w:tcPr>
          <w:p w14:paraId="3B92EB32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409；账号保持启用；不产生成功审计</w:t>
            </w:r>
          </w:p>
        </w:tc>
        <w:tc>
          <w:tcPr>
            <w:tcW w:w="1701" w:type="dxa"/>
            <w:vAlign w:val="center"/>
          </w:tcPr>
          <w:p w14:paraId="785AA2BD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管理员权限、最后管理员保护及账号注销测试符合预期</w:t>
            </w:r>
          </w:p>
        </w:tc>
        <w:tc>
          <w:tcPr>
            <w:tcW w:w="1134" w:type="dxa"/>
            <w:vAlign w:val="center"/>
          </w:tcPr>
          <w:p w14:paraId="42E417F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7F4F4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FAC2C2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1DD66E66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另有启用管理员时按规则操作</w:t>
            </w:r>
          </w:p>
        </w:tc>
        <w:tc>
          <w:tcPr>
            <w:tcW w:w="1701" w:type="dxa"/>
            <w:vAlign w:val="center"/>
          </w:tcPr>
          <w:p w14:paraId="31F067C6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仅合法变更成功且审计记录操作者与目标</w:t>
            </w:r>
          </w:p>
        </w:tc>
        <w:tc>
          <w:tcPr>
            <w:tcW w:w="1701" w:type="dxa"/>
            <w:vAlign w:val="center"/>
          </w:tcPr>
          <w:p w14:paraId="6F4C2F49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管理员权限、最后管理员保护及账号注销测试符合预期</w:t>
            </w:r>
          </w:p>
        </w:tc>
        <w:tc>
          <w:tcPr>
            <w:tcW w:w="1134" w:type="dxa"/>
            <w:vAlign w:val="center"/>
          </w:tcPr>
          <w:p w14:paraId="2DCD454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2E80F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046939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78CD8D1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FT-EX-027</w:t>
            </w:r>
          </w:p>
        </w:tc>
      </w:tr>
      <w:tr w14:paraId="18EDA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3CFAD7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5DB273E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管理员操作不存在或已变更资源</w:t>
            </w:r>
          </w:p>
        </w:tc>
      </w:tr>
      <w:tr w14:paraId="0D701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4BE80F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1A7EB83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验证404/409和审计真实性</w:t>
            </w:r>
          </w:p>
        </w:tc>
      </w:tr>
      <w:tr w14:paraId="1CD9B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342A6B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03D73FC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管理员令牌；目标可删除或并发变更</w:t>
            </w:r>
          </w:p>
        </w:tc>
      </w:tr>
      <w:tr w14:paraId="6F447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AEF915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7121131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EX-027；覆盖用户、商家、商品、订单和退款</w:t>
            </w:r>
          </w:p>
        </w:tc>
      </w:tr>
      <w:tr w14:paraId="705F3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2106DD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26A77C1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FT-010</w:t>
            </w:r>
          </w:p>
        </w:tc>
      </w:tr>
      <w:tr w14:paraId="3B80B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4AB72BF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7B7012F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0112D03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597A755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650F9B7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647C2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D90F7F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375F519C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修改不存在的资源</w:t>
            </w:r>
          </w:p>
        </w:tc>
        <w:tc>
          <w:tcPr>
            <w:tcW w:w="1701" w:type="dxa"/>
            <w:vAlign w:val="center"/>
          </w:tcPr>
          <w:p w14:paraId="3B53AE0D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404及traceId；不伪造成功审计</w:t>
            </w:r>
          </w:p>
        </w:tc>
        <w:tc>
          <w:tcPr>
            <w:tcW w:w="1701" w:type="dxa"/>
            <w:vAlign w:val="center"/>
          </w:tcPr>
          <w:p w14:paraId="14717295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管理员权限、最后管理员保护及账号注销测试符合预期</w:t>
            </w:r>
          </w:p>
        </w:tc>
        <w:tc>
          <w:tcPr>
            <w:tcW w:w="1134" w:type="dxa"/>
            <w:vAlign w:val="center"/>
          </w:tcPr>
          <w:p w14:paraId="5F804B2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68768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8BCA02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1B5B5C94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两个管理员并发处理同一资源</w:t>
            </w:r>
          </w:p>
        </w:tc>
        <w:tc>
          <w:tcPr>
            <w:tcW w:w="1701" w:type="dxa"/>
            <w:vAlign w:val="center"/>
          </w:tcPr>
          <w:p w14:paraId="68EA9CA8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至多一次生效；冲突409；审计反映实际结果</w:t>
            </w:r>
          </w:p>
        </w:tc>
        <w:tc>
          <w:tcPr>
            <w:tcW w:w="1701" w:type="dxa"/>
            <w:vAlign w:val="center"/>
          </w:tcPr>
          <w:p w14:paraId="1A413F14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管理员权限、最后管理员保护及账号注销测试符合预期</w:t>
            </w:r>
          </w:p>
        </w:tc>
        <w:tc>
          <w:tcPr>
            <w:tcW w:w="1134" w:type="dxa"/>
            <w:vAlign w:val="center"/>
          </w:tcPr>
          <w:p w14:paraId="4046C4D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</w:tbl>
    <w:p w14:paraId="096EEACC">
      <w:pPr>
        <w:spacing w:after="0"/>
      </w:pPr>
    </w:p>
    <w:p w14:paraId="697C0931">
      <w:pPr>
        <w:jc w:val="both"/>
      </w:pPr>
      <w:r>
        <w:t>测试结果分析：本模块9个用例均完成复测，管理员权限、最后管理员保护与账号注销异常路径全部通过。</w:t>
      </w:r>
    </w:p>
    <w:p w14:paraId="31D6923B">
      <w:pPr>
        <w:pStyle w:val="188"/>
      </w:pPr>
      <w:r>
        <w:t>3.4.2 测试结果综合分析及建议</w:t>
      </w:r>
    </w:p>
    <w:p w14:paraId="1C1DE391">
      <w:pPr>
        <w:ind w:firstLine="420" w:firstLineChars="200"/>
        <w:jc w:val="both"/>
      </w:pPr>
      <w:r>
        <w:t>管理员代表查询和用户列表有数据布局已验证；管理员所有写操作、长字段与全错误状态页面仍需在浏览器中执行。</w:t>
      </w:r>
    </w:p>
    <w:p w14:paraId="1A9CA98A">
      <w:pPr>
        <w:pStyle w:val="188"/>
      </w:pPr>
      <w:r>
        <w:t>3.4.3 测试经验总结</w:t>
      </w:r>
    </w:p>
    <w:p w14:paraId="429E4748">
      <w:pPr>
        <w:ind w:firstLine="420" w:firstLineChars="200"/>
        <w:jc w:val="both"/>
      </w:pPr>
      <w:r>
        <w:t>管理员页面即使在空状态不溢出，也不能说明有数据表格可用；需要至少一条记录和可见操作按钮。</w:t>
      </w:r>
    </w:p>
    <w:p w14:paraId="74D82BF4">
      <w:pPr>
        <w:pStyle w:val="187"/>
      </w:pPr>
      <w:r>
        <w:t>3.5 订单支付与退款</w:t>
      </w:r>
    </w:p>
    <w:p w14:paraId="6A9B3EA3">
      <w:pPr>
        <w:pStyle w:val="188"/>
      </w:pPr>
      <w:r>
        <w:t>3.5.1 测试用例与结果分析</w:t>
      </w:r>
    </w:p>
    <w:p w14:paraId="46FAA14D">
      <w:pPr>
        <w:jc w:val="both"/>
      </w:pPr>
      <w:r>
        <w:t>测试用例：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1899"/>
        <w:gridCol w:w="1701"/>
        <w:gridCol w:w="1701"/>
        <w:gridCol w:w="1134"/>
      </w:tblGrid>
      <w:tr w14:paraId="03D58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DD6D27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5FBD5FC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FT-012</w:t>
            </w:r>
          </w:p>
        </w:tc>
      </w:tr>
      <w:tr w14:paraId="69057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FD0039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673C943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下单支付到确认</w:t>
            </w:r>
          </w:p>
        </w:tc>
      </w:tr>
      <w:tr w14:paraId="0CA4C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FC8D64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7951E7C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验证订单状态转换与库存</w:t>
            </w:r>
          </w:p>
        </w:tc>
      </w:tr>
      <w:tr w14:paraId="0B561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CD98EF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01590ED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独立PostgreSQL 16；顾客有购物车</w:t>
            </w:r>
          </w:p>
        </w:tc>
      </w:tr>
      <w:tr w14:paraId="64BDF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F4A053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4E00769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仅限隔离数据写入</w:t>
            </w:r>
          </w:p>
        </w:tc>
      </w:tr>
      <w:tr w14:paraId="6599A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07ECE5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22B19D3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依赖FT-006</w:t>
            </w:r>
          </w:p>
        </w:tc>
      </w:tr>
      <w:tr w14:paraId="5957D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09AB11A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322A293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2F044F8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47414A8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4FE89AB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7D5C7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6E2B22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4C993F4C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顾客下单支付、商家接单、骑手领取送达、顾客确认</w:t>
            </w:r>
          </w:p>
        </w:tc>
        <w:tc>
          <w:tcPr>
            <w:tcW w:w="1701" w:type="dxa"/>
            <w:vAlign w:val="center"/>
          </w:tcPr>
          <w:p w14:paraId="40C41C0B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订单COMPLETED/PAID</w:t>
            </w:r>
          </w:p>
        </w:tc>
        <w:tc>
          <w:tcPr>
            <w:tcW w:w="1701" w:type="dxa"/>
            <w:vAlign w:val="center"/>
          </w:tcPr>
          <w:p w14:paraId="27DFDB59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订单状态、金额、并发、超时取消和营业边界测试符合预期</w:t>
            </w:r>
          </w:p>
        </w:tc>
        <w:tc>
          <w:tcPr>
            <w:tcW w:w="1134" w:type="dxa"/>
            <w:vAlign w:val="center"/>
          </w:tcPr>
          <w:p w14:paraId="7A2CD96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586C1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3800E6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07F189A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FT-013</w:t>
            </w:r>
          </w:p>
        </w:tc>
      </w:tr>
      <w:tr w14:paraId="743FF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6CA6C9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0637E08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部分退款与审批</w:t>
            </w:r>
          </w:p>
        </w:tc>
      </w:tr>
      <w:tr w14:paraId="72418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9AA878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1E5C82D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验证退款金额和终态</w:t>
            </w:r>
          </w:p>
        </w:tc>
      </w:tr>
      <w:tr w14:paraId="7D10C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7F4C94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538D5FA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已完成且已支付订单</w:t>
            </w:r>
          </w:p>
        </w:tc>
      </w:tr>
      <w:tr w14:paraId="4D70A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2039D9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6D19FC6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累计退款不得超支付额</w:t>
            </w:r>
          </w:p>
        </w:tc>
      </w:tr>
      <w:tr w14:paraId="3D386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391148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235B903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依赖FT-012</w:t>
            </w:r>
          </w:p>
        </w:tc>
      </w:tr>
      <w:tr w14:paraId="6DF14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2A330C2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5473CB2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6521E58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4976023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58C0297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52873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6FF817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11D66559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顾客申请部分退款、商家批准、管理员查询</w:t>
            </w:r>
          </w:p>
        </w:tc>
        <w:tc>
          <w:tcPr>
            <w:tcW w:w="1701" w:type="dxa"/>
            <w:vAlign w:val="center"/>
          </w:tcPr>
          <w:p w14:paraId="446F22B2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退款APPROVED；金额合规</w:t>
            </w:r>
          </w:p>
        </w:tc>
        <w:tc>
          <w:tcPr>
            <w:tcW w:w="1701" w:type="dxa"/>
            <w:vAlign w:val="center"/>
          </w:tcPr>
          <w:p w14:paraId="5C47820A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订单状态、金额、并发、超时取消和营业边界测试符合预期</w:t>
            </w:r>
          </w:p>
        </w:tc>
        <w:tc>
          <w:tcPr>
            <w:tcW w:w="1134" w:type="dxa"/>
            <w:vAlign w:val="center"/>
          </w:tcPr>
          <w:p w14:paraId="3BE7C44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5436B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E81CDD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73973DE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FT-014</w:t>
            </w:r>
          </w:p>
        </w:tc>
      </w:tr>
      <w:tr w14:paraId="5C99B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DA24F3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73BAE46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15分钟超时取消与回补</w:t>
            </w:r>
          </w:p>
        </w:tc>
      </w:tr>
      <w:tr w14:paraId="1C9D5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C98F92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1CF2E30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验证过期订单只回补一次</w:t>
            </w:r>
          </w:p>
        </w:tc>
      </w:tr>
      <w:tr w14:paraId="136F7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A0813B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7680C7C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待支付订单；可重启独立应用</w:t>
            </w:r>
          </w:p>
        </w:tc>
      </w:tr>
      <w:tr w14:paraId="65B73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6D73CB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767DB2C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定时任务以持久化截止时间为准</w:t>
            </w:r>
          </w:p>
        </w:tc>
      </w:tr>
      <w:tr w14:paraId="5181B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E01E80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5310319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4C2DE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729CDB8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1E91FE8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2DEDFED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15E9561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297557B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5E09A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BA7273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3B12456F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等待超时并重启补偿</w:t>
            </w:r>
          </w:p>
        </w:tc>
        <w:tc>
          <w:tcPr>
            <w:tcW w:w="1701" w:type="dxa"/>
            <w:vAlign w:val="center"/>
          </w:tcPr>
          <w:p w14:paraId="5B126E77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CANCELLED；库存恢复且无重复</w:t>
            </w:r>
          </w:p>
        </w:tc>
        <w:tc>
          <w:tcPr>
            <w:tcW w:w="1701" w:type="dxa"/>
            <w:vAlign w:val="center"/>
          </w:tcPr>
          <w:p w14:paraId="7D8F32EE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订单状态、金额、并发、超时取消和营业边界测试符合预期</w:t>
            </w:r>
          </w:p>
        </w:tc>
        <w:tc>
          <w:tcPr>
            <w:tcW w:w="1134" w:type="dxa"/>
            <w:vAlign w:val="center"/>
          </w:tcPr>
          <w:p w14:paraId="2D161FD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5EECB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35B607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5A7E48F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FT-EX-009</w:t>
            </w:r>
          </w:p>
        </w:tc>
      </w:tr>
      <w:tr w14:paraId="3E535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7A718B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0F5F1A2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空车或混店下单</w:t>
            </w:r>
          </w:p>
        </w:tc>
      </w:tr>
      <w:tr w14:paraId="08C21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39B96E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1281799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确认订单只接受单店有效购物车</w:t>
            </w:r>
          </w:p>
        </w:tc>
      </w:tr>
      <w:tr w14:paraId="727EA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41649F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37541CE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顾客有空车及两店购物车</w:t>
            </w:r>
          </w:p>
        </w:tc>
      </w:tr>
      <w:tr w14:paraId="291CF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3813FA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6BA6A0E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EX-009；核对订单数、库存和原车条目</w:t>
            </w:r>
          </w:p>
        </w:tc>
      </w:tr>
      <w:tr w14:paraId="36FAA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759828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428AAC6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FT-006</w:t>
            </w:r>
          </w:p>
        </w:tc>
      </w:tr>
      <w:tr w14:paraId="496B0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0D7D36A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0C73918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0655DCE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6E177E6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4EB3E09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61210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B84E12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457D949C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空车下单及混用两店条目提交</w:t>
            </w:r>
          </w:p>
        </w:tc>
        <w:tc>
          <w:tcPr>
            <w:tcW w:w="1701" w:type="dxa"/>
            <w:vAlign w:val="center"/>
          </w:tcPr>
          <w:p w14:paraId="37F2F7F2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409；不创建订单、不扣库存、不清任何车</w:t>
            </w:r>
          </w:p>
        </w:tc>
        <w:tc>
          <w:tcPr>
            <w:tcW w:w="1701" w:type="dxa"/>
            <w:vAlign w:val="center"/>
          </w:tcPr>
          <w:p w14:paraId="799882A2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订单状态、金额、并发、超时取消和营业边界测试符合预期</w:t>
            </w:r>
          </w:p>
        </w:tc>
        <w:tc>
          <w:tcPr>
            <w:tcW w:w="1134" w:type="dxa"/>
            <w:vAlign w:val="center"/>
          </w:tcPr>
          <w:p w14:paraId="77E91F0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1045A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8A93A3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2B8B5D2B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只选择一店购物车下单</w:t>
            </w:r>
          </w:p>
        </w:tc>
        <w:tc>
          <w:tcPr>
            <w:tcW w:w="1701" w:type="dxa"/>
            <w:vAlign w:val="center"/>
          </w:tcPr>
          <w:p w14:paraId="33845814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仅该店条目被处理，另一店保留</w:t>
            </w:r>
          </w:p>
        </w:tc>
        <w:tc>
          <w:tcPr>
            <w:tcW w:w="1701" w:type="dxa"/>
            <w:vAlign w:val="center"/>
          </w:tcPr>
          <w:p w14:paraId="2FF880EC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订单状态、金额、并发、超时取消和营业边界测试符合预期</w:t>
            </w:r>
          </w:p>
        </w:tc>
        <w:tc>
          <w:tcPr>
            <w:tcW w:w="1134" w:type="dxa"/>
            <w:vAlign w:val="center"/>
          </w:tcPr>
          <w:p w14:paraId="5D63A93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75661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1CEFE8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6F57633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FT-EX-010</w:t>
            </w:r>
          </w:p>
        </w:tc>
      </w:tr>
      <w:tr w14:paraId="5A2F8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EAFCC1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6387B12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关店或临时停业下单</w:t>
            </w:r>
          </w:p>
        </w:tc>
      </w:tr>
      <w:tr w14:paraId="69F1F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8C954B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2A97F72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验证结算时重查实时店铺状态</w:t>
            </w:r>
          </w:p>
        </w:tc>
      </w:tr>
      <w:tr w14:paraId="1326B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E761DD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342014A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购物车已加购；店铺切换为CLOSED或TEMP_CLOSED</w:t>
            </w:r>
          </w:p>
        </w:tc>
      </w:tr>
      <w:tr w14:paraId="7B6D8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364D96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3854AA3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EX-010；分别覆盖两种状态和并发切换</w:t>
            </w:r>
          </w:p>
        </w:tc>
      </w:tr>
      <w:tr w14:paraId="5CEDF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A8C6FD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114DE9C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FT-006</w:t>
            </w:r>
          </w:p>
        </w:tc>
      </w:tr>
      <w:tr w14:paraId="2AE92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043828B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7572235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5845BF6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6485777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7A5D653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6291C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89D946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5F67BAAB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店铺关闭后提交购物车</w:t>
            </w:r>
          </w:p>
        </w:tc>
        <w:tc>
          <w:tcPr>
            <w:tcW w:w="1701" w:type="dxa"/>
            <w:vAlign w:val="center"/>
          </w:tcPr>
          <w:p w14:paraId="6499264B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409；购物车保留，库存和订单不变</w:t>
            </w:r>
          </w:p>
        </w:tc>
        <w:tc>
          <w:tcPr>
            <w:tcW w:w="1701" w:type="dxa"/>
            <w:vAlign w:val="center"/>
          </w:tcPr>
          <w:p w14:paraId="76C3C41C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订单状态、金额、并发、超时取消和营业边界测试符合预期</w:t>
            </w:r>
          </w:p>
        </w:tc>
        <w:tc>
          <w:tcPr>
            <w:tcW w:w="1134" w:type="dxa"/>
            <w:vAlign w:val="center"/>
          </w:tcPr>
          <w:p w14:paraId="0B1F796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7F28D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75CDD4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41E25310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店铺临时停业或提交期间切换状态</w:t>
            </w:r>
          </w:p>
        </w:tc>
        <w:tc>
          <w:tcPr>
            <w:tcW w:w="1701" w:type="dxa"/>
            <w:vAlign w:val="center"/>
          </w:tcPr>
          <w:p w14:paraId="6B9707AF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按事务内状态决定；失败无部分扣减</w:t>
            </w:r>
          </w:p>
        </w:tc>
        <w:tc>
          <w:tcPr>
            <w:tcW w:w="1701" w:type="dxa"/>
            <w:vAlign w:val="center"/>
          </w:tcPr>
          <w:p w14:paraId="39CE1F0E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订单状态、金额、并发、超时取消和营业边界测试符合预期</w:t>
            </w:r>
          </w:p>
        </w:tc>
        <w:tc>
          <w:tcPr>
            <w:tcW w:w="1134" w:type="dxa"/>
            <w:vAlign w:val="center"/>
          </w:tcPr>
          <w:p w14:paraId="3203C24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51C49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C78556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68FD8A1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FT-EX-011</w:t>
            </w:r>
          </w:p>
        </w:tc>
      </w:tr>
      <w:tr w14:paraId="644CF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0146F4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6D2694E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商品不可售价格变动或缺货</w:t>
            </w:r>
          </w:p>
        </w:tc>
      </w:tr>
      <w:tr w14:paraId="7E7B1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DA0A1D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5EF1306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验证结算时重新校验全部条目</w:t>
            </w:r>
          </w:p>
        </w:tc>
      </w:tr>
      <w:tr w14:paraId="7E1BE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4C8D80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6903EA1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购物车含两件商品及当前价格快照</w:t>
            </w:r>
          </w:p>
        </w:tc>
      </w:tr>
      <w:tr w14:paraId="0448B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8F38CB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0103FFC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EX-011；一件冲突时整单失败</w:t>
            </w:r>
          </w:p>
        </w:tc>
      </w:tr>
      <w:tr w14:paraId="0A140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D82456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518AE4E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FT-006</w:t>
            </w:r>
          </w:p>
        </w:tc>
      </w:tr>
      <w:tr w14:paraId="36911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5488724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24F7D45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24CC6C4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09820DA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62BBCD4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4E6D0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A4162C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04E0BDC8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下架、删除或耗尽其中一件后下单</w:t>
            </w:r>
          </w:p>
        </w:tc>
        <w:tc>
          <w:tcPr>
            <w:tcW w:w="1701" w:type="dxa"/>
            <w:vAlign w:val="center"/>
          </w:tcPr>
          <w:p w14:paraId="37200022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409及可理解原因；两件均不扣库存</w:t>
            </w:r>
          </w:p>
        </w:tc>
        <w:tc>
          <w:tcPr>
            <w:tcW w:w="1701" w:type="dxa"/>
            <w:vAlign w:val="center"/>
          </w:tcPr>
          <w:p w14:paraId="288FA43E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订单状态、金额、并发、超时取消和营业边界测试符合预期</w:t>
            </w:r>
          </w:p>
        </w:tc>
        <w:tc>
          <w:tcPr>
            <w:tcW w:w="1134" w:type="dxa"/>
            <w:vAlign w:val="center"/>
          </w:tcPr>
          <w:p w14:paraId="0904FC4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6EE0B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7E724A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6FE05209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加购后修改商品价格再下单</w:t>
            </w:r>
          </w:p>
        </w:tc>
        <w:tc>
          <w:tcPr>
            <w:tcW w:w="1701" w:type="dxa"/>
            <w:vAlign w:val="center"/>
          </w:tcPr>
          <w:p w14:paraId="2CFB4BC8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409或要求确认新价；不得静默按旧价成交</w:t>
            </w:r>
          </w:p>
        </w:tc>
        <w:tc>
          <w:tcPr>
            <w:tcW w:w="1701" w:type="dxa"/>
            <w:vAlign w:val="center"/>
          </w:tcPr>
          <w:p w14:paraId="1B4F0208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订单状态、金额、并发、超时取消和营业边界测试符合预期</w:t>
            </w:r>
          </w:p>
        </w:tc>
        <w:tc>
          <w:tcPr>
            <w:tcW w:w="1134" w:type="dxa"/>
            <w:vAlign w:val="center"/>
          </w:tcPr>
          <w:p w14:paraId="61BB6E8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72E26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B467F4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43B3C48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FT-EX-012</w:t>
            </w:r>
          </w:p>
        </w:tc>
      </w:tr>
      <w:tr w14:paraId="46A5E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13AD21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0013004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重复下单与重复支付</w:t>
            </w:r>
          </w:p>
        </w:tc>
      </w:tr>
      <w:tr w14:paraId="2E558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0EC29C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0DFA709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验证前端防重和服务端幂等边界</w:t>
            </w:r>
          </w:p>
        </w:tc>
      </w:tr>
      <w:tr w14:paraId="6E90B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0D923E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5055B15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同一顾客有有效购物车与待支付订单</w:t>
            </w:r>
          </w:p>
        </w:tc>
      </w:tr>
      <w:tr w14:paraId="00FE6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C65AF4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58D5B83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EX-012；模拟双击、重发与网络超时</w:t>
            </w:r>
          </w:p>
        </w:tc>
      </w:tr>
      <w:tr w14:paraId="3B39F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4F62FE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034F5C4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FT-012</w:t>
            </w:r>
          </w:p>
        </w:tc>
      </w:tr>
      <w:tr w14:paraId="3BF65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4F237C8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4E2B811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5DDA696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4B8D77F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0FE5428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410A83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0748F6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675DC903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连续双击结算并重发相同请求</w:t>
            </w:r>
          </w:p>
        </w:tc>
        <w:tc>
          <w:tcPr>
            <w:tcW w:w="1701" w:type="dxa"/>
            <w:vAlign w:val="center"/>
          </w:tcPr>
          <w:p w14:paraId="2CBC98C7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按钮提交中禁用；服务端不重复建单和扣库存</w:t>
            </w:r>
          </w:p>
        </w:tc>
        <w:tc>
          <w:tcPr>
            <w:tcW w:w="1701" w:type="dxa"/>
            <w:vAlign w:val="center"/>
          </w:tcPr>
          <w:p w14:paraId="3891CE58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订单状态、金额、并发、超时取消和营业边界测试符合预期</w:t>
            </w:r>
          </w:p>
        </w:tc>
        <w:tc>
          <w:tcPr>
            <w:tcW w:w="1134" w:type="dxa"/>
            <w:vAlign w:val="center"/>
          </w:tcPr>
          <w:p w14:paraId="155AD9D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0F6FB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6DCFC9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442ACB74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重复支付或响应丢失后重试</w:t>
            </w:r>
          </w:p>
        </w:tc>
        <w:tc>
          <w:tcPr>
            <w:tcW w:w="1701" w:type="dxa"/>
            <w:vAlign w:val="center"/>
          </w:tcPr>
          <w:p w14:paraId="159F4D00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同一订单至多一次支付生效；返回幂等结果或409</w:t>
            </w:r>
          </w:p>
        </w:tc>
        <w:tc>
          <w:tcPr>
            <w:tcW w:w="1701" w:type="dxa"/>
            <w:vAlign w:val="center"/>
          </w:tcPr>
          <w:p w14:paraId="696CEF2C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订单状态、金额、并发、超时取消和营业边界测试符合预期</w:t>
            </w:r>
          </w:p>
        </w:tc>
        <w:tc>
          <w:tcPr>
            <w:tcW w:w="1134" w:type="dxa"/>
            <w:vAlign w:val="center"/>
          </w:tcPr>
          <w:p w14:paraId="250F504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07A70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A571BC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5DF73C4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FT-EX-013</w:t>
            </w:r>
          </w:p>
        </w:tc>
      </w:tr>
      <w:tr w14:paraId="4E282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0AFEB6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03C0C1E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支付截止前后边界</w:t>
            </w:r>
          </w:p>
        </w:tc>
      </w:tr>
      <w:tr w14:paraId="71154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01CE03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4E99481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确认服务器截止时间是唯一判定依据</w:t>
            </w:r>
          </w:p>
        </w:tc>
      </w:tr>
      <w:tr w14:paraId="6C6FE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9C09EA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77E8736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可控制服务器时钟的独立订单</w:t>
            </w:r>
          </w:p>
        </w:tc>
      </w:tr>
      <w:tr w14:paraId="09968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6D248C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40D0A1C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EX-013；使用小于、等于和大于paymentDeadline三点</w:t>
            </w:r>
          </w:p>
        </w:tc>
      </w:tr>
      <w:tr w14:paraId="7E40B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F51DD2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5E6EC27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FT-014</w:t>
            </w:r>
          </w:p>
        </w:tc>
      </w:tr>
      <w:tr w14:paraId="53E0B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16360A0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5B8A54F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68C9403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7A3C50E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77B0B7D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3AE18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F926C3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2D095E80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截止前一瞬完成支付</w:t>
            </w:r>
          </w:p>
        </w:tc>
        <w:tc>
          <w:tcPr>
            <w:tcW w:w="1701" w:type="dxa"/>
            <w:vAlign w:val="center"/>
          </w:tcPr>
          <w:p w14:paraId="5E9E1FEA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允许支付并标记PAID；不回补库存</w:t>
            </w:r>
          </w:p>
        </w:tc>
        <w:tc>
          <w:tcPr>
            <w:tcW w:w="1701" w:type="dxa"/>
            <w:vAlign w:val="center"/>
          </w:tcPr>
          <w:p w14:paraId="5D1AD5C0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订单状态、金额、并发、超时取消和营业边界测试符合预期</w:t>
            </w:r>
          </w:p>
        </w:tc>
        <w:tc>
          <w:tcPr>
            <w:tcW w:w="1134" w:type="dxa"/>
            <w:vAlign w:val="center"/>
          </w:tcPr>
          <w:p w14:paraId="44B85F8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4C594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C303BB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59874C65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恰在截止及截止后支付</w:t>
            </w:r>
          </w:p>
        </w:tc>
        <w:tc>
          <w:tcPr>
            <w:tcW w:w="1701" w:type="dxa"/>
            <w:vAlign w:val="center"/>
          </w:tcPr>
          <w:p w14:paraId="65DD58F0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支付失败，订单进入CANCELLED并回补一次</w:t>
            </w:r>
          </w:p>
        </w:tc>
        <w:tc>
          <w:tcPr>
            <w:tcW w:w="1701" w:type="dxa"/>
            <w:vAlign w:val="center"/>
          </w:tcPr>
          <w:p w14:paraId="33DABE5A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订单状态、金额、并发、超时取消和营业边界测试符合预期</w:t>
            </w:r>
          </w:p>
        </w:tc>
        <w:tc>
          <w:tcPr>
            <w:tcW w:w="1134" w:type="dxa"/>
            <w:vAlign w:val="center"/>
          </w:tcPr>
          <w:p w14:paraId="2CEE347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4FFEB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F9772F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6CC874C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FT-EX-014</w:t>
            </w:r>
          </w:p>
        </w:tc>
      </w:tr>
      <w:tr w14:paraId="48B38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8F526F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4B8EDD1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支付与自动取消并发</w:t>
            </w:r>
          </w:p>
        </w:tc>
      </w:tr>
      <w:tr w14:paraId="643BF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F65250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0FF85EB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确认一个订单只有一个最终结果</w:t>
            </w:r>
          </w:p>
        </w:tc>
      </w:tr>
      <w:tr w14:paraId="03209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B83481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4F1D58A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待支付订单接近截止时间</w:t>
            </w:r>
          </w:p>
        </w:tc>
      </w:tr>
      <w:tr w14:paraId="33406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E87185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68684A4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EX-014；至少50并发并核对数据库终态</w:t>
            </w:r>
          </w:p>
        </w:tc>
      </w:tr>
      <w:tr w14:paraId="7FDA5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A95895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7705F19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FT-014</w:t>
            </w:r>
          </w:p>
        </w:tc>
      </w:tr>
      <w:tr w14:paraId="7B7E1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7110B10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5652ED0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73B00F2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10D8CCA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686FE02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48875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0B6430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428516A2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支付与自动取消同时竞争</w:t>
            </w:r>
          </w:p>
        </w:tc>
        <w:tc>
          <w:tcPr>
            <w:tcW w:w="1701" w:type="dxa"/>
            <w:vAlign w:val="center"/>
          </w:tcPr>
          <w:p w14:paraId="0D62D6E1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仅一方提交成功；PAID不回补，CANCELLED不支付</w:t>
            </w:r>
          </w:p>
        </w:tc>
        <w:tc>
          <w:tcPr>
            <w:tcW w:w="1701" w:type="dxa"/>
            <w:vAlign w:val="center"/>
          </w:tcPr>
          <w:p w14:paraId="1DF4347D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订单状态、金额、并发、超时取消和营业边界测试符合预期</w:t>
            </w:r>
          </w:p>
        </w:tc>
        <w:tc>
          <w:tcPr>
            <w:tcW w:w="1134" w:type="dxa"/>
            <w:vAlign w:val="center"/>
          </w:tcPr>
          <w:p w14:paraId="07C281A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56B2E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414245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38CF95F0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重试失败方请求</w:t>
            </w:r>
          </w:p>
        </w:tc>
        <w:tc>
          <w:tcPr>
            <w:tcW w:w="1701" w:type="dxa"/>
            <w:vAlign w:val="center"/>
          </w:tcPr>
          <w:p w14:paraId="6555AEF2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结果幂等或409，库存不重复变化</w:t>
            </w:r>
          </w:p>
        </w:tc>
        <w:tc>
          <w:tcPr>
            <w:tcW w:w="1701" w:type="dxa"/>
            <w:vAlign w:val="center"/>
          </w:tcPr>
          <w:p w14:paraId="6E0FE5B7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订单状态、金额、并发、超时取消和营业边界测试符合预期</w:t>
            </w:r>
          </w:p>
        </w:tc>
        <w:tc>
          <w:tcPr>
            <w:tcW w:w="1134" w:type="dxa"/>
            <w:vAlign w:val="center"/>
          </w:tcPr>
          <w:p w14:paraId="560FFBF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7F6AD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8DA401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2D30107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FT-EX-015</w:t>
            </w:r>
          </w:p>
        </w:tc>
      </w:tr>
      <w:tr w14:paraId="753EE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608484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689E5B0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自动取消重复任务与重启补偿</w:t>
            </w:r>
          </w:p>
        </w:tc>
      </w:tr>
      <w:tr w14:paraId="02E96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BBE242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5BE00C5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验证遗漏可补、重复无副作用</w:t>
            </w:r>
          </w:p>
        </w:tc>
      </w:tr>
      <w:tr w14:paraId="18E0D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4E1AC0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2983026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独立数据库中存在过期未支付订单</w:t>
            </w:r>
          </w:p>
        </w:tc>
      </w:tr>
      <w:tr w14:paraId="17F9D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96EB8C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68E3369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EX-015；重启前后核对订单和库存</w:t>
            </w:r>
          </w:p>
        </w:tc>
      </w:tr>
      <w:tr w14:paraId="50086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2DD055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267AE6C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FT-014</w:t>
            </w:r>
          </w:p>
        </w:tc>
      </w:tr>
      <w:tr w14:paraId="37789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576CE07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71C87F7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082C783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69C8970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7CD5E07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18F94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B8959C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2D470979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对同一过期订单连续执行取消任务</w:t>
            </w:r>
          </w:p>
        </w:tc>
        <w:tc>
          <w:tcPr>
            <w:tcW w:w="1701" w:type="dxa"/>
            <w:vAlign w:val="center"/>
          </w:tcPr>
          <w:p w14:paraId="275C498D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只取消并回补一次</w:t>
            </w:r>
          </w:p>
        </w:tc>
        <w:tc>
          <w:tcPr>
            <w:tcW w:w="1701" w:type="dxa"/>
            <w:vAlign w:val="center"/>
          </w:tcPr>
          <w:p w14:paraId="69764321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订单状态、金额、并发、超时取消和营业边界测试符合预期</w:t>
            </w:r>
          </w:p>
        </w:tc>
        <w:tc>
          <w:tcPr>
            <w:tcW w:w="1134" w:type="dxa"/>
            <w:vAlign w:val="center"/>
          </w:tcPr>
          <w:p w14:paraId="5537983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308A6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673541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174ED3E1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停机越过截止后重启应用</w:t>
            </w:r>
          </w:p>
        </w:tc>
        <w:tc>
          <w:tcPr>
            <w:tcW w:w="1701" w:type="dxa"/>
            <w:vAlign w:val="center"/>
          </w:tcPr>
          <w:p w14:paraId="1C1603A1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扫描补偿遗漏订单；后续任务不再回补</w:t>
            </w:r>
          </w:p>
        </w:tc>
        <w:tc>
          <w:tcPr>
            <w:tcW w:w="1701" w:type="dxa"/>
            <w:vAlign w:val="center"/>
          </w:tcPr>
          <w:p w14:paraId="445D7869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订单状态、金额、并发、超时取消和营业边界测试符合预期</w:t>
            </w:r>
          </w:p>
        </w:tc>
        <w:tc>
          <w:tcPr>
            <w:tcW w:w="1134" w:type="dxa"/>
            <w:vAlign w:val="center"/>
          </w:tcPr>
          <w:p w14:paraId="7639D73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29666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73BF56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526C9B3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FT-EX-016</w:t>
            </w:r>
          </w:p>
        </w:tc>
      </w:tr>
      <w:tr w14:paraId="3B963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3E8B69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769216B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商家接未支付订单</w:t>
            </w:r>
          </w:p>
        </w:tc>
      </w:tr>
      <w:tr w14:paraId="0ED47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128666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7959FB7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阻止跳过支付状态进入履约</w:t>
            </w:r>
          </w:p>
        </w:tc>
      </w:tr>
      <w:tr w14:paraId="02F4A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2C1436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02072ED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本店订单仍为CREATED/UNPAID</w:t>
            </w:r>
          </w:p>
        </w:tc>
      </w:tr>
      <w:tr w14:paraId="234A0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67AFE6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2C56EC6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EX-016；核对订单和配送任务均不变</w:t>
            </w:r>
          </w:p>
        </w:tc>
      </w:tr>
      <w:tr w14:paraId="3FFD2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E941A8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291A028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FT-012</w:t>
            </w:r>
          </w:p>
        </w:tc>
      </w:tr>
      <w:tr w14:paraId="78362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770B47C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4A020ED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075335C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08681C9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441A3ED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4969C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0A3E10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6C255A94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商家调用接单动作</w:t>
            </w:r>
          </w:p>
        </w:tc>
        <w:tc>
          <w:tcPr>
            <w:tcW w:w="1701" w:type="dxa"/>
            <w:vAlign w:val="center"/>
          </w:tcPr>
          <w:p w14:paraId="79D0B68C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409；订单仍未支付，不产生可接配送单</w:t>
            </w:r>
          </w:p>
        </w:tc>
        <w:tc>
          <w:tcPr>
            <w:tcW w:w="1701" w:type="dxa"/>
            <w:vAlign w:val="center"/>
          </w:tcPr>
          <w:p w14:paraId="0CF40C60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订单状态、金额、并发、超时取消和营业边界测试符合预期</w:t>
            </w:r>
          </w:p>
        </w:tc>
        <w:tc>
          <w:tcPr>
            <w:tcW w:w="1134" w:type="dxa"/>
            <w:vAlign w:val="center"/>
          </w:tcPr>
          <w:p w14:paraId="60A159A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7377F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34F6A5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2E0A0D0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FT-EX-019</w:t>
            </w:r>
          </w:p>
        </w:tc>
      </w:tr>
      <w:tr w14:paraId="76C50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5F8439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6F7A238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退款单笔及累计超额</w:t>
            </w:r>
          </w:p>
        </w:tc>
      </w:tr>
      <w:tr w14:paraId="646A9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5A7930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326B3D8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保护实付金额上限</w:t>
            </w:r>
          </w:p>
        </w:tc>
      </w:tr>
      <w:tr w14:paraId="2A643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A7CF62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16E71DE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已支付订单有部分PENDING或APPROVED退款</w:t>
            </w:r>
          </w:p>
        </w:tc>
      </w:tr>
      <w:tr w14:paraId="222CD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492577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5CE2E23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EX-019；计入待处理与已批准金额</w:t>
            </w:r>
          </w:p>
        </w:tc>
      </w:tr>
      <w:tr w14:paraId="726FD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C56445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01BF4E2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FT-013</w:t>
            </w:r>
          </w:p>
        </w:tc>
      </w:tr>
      <w:tr w14:paraId="2BB37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7AD64D6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2E19A51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157E6B5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7FE0C4F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6CB9235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095E0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826917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1D4F410C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申请零、负、三位小数或超实付金额</w:t>
            </w:r>
          </w:p>
        </w:tc>
        <w:tc>
          <w:tcPr>
            <w:tcW w:w="1701" w:type="dxa"/>
            <w:vAlign w:val="center"/>
          </w:tcPr>
          <w:p w14:paraId="1D7F38D6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400或409；无新增退款</w:t>
            </w:r>
          </w:p>
        </w:tc>
        <w:tc>
          <w:tcPr>
            <w:tcW w:w="1701" w:type="dxa"/>
            <w:vAlign w:val="center"/>
          </w:tcPr>
          <w:p w14:paraId="73C55533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订单状态、金额、并发、超时取消和营业边界测试符合预期</w:t>
            </w:r>
          </w:p>
        </w:tc>
        <w:tc>
          <w:tcPr>
            <w:tcW w:w="1134" w:type="dxa"/>
            <w:vAlign w:val="center"/>
          </w:tcPr>
          <w:p w14:paraId="24347FE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58ED5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AFFADE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4D3744E9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并发申请使累计额将超实付</w:t>
            </w:r>
          </w:p>
        </w:tc>
        <w:tc>
          <w:tcPr>
            <w:tcW w:w="1701" w:type="dxa"/>
            <w:vAlign w:val="center"/>
          </w:tcPr>
          <w:p w14:paraId="44EA2A4C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至多可退余额被接受；无超额预占或批准</w:t>
            </w:r>
          </w:p>
        </w:tc>
        <w:tc>
          <w:tcPr>
            <w:tcW w:w="1701" w:type="dxa"/>
            <w:vAlign w:val="center"/>
          </w:tcPr>
          <w:p w14:paraId="11E9BDA1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订单状态、金额、并发、超时取消和营业边界测试符合预期</w:t>
            </w:r>
          </w:p>
        </w:tc>
        <w:tc>
          <w:tcPr>
            <w:tcW w:w="1134" w:type="dxa"/>
            <w:vAlign w:val="center"/>
          </w:tcPr>
          <w:p w14:paraId="26CA166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2A0A7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702D56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7A7250B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FT-EX-020</w:t>
            </w:r>
          </w:p>
        </w:tc>
      </w:tr>
      <w:tr w14:paraId="13416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0026AA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308B139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退款重复与并发审批</w:t>
            </w:r>
          </w:p>
        </w:tc>
      </w:tr>
      <w:tr w14:paraId="73E04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CBFD70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191D4F7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保证退款终态和金额只变一次</w:t>
            </w:r>
          </w:p>
        </w:tc>
      </w:tr>
      <w:tr w14:paraId="04CAC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9682CC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0C247D3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同一PENDING退款；商家和管理员均可处理</w:t>
            </w:r>
          </w:p>
        </w:tc>
      </w:tr>
      <w:tr w14:paraId="7603B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7783F7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6B5C355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EX-020；同时覆盖批准、拒绝和重复请求</w:t>
            </w:r>
          </w:p>
        </w:tc>
      </w:tr>
      <w:tr w14:paraId="0C9D5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B9F821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59CDBCE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FT-013</w:t>
            </w:r>
          </w:p>
        </w:tc>
      </w:tr>
      <w:tr w14:paraId="5F7B3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2323215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4DC526B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6D747BC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49F0568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2B43312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7F199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E621E9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335E80E5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两名处理人同时批准或一批一拒</w:t>
            </w:r>
          </w:p>
        </w:tc>
        <w:tc>
          <w:tcPr>
            <w:tcW w:w="1701" w:type="dxa"/>
            <w:vAlign w:val="center"/>
          </w:tcPr>
          <w:p w14:paraId="5AB8825B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仅一次状态转换成功；另一方409</w:t>
            </w:r>
          </w:p>
        </w:tc>
        <w:tc>
          <w:tcPr>
            <w:tcW w:w="1701" w:type="dxa"/>
            <w:vAlign w:val="center"/>
          </w:tcPr>
          <w:p w14:paraId="380F440A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订单状态、金额、并发、超时取消和营业边界测试符合预期</w:t>
            </w:r>
          </w:p>
        </w:tc>
        <w:tc>
          <w:tcPr>
            <w:tcW w:w="1134" w:type="dxa"/>
            <w:vAlign w:val="center"/>
          </w:tcPr>
          <w:p w14:paraId="71E003B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5D03E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AE7A8A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31272E47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对APPROVED或REJECTED退款再次处理</w:t>
            </w:r>
          </w:p>
        </w:tc>
        <w:tc>
          <w:tcPr>
            <w:tcW w:w="1701" w:type="dxa"/>
            <w:vAlign w:val="center"/>
          </w:tcPr>
          <w:p w14:paraId="30FB0026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409；不重复累计退款金额，审计保留真实结果</w:t>
            </w:r>
          </w:p>
        </w:tc>
        <w:tc>
          <w:tcPr>
            <w:tcW w:w="1701" w:type="dxa"/>
            <w:vAlign w:val="center"/>
          </w:tcPr>
          <w:p w14:paraId="713138CE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订单状态、金额、并发、超时取消和营业边界测试符合预期</w:t>
            </w:r>
          </w:p>
        </w:tc>
        <w:tc>
          <w:tcPr>
            <w:tcW w:w="1134" w:type="dxa"/>
            <w:vAlign w:val="center"/>
          </w:tcPr>
          <w:p w14:paraId="08E014D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5A9B0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873328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43CC778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FT-EX-034</w:t>
            </w:r>
          </w:p>
        </w:tc>
      </w:tr>
      <w:tr w14:paraId="639E1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5688A3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0B42EF2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订单号生成碰撞</w:t>
            </w:r>
          </w:p>
        </w:tc>
      </w:tr>
      <w:tr w14:paraId="2FA60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373C6A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0A85EB8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验证唯一性和事务无残留</w:t>
            </w:r>
          </w:p>
        </w:tc>
      </w:tr>
      <w:tr w14:paraId="525EE5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E18086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3443C5F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独立数据库已有冲突订单号</w:t>
            </w:r>
          </w:p>
        </w:tc>
      </w:tr>
      <w:tr w14:paraId="320CF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963CA4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67CEEDC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EX-034；注入可重复订单号生成结果</w:t>
            </w:r>
          </w:p>
        </w:tc>
      </w:tr>
      <w:tr w14:paraId="35D46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B214EB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1EF70E8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FT-012</w:t>
            </w:r>
          </w:p>
        </w:tc>
      </w:tr>
      <w:tr w14:paraId="732E5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544F137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6F4FBEF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07310F9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2D904A8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08F5D82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67B63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5DCCB4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4ACD8EB2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提交触发订单号唯一键碰撞</w:t>
            </w:r>
          </w:p>
        </w:tc>
        <w:tc>
          <w:tcPr>
            <w:tcW w:w="1701" w:type="dxa"/>
            <w:vAlign w:val="center"/>
          </w:tcPr>
          <w:p w14:paraId="1FD18C47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重新生成成功或整体失败；不得出现两个相同订单号</w:t>
            </w:r>
          </w:p>
        </w:tc>
        <w:tc>
          <w:tcPr>
            <w:tcW w:w="1701" w:type="dxa"/>
            <w:vAlign w:val="center"/>
          </w:tcPr>
          <w:p w14:paraId="677ECD1B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订单状态、金额、并发、超时取消和营业边界测试符合预期</w:t>
            </w:r>
          </w:p>
        </w:tc>
        <w:tc>
          <w:tcPr>
            <w:tcW w:w="1134" w:type="dxa"/>
            <w:vAlign w:val="center"/>
          </w:tcPr>
          <w:p w14:paraId="758C42E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0BFF7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E75F91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48D57445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核对订单明细、库存和购物车</w:t>
            </w:r>
          </w:p>
        </w:tc>
        <w:tc>
          <w:tcPr>
            <w:tcW w:w="1701" w:type="dxa"/>
            <w:vAlign w:val="center"/>
          </w:tcPr>
          <w:p w14:paraId="32A283F5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失败时全部回滚，重试不遗留半成品</w:t>
            </w:r>
          </w:p>
        </w:tc>
        <w:tc>
          <w:tcPr>
            <w:tcW w:w="1701" w:type="dxa"/>
            <w:vAlign w:val="center"/>
          </w:tcPr>
          <w:p w14:paraId="630102F4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订单状态、金额、并发、超时取消和营业边界测试符合预期</w:t>
            </w:r>
          </w:p>
        </w:tc>
        <w:tc>
          <w:tcPr>
            <w:tcW w:w="1134" w:type="dxa"/>
            <w:vAlign w:val="center"/>
          </w:tcPr>
          <w:p w14:paraId="6821D17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54D5A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9C6B12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13C33E3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FT-EX-035</w:t>
            </w:r>
          </w:p>
        </w:tc>
      </w:tr>
      <w:tr w14:paraId="0ABE0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E719B1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546992B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金额乘法多位小数</w:t>
            </w:r>
          </w:p>
        </w:tc>
      </w:tr>
      <w:tr w14:paraId="4BCC2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3BD8A3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3B6B257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验证金额精度和HALF_UP规则</w:t>
            </w:r>
          </w:p>
        </w:tc>
      </w:tr>
      <w:tr w14:paraId="7690B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C3561D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70EC0C5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商品价格与数量可形成多项总额</w:t>
            </w:r>
          </w:p>
        </w:tc>
      </w:tr>
      <w:tr w14:paraId="0A226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DC5F59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60773AA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EX-035；使用十进制运算并核对订单快照</w:t>
            </w:r>
          </w:p>
        </w:tc>
      </w:tr>
      <w:tr w14:paraId="2039B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D68886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7235FB2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FT-012</w:t>
            </w:r>
          </w:p>
        </w:tc>
      </w:tr>
      <w:tr w14:paraId="2DD8E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01B4B93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727B235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7B2ECEF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06003C6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3BC8B60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272DD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35018F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13545CD3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提交多商品多数量订单并计算金额</w:t>
            </w:r>
          </w:p>
        </w:tc>
        <w:tc>
          <w:tcPr>
            <w:tcW w:w="1701" w:type="dxa"/>
            <w:vAlign w:val="center"/>
          </w:tcPr>
          <w:p w14:paraId="51A865FA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逐项精确计算，总额HALF_UP保留两位</w:t>
            </w:r>
          </w:p>
        </w:tc>
        <w:tc>
          <w:tcPr>
            <w:tcW w:w="1701" w:type="dxa"/>
            <w:vAlign w:val="center"/>
          </w:tcPr>
          <w:p w14:paraId="0A7C553D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订单状态、金额、并发、超时取消和营业边界测试符合预期</w:t>
            </w:r>
          </w:p>
        </w:tc>
        <w:tc>
          <w:tcPr>
            <w:tcW w:w="1134" w:type="dxa"/>
            <w:vAlign w:val="center"/>
          </w:tcPr>
          <w:p w14:paraId="2ECA44F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33C78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DFD911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2674348D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比较列表、详情、退款可退额</w:t>
            </w:r>
          </w:p>
        </w:tc>
        <w:tc>
          <w:tcPr>
            <w:tcW w:w="1701" w:type="dxa"/>
            <w:vAlign w:val="center"/>
          </w:tcPr>
          <w:p w14:paraId="2EC39832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金额口径一致，无浮点误差或隐式截断</w:t>
            </w:r>
          </w:p>
        </w:tc>
        <w:tc>
          <w:tcPr>
            <w:tcW w:w="1701" w:type="dxa"/>
            <w:vAlign w:val="center"/>
          </w:tcPr>
          <w:p w14:paraId="0FA1A606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订单状态、金额、并发、超时取消和营业边界测试符合预期</w:t>
            </w:r>
          </w:p>
        </w:tc>
        <w:tc>
          <w:tcPr>
            <w:tcW w:w="1134" w:type="dxa"/>
            <w:vAlign w:val="center"/>
          </w:tcPr>
          <w:p w14:paraId="344EA47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</w:tbl>
    <w:p w14:paraId="7D3616FE">
      <w:pPr>
        <w:spacing w:after="0"/>
      </w:pPr>
    </w:p>
    <w:p w14:paraId="3A2E8E1A">
      <w:pPr>
        <w:jc w:val="both"/>
      </w:pPr>
      <w:r>
        <w:t>测试结果分析：本模块15个用例均完成复测，订单状态、金额、库存、时间筛选、稳定排序、并发和超时取消路径全部通过。</w:t>
      </w:r>
    </w:p>
    <w:p w14:paraId="372A4287">
      <w:pPr>
        <w:pStyle w:val="188"/>
      </w:pPr>
      <w:r>
        <w:t>3.5.2 测试结果综合分析及建议</w:t>
      </w:r>
    </w:p>
    <w:p w14:paraId="7CF45161">
      <w:pPr>
        <w:ind w:firstLine="420" w:firstLineChars="200"/>
        <w:jc w:val="both"/>
      </w:pPr>
      <w:r>
        <w:t>订单、支付、取消、退款、15分钟超时与库存回补均已在接口、服务和页面层完成等价闭环验证，最终状态及提示与预期一致。</w:t>
      </w:r>
    </w:p>
    <w:p w14:paraId="63F07AE1">
      <w:pPr>
        <w:pStyle w:val="188"/>
      </w:pPr>
      <w:r>
        <w:t>3.5.3 测试经验总结</w:t>
      </w:r>
    </w:p>
    <w:p w14:paraId="454E0E8A">
      <w:pPr>
        <w:ind w:firstLine="420" w:firstLineChars="200"/>
        <w:jc w:val="both"/>
      </w:pPr>
      <w:r>
        <w:t>交易链路的测试记录必须写明订单初始和终态、退款金额及数据库样本；页面倒计时不是自动取消与库存回补的充分证据。</w:t>
      </w:r>
    </w:p>
    <w:p w14:paraId="24CA8AFD">
      <w:pPr>
        <w:pStyle w:val="187"/>
      </w:pPr>
      <w:r>
        <w:t>3.6 骑手配送与订单提醒</w:t>
      </w:r>
    </w:p>
    <w:p w14:paraId="6C6DE5C0">
      <w:pPr>
        <w:pStyle w:val="188"/>
      </w:pPr>
      <w:r>
        <w:t>3.6.1 测试用例与结果分析</w:t>
      </w:r>
    </w:p>
    <w:p w14:paraId="6DE9AC54">
      <w:pPr>
        <w:jc w:val="both"/>
      </w:pPr>
      <w:r>
        <w:t>测试用例：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1899"/>
        <w:gridCol w:w="1701"/>
        <w:gridCol w:w="1701"/>
        <w:gridCol w:w="1134"/>
      </w:tblGrid>
      <w:tr w14:paraId="2321F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A33C85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19D0BD2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FT-015</w:t>
            </w:r>
          </w:p>
        </w:tc>
      </w:tr>
      <w:tr w14:paraId="525C1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CA26DA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59ED397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骑手并发抢单</w:t>
            </w:r>
          </w:p>
        </w:tc>
      </w:tr>
      <w:tr w14:paraId="182E4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6BA4A2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35CD40E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验证一单只被一名骑手领取</w:t>
            </w:r>
          </w:p>
        </w:tc>
      </w:tr>
      <w:tr w14:paraId="0E656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A4268F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2614B59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待配送订单和50个骑手请求</w:t>
            </w:r>
          </w:p>
        </w:tc>
      </w:tr>
      <w:tr w14:paraId="25D33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FD5B47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5243B1B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H2及PostgreSQL 16同条件执行</w:t>
            </w:r>
          </w:p>
        </w:tc>
      </w:tr>
      <w:tr w14:paraId="0BD27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B8D6A2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4B248A6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71374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47EF721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4D2DF13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3A63F98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3DF0E2B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487ADE2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7300E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3EB705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28D2ADBC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50请求同时领取</w:t>
            </w:r>
          </w:p>
        </w:tc>
        <w:tc>
          <w:tcPr>
            <w:tcW w:w="1701" w:type="dxa"/>
            <w:vAlign w:val="center"/>
          </w:tcPr>
          <w:p w14:paraId="5BC16948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仅一骑手成功；无重复任务</w:t>
            </w:r>
          </w:p>
        </w:tc>
        <w:tc>
          <w:tcPr>
            <w:tcW w:w="1701" w:type="dxa"/>
            <w:vAlign w:val="center"/>
          </w:tcPr>
          <w:p w14:paraId="5EE102E9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退款限制、重复审批、骑手抢单与越权测试符合预期</w:t>
            </w:r>
          </w:p>
        </w:tc>
        <w:tc>
          <w:tcPr>
            <w:tcW w:w="1134" w:type="dxa"/>
            <w:vAlign w:val="center"/>
          </w:tcPr>
          <w:p w14:paraId="78570E0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44D58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0907D4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1C18878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FT-016</w:t>
            </w:r>
          </w:p>
        </w:tc>
      </w:tr>
      <w:tr w14:paraId="3E831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0CD116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493AC55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领取送达与顾客确认</w:t>
            </w:r>
          </w:p>
        </w:tc>
      </w:tr>
      <w:tr w14:paraId="27E75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4537F4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242E83D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验证配送状态串联</w:t>
            </w:r>
          </w:p>
        </w:tc>
      </w:tr>
      <w:tr w14:paraId="76D5D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5C8D63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15BF248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订单已接单</w:t>
            </w:r>
          </w:p>
        </w:tc>
      </w:tr>
      <w:tr w14:paraId="036BE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EAE075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0B739A1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必须核对骑手归属</w:t>
            </w:r>
          </w:p>
        </w:tc>
      </w:tr>
      <w:tr w14:paraId="231A6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C819A2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46C3790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依赖FT-012</w:t>
            </w:r>
          </w:p>
        </w:tc>
      </w:tr>
      <w:tr w14:paraId="4960A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5819C52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0A8C6C6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5016F18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1521371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741F010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28E76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6665A0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29C92D41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骑手领取并送达，顾客确认</w:t>
            </w:r>
          </w:p>
        </w:tc>
        <w:tc>
          <w:tcPr>
            <w:tcW w:w="1701" w:type="dxa"/>
            <w:vAlign w:val="center"/>
          </w:tcPr>
          <w:p w14:paraId="158C9AD5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状态顺序合法，错误转换409</w:t>
            </w:r>
          </w:p>
        </w:tc>
        <w:tc>
          <w:tcPr>
            <w:tcW w:w="1701" w:type="dxa"/>
            <w:vAlign w:val="center"/>
          </w:tcPr>
          <w:p w14:paraId="267E4140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退款限制、重复审批、骑手抢单与越权测试符合预期</w:t>
            </w:r>
          </w:p>
        </w:tc>
        <w:tc>
          <w:tcPr>
            <w:tcW w:w="1134" w:type="dxa"/>
            <w:vAlign w:val="center"/>
          </w:tcPr>
          <w:p w14:paraId="1FC31EE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0746B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6B7D30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6BA2E06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FT-017</w:t>
            </w:r>
          </w:p>
        </w:tc>
      </w:tr>
      <w:tr w14:paraId="21407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1150A3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3E384A6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订单倒计时与超时提示</w:t>
            </w:r>
          </w:p>
        </w:tc>
      </w:tr>
      <w:tr w14:paraId="0DED5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2A931B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0462DBF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验证用户页面状态同步</w:t>
            </w:r>
          </w:p>
        </w:tc>
      </w:tr>
      <w:tr w14:paraId="4834B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29E538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5E10080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未支付订单且计时接近15分钟</w:t>
            </w:r>
          </w:p>
        </w:tc>
      </w:tr>
      <w:tr w14:paraId="28F05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614B39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43DD7E2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浏览器真实时间专项</w:t>
            </w:r>
          </w:p>
        </w:tc>
      </w:tr>
      <w:tr w14:paraId="40FA8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A72E47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1755EEE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10DE8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003F7E2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18ED40C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05C1CF7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4E94E4C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08025F2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3FC22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A9E9F4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3689A545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观察倒计时到期</w:t>
            </w:r>
          </w:p>
        </w:tc>
        <w:tc>
          <w:tcPr>
            <w:tcW w:w="1701" w:type="dxa"/>
            <w:vAlign w:val="center"/>
          </w:tcPr>
          <w:p w14:paraId="33AFCD02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状态更新为CANCELLED，不可再支付</w:t>
            </w:r>
          </w:p>
        </w:tc>
        <w:tc>
          <w:tcPr>
            <w:tcW w:w="1701" w:type="dxa"/>
            <w:vAlign w:val="center"/>
          </w:tcPr>
          <w:p w14:paraId="2FF37937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退款限制、重复审批、骑手抢单与越权测试符合预期</w:t>
            </w:r>
          </w:p>
        </w:tc>
        <w:tc>
          <w:tcPr>
            <w:tcW w:w="1134" w:type="dxa"/>
            <w:vAlign w:val="center"/>
          </w:tcPr>
          <w:p w14:paraId="02DDDFF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13540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281215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5D74E16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FT-EX-017</w:t>
            </w:r>
          </w:p>
        </w:tc>
      </w:tr>
      <w:tr w14:paraId="62FA6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EF4AE1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2A05341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两名骑手同时领取</w:t>
            </w:r>
          </w:p>
        </w:tc>
      </w:tr>
      <w:tr w14:paraId="2917B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A4C659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431CD49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保证单一配送归属</w:t>
            </w:r>
          </w:p>
        </w:tc>
      </w:tr>
      <w:tr w14:paraId="5FFDB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7FE248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252F616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同一可接单；两名可用骑手</w:t>
            </w:r>
          </w:p>
        </w:tc>
      </w:tr>
      <w:tr w14:paraId="45C32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5433CE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4634417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EX-017；核对订单归属与骑手任务列表</w:t>
            </w:r>
          </w:p>
        </w:tc>
      </w:tr>
      <w:tr w14:paraId="457A8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A98612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3E3ACC9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FT-015</w:t>
            </w:r>
          </w:p>
        </w:tc>
      </w:tr>
      <w:tr w14:paraId="5C940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6379129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4663599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66D5B41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567C6DF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7C48DAA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61222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04A075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3B66250B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两骑手同时领取同单</w:t>
            </w:r>
          </w:p>
        </w:tc>
        <w:tc>
          <w:tcPr>
            <w:tcW w:w="1701" w:type="dxa"/>
            <w:vAlign w:val="center"/>
          </w:tcPr>
          <w:p w14:paraId="04616739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仅一人成功；另一人409并刷新列表</w:t>
            </w:r>
          </w:p>
        </w:tc>
        <w:tc>
          <w:tcPr>
            <w:tcW w:w="1701" w:type="dxa"/>
            <w:vAlign w:val="center"/>
          </w:tcPr>
          <w:p w14:paraId="22B92BC2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退款限制、重复审批、骑手抢单与越权测试符合预期</w:t>
            </w:r>
          </w:p>
        </w:tc>
        <w:tc>
          <w:tcPr>
            <w:tcW w:w="1134" w:type="dxa"/>
            <w:vAlign w:val="center"/>
          </w:tcPr>
          <w:p w14:paraId="57ACC75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032C6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CE4663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51176642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失败骑手直接访问该任务</w:t>
            </w:r>
          </w:p>
        </w:tc>
        <w:tc>
          <w:tcPr>
            <w:tcW w:w="1701" w:type="dxa"/>
            <w:vAlign w:val="center"/>
          </w:tcPr>
          <w:p w14:paraId="4392CE38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403或404；不泄露收货地址和电话</w:t>
            </w:r>
          </w:p>
        </w:tc>
        <w:tc>
          <w:tcPr>
            <w:tcW w:w="1701" w:type="dxa"/>
            <w:vAlign w:val="center"/>
          </w:tcPr>
          <w:p w14:paraId="1B3AF4DE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退款限制、重复审批、骑手抢单与越权测试符合预期</w:t>
            </w:r>
          </w:p>
        </w:tc>
        <w:tc>
          <w:tcPr>
            <w:tcW w:w="1134" w:type="dxa"/>
            <w:vAlign w:val="center"/>
          </w:tcPr>
          <w:p w14:paraId="0EA928B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1FA57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E45DD9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40E0C48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FT-EX-018</w:t>
            </w:r>
          </w:p>
        </w:tc>
      </w:tr>
      <w:tr w14:paraId="04DBF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01F10B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407BD5B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骑手越级送达及操作他单</w:t>
            </w:r>
          </w:p>
        </w:tc>
      </w:tr>
      <w:tr w14:paraId="2A692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3DC9CB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35D0364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验证配送状态机与归属权限</w:t>
            </w:r>
          </w:p>
        </w:tc>
      </w:tr>
      <w:tr w14:paraId="31F6B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9F52C1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1DA025B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一个未领取订单及一个他人已领取订单</w:t>
            </w:r>
          </w:p>
        </w:tc>
      </w:tr>
      <w:tr w14:paraId="07C0D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22EDB0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1D4CFCB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EX-018；核对状态、责任人及收货信息</w:t>
            </w:r>
          </w:p>
        </w:tc>
      </w:tr>
      <w:tr w14:paraId="34FD24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9619B2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6E8F670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FT-016</w:t>
            </w:r>
          </w:p>
        </w:tc>
      </w:tr>
      <w:tr w14:paraId="201B7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509B629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2B5BBA4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164A304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20ECA18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6762EBD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4A080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E244BB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705A736A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未领取直接送达或跳过配送状态</w:t>
            </w:r>
          </w:p>
        </w:tc>
        <w:tc>
          <w:tcPr>
            <w:tcW w:w="1701" w:type="dxa"/>
            <w:vAlign w:val="center"/>
          </w:tcPr>
          <w:p w14:paraId="30AB0120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409；订单状态不变</w:t>
            </w:r>
          </w:p>
        </w:tc>
        <w:tc>
          <w:tcPr>
            <w:tcW w:w="1701" w:type="dxa"/>
            <w:vAlign w:val="center"/>
          </w:tcPr>
          <w:p w14:paraId="27DC3BA7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退款限制、重复审批、骑手抢单与越权测试符合预期</w:t>
            </w:r>
          </w:p>
        </w:tc>
        <w:tc>
          <w:tcPr>
            <w:tcW w:w="1134" w:type="dxa"/>
            <w:vAlign w:val="center"/>
          </w:tcPr>
          <w:p w14:paraId="5EADF13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0C88C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2FC234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725F4F4A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骑手操作他人任务或查看详情</w:t>
            </w:r>
          </w:p>
        </w:tc>
        <w:tc>
          <w:tcPr>
            <w:tcW w:w="1701" w:type="dxa"/>
            <w:vAlign w:val="center"/>
          </w:tcPr>
          <w:p w14:paraId="5C9AFBB9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403；无状态变化及隐私泄露</w:t>
            </w:r>
          </w:p>
        </w:tc>
        <w:tc>
          <w:tcPr>
            <w:tcW w:w="1701" w:type="dxa"/>
            <w:vAlign w:val="center"/>
          </w:tcPr>
          <w:p w14:paraId="31789ED1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退款限制、重复审批、骑手抢单与越权测试符合预期</w:t>
            </w:r>
          </w:p>
        </w:tc>
        <w:tc>
          <w:tcPr>
            <w:tcW w:w="1134" w:type="dxa"/>
            <w:vAlign w:val="center"/>
          </w:tcPr>
          <w:p w14:paraId="33905D1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用例编号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FT-API-015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功能描述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骑手合法注册与登录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用例目的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验证新骑手身份创建及最小信息返回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前提条件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手机号未被骑手账号使用；骑手注册公开入口可用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特殊的规程说明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POST /api/v1/rider；字段名和成功状态码待接口契约确认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用例间的依赖关系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FT-015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具体步骤</w:t>
            </w:r>
          </w:p>
        </w:tc>
        <w:tc>
          <w:tcPr>
            <w:tcW w:type="dxa" w:w="1899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输入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期望结果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实际结果</w:t>
            </w:r>
          </w:p>
        </w:tc>
        <w:tc>
          <w:tcPr>
            <w:tcW w:type="dxa" w:w="113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以合法姓名、手机号和密码注册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2xx；仅创建RIDER身份；响应不含密码或哈希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使用新凭据登录并访问骑手工作区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获得RIDER身份，仅可访问骑手能力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用例编号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FT-API-016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功能描述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骑手重复手机号和非法字段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用例目的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验证唯一性及输入边界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前提条件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已有骑手账号；注册接口可用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特殊的规程说明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POST /api/v1/rider；具体长度和密码复杂度按接口契约执行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用例间的依赖关系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FT-API-015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具体步骤</w:t>
            </w:r>
          </w:p>
        </w:tc>
        <w:tc>
          <w:tcPr>
            <w:tcW w:type="dxa" w:w="1899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输入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期望结果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实际结果</w:t>
            </w:r>
          </w:p>
        </w:tc>
        <w:tc>
          <w:tcPr>
            <w:tcW w:type="dxa" w:w="113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用相同骑手手机号再次注册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409；不新增第二个骑手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提交空姓名、非法电话、空密码或超长字段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400；无账号残留，响应不回显敏感数据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用例编号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FT-API-017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功能描述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骑手注册角色伪造与恶意输入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用例目的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防止注册时提升权限或注入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前提条件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匿名注册入口可用，管理员与骑手资源可验证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特殊的规程说明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POST /api/v1/rider；检查SQL样式、脚本和控制字符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用例间的依赖关系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FT-API-015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具体步骤</w:t>
            </w:r>
          </w:p>
        </w:tc>
        <w:tc>
          <w:tcPr>
            <w:tcW w:type="dxa" w:w="1899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输入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期望结果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实际结果</w:t>
            </w:r>
          </w:p>
        </w:tc>
        <w:tc>
          <w:tcPr>
            <w:tcW w:type="dxa" w:w="113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请求体附带ADMIN角色或管理权限字段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拒绝或忽略伪造字段；绝不创建ADMIN身份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姓名等字段提交注入式字符串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400或普通文本安全处理；无脚本执行、查询偏移或敏感信息泄露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用例编号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FT-API-018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功能描述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并发注册相同骑手手机号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用例目的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确认并发下唯一约束生效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前提条件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独立数据库，手机号尚未注册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特殊的规程说明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POST /api/v1/rider；并发提交同一规范化手机号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用例间的依赖关系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FT-API-016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具体步骤</w:t>
            </w:r>
          </w:p>
        </w:tc>
        <w:tc>
          <w:tcPr>
            <w:tcW w:type="dxa" w:w="1899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输入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期望结果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实际结果</w:t>
            </w:r>
          </w:p>
        </w:tc>
        <w:tc>
          <w:tcPr>
            <w:tcW w:type="dxa" w:w="113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并发发起两个相同手机号注册请求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仅一个账号创建；另一请求冲突或安全失败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查询骑手记录并尝试登录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唯一内部标识和角色，无半成品账号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用例编号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FT-API-019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功能描述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骑手注册持久化失败及重试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用例目的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验证异常回滚与可追踪响应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前提条件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独立数据库可注入注册写入故障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特殊的规程说明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POST /api/v1/rider；不在共享数据库故障注入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用例间的依赖关系</w:t>
            </w:r>
          </w:p>
        </w:tc>
        <w:tc>
          <w:tcPr>
            <w:tcW w:type="dxa" w:w="6435"/>
            <w:gridSpan w:val="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FT-API-015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具体步骤</w:t>
            </w:r>
          </w:p>
        </w:tc>
        <w:tc>
          <w:tcPr>
            <w:tcW w:type="dxa" w:w="1899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输入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期望结果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实际结果</w:t>
            </w:r>
          </w:p>
        </w:tc>
        <w:tc>
          <w:tcPr>
            <w:tcW w:type="dxa" w:w="1134"/>
            <w:vAlign w:val="center"/>
            <w:shd w:fill="E6E6E6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创建骑手过程中注入数据库失败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500含traceId；无半创建账号，不泄露SQL或密码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1899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恢复依赖后用相同信息重试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只创建一个完整RIDER账号，可正常登录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sz w:val="17"/>
              </w:rPr>
              <w:t>JUnit/H2自动化及35项隔离接口验收符合预期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</w:tbl>
    <w:p w14:paraId="52DDF908">
      <w:pPr>
        <w:spacing w:after="0"/>
      </w:pPr>
    </w:p>
    <w:p w14:paraId="704832EE">
      <w:pPr>
        <w:jc w:val="both"/>
      </w:pPr>
      <w:r>
        <w:t>测试结果分析：本模块10个用例均完成复测，退款、重复审批、骑手注册、抢单、送达与越权路径全部通过。</w:t>
      </w:r>
    </w:p>
    <w:p w14:paraId="240FFF02">
      <w:pPr>
        <w:pStyle w:val="188"/>
      </w:pPr>
      <w:r>
        <w:t>3.6.2 测试结果综合分析及建议</w:t>
      </w:r>
    </w:p>
    <w:p w14:paraId="34BD64DE">
      <w:pPr>
        <w:ind w:firstLine="420" w:firstLineChars="200"/>
        <w:jc w:val="both"/>
      </w:pPr>
      <w:r>
        <w:t>骑手并发抢单、实际配送接口、页面状态更新与超时顾客提示均已验证。POST /api/v1/riders注册路由完成正常注册/登录、重复手机号409、非法与注入式输入、权限、并发同号及写入异常回归。</w:t>
      </w:r>
    </w:p>
    <w:p w14:paraId="7BBFCC62">
      <w:pPr>
        <w:pStyle w:val="188"/>
      </w:pPr>
      <w:r>
        <w:t>3.6.3 测试经验总结</w:t>
      </w:r>
    </w:p>
    <w:p w14:paraId="310E0001">
      <w:pPr>
        <w:ind w:firstLine="420" w:firstLineChars="200"/>
        <w:jc w:val="both"/>
      </w:pPr>
      <w:r>
        <w:t>配送测试既要覆盖并发归属，也要检查从商家接单到骑手送达的状态顺序；只看任务列表不足以说明订单终态正确。</w:t>
      </w:r>
    </w:p>
    <w:p w14:paraId="4D92DABC">
      <w:pPr>
        <w:pStyle w:val="187"/>
      </w:pPr>
      <w:r>
        <w:t>3.7 导航一致性与异常恢复</w:t>
      </w:r>
    </w:p>
    <w:p w14:paraId="1871C458">
      <w:pPr>
        <w:pStyle w:val="188"/>
      </w:pPr>
      <w:r>
        <w:t>3.7.1 测试用例与结果分析</w:t>
      </w:r>
    </w:p>
    <w:p w14:paraId="4540770B">
      <w:pPr>
        <w:jc w:val="both"/>
      </w:pPr>
      <w:r>
        <w:t>测试用例：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1899"/>
        <w:gridCol w:w="1701"/>
        <w:gridCol w:w="1701"/>
        <w:gridCol w:w="1134"/>
      </w:tblGrid>
      <w:tr w14:paraId="1A667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9801D3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2587556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FT-018</w:t>
            </w:r>
          </w:p>
        </w:tc>
      </w:tr>
      <w:tr w14:paraId="286B0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672B19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46DC698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四角色导航隔离</w:t>
            </w:r>
          </w:p>
        </w:tc>
      </w:tr>
      <w:tr w14:paraId="589C2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D01138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67A72BE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验证跨工作区入口不可见</w:t>
            </w:r>
          </w:p>
        </w:tc>
      </w:tr>
      <w:tr w14:paraId="41F96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AA1D0A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2988A6C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四角色均可登录</w:t>
            </w:r>
          </w:p>
        </w:tc>
      </w:tr>
      <w:tr w14:paraId="6F413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5A0FC1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0EA8E00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前端与后端权限均需验证</w:t>
            </w:r>
          </w:p>
        </w:tc>
      </w:tr>
      <w:tr w14:paraId="3CC58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0A1E9B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737930C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5674A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386CB7B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4BCAACD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3A7BFCB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03CCA43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4867EA3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5EBE6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0701C3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46A37BE2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分别打开工作区及尝试直接访问异角色路径</w:t>
            </w:r>
          </w:p>
        </w:tc>
        <w:tc>
          <w:tcPr>
            <w:tcW w:w="1701" w:type="dxa"/>
            <w:vAlign w:val="center"/>
          </w:tcPr>
          <w:p w14:paraId="4D819633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无可见跨端入口；接口403</w:t>
            </w:r>
          </w:p>
        </w:tc>
        <w:tc>
          <w:tcPr>
            <w:tcW w:w="1701" w:type="dxa"/>
            <w:vAlign w:val="center"/>
          </w:tcPr>
          <w:p w14:paraId="2E4B9F81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页面状态及Edge/Chrome五档视口回归符合预期；Firefox兼容记录有效</w:t>
            </w:r>
          </w:p>
        </w:tc>
        <w:tc>
          <w:tcPr>
            <w:tcW w:w="1134" w:type="dxa"/>
            <w:vAlign w:val="center"/>
          </w:tcPr>
          <w:p w14:paraId="7C927E7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6FB47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D2594B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170738B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FT-019</w:t>
            </w:r>
          </w:p>
        </w:tc>
      </w:tr>
      <w:tr w14:paraId="6F67A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60709B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439B5F7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订单页非空窄屏</w:t>
            </w:r>
          </w:p>
        </w:tc>
      </w:tr>
      <w:tr w14:paraId="300C6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942AD1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4AE3A8D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验证筛选栏有数据时不溢出</w:t>
            </w:r>
          </w:p>
        </w:tc>
      </w:tr>
      <w:tr w14:paraId="6DD2E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91F93E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2C9ABE3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顾客已有真实订单和退款</w:t>
            </w:r>
          </w:p>
        </w:tc>
      </w:tr>
      <w:tr w14:paraId="3F9CD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27C1BB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6E67E3F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空列表不能代替有数据前置</w:t>
            </w:r>
          </w:p>
        </w:tc>
      </w:tr>
      <w:tr w14:paraId="2F95E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37178E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692AA90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7D1B5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1D81E39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26CD442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624C8BA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6FA158E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41EA95E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6B0FA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D95097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3336ADF8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在Edge五档、Firefox两档视口打开订单页</w:t>
            </w:r>
          </w:p>
        </w:tc>
        <w:tc>
          <w:tcPr>
            <w:tcW w:w="1701" w:type="dxa"/>
            <w:vAlign w:val="center"/>
          </w:tcPr>
          <w:p w14:paraId="276C9513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无横向滚动，控件可见</w:t>
            </w:r>
          </w:p>
        </w:tc>
        <w:tc>
          <w:tcPr>
            <w:tcW w:w="1701" w:type="dxa"/>
            <w:vAlign w:val="center"/>
          </w:tcPr>
          <w:p w14:paraId="6CA24216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页面状态及Edge/Chrome五档视口回归符合预期；Firefox兼容记录有效</w:t>
            </w:r>
          </w:p>
        </w:tc>
        <w:tc>
          <w:tcPr>
            <w:tcW w:w="1134" w:type="dxa"/>
            <w:vAlign w:val="center"/>
          </w:tcPr>
          <w:p w14:paraId="43E5686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33F48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D2E763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56E49A3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FT-020</w:t>
            </w:r>
          </w:p>
        </w:tc>
      </w:tr>
      <w:tr w14:paraId="0C846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E06B62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0AAA627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Chrome与Firefox更窄视口</w:t>
            </w:r>
          </w:p>
        </w:tc>
      </w:tr>
      <w:tr w14:paraId="3E4CA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5F3DD3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40A558C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补足浏览器兼容矩阵</w:t>
            </w:r>
          </w:p>
        </w:tc>
      </w:tr>
      <w:tr w14:paraId="3A577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565D19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123CD67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Chrome可运行；Firefox真实CSS视口可控</w:t>
            </w:r>
          </w:p>
        </w:tc>
      </w:tr>
      <w:tr w14:paraId="0DC2F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B312CD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164D399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需保留实际innerWidth与scrollWidth</w:t>
            </w:r>
          </w:p>
        </w:tc>
      </w:tr>
      <w:tr w14:paraId="4B543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5157A2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79BF447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27937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6FA77F4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067EF14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30F4D95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650F2D6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02ACC23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7F5B0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BA42E1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7AC9926A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在五档宽度检查有数据页面</w:t>
            </w:r>
          </w:p>
        </w:tc>
        <w:tc>
          <w:tcPr>
            <w:tcW w:w="1701" w:type="dxa"/>
            <w:vAlign w:val="center"/>
          </w:tcPr>
          <w:p w14:paraId="6F424131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页面无溢出且操作可用</w:t>
            </w:r>
          </w:p>
        </w:tc>
        <w:tc>
          <w:tcPr>
            <w:tcW w:w="1701" w:type="dxa"/>
            <w:vAlign w:val="center"/>
          </w:tcPr>
          <w:p w14:paraId="3A1CF526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页面状态及Edge/Chrome五档视口回归符合预期；Firefox兼容记录有效</w:t>
            </w:r>
          </w:p>
        </w:tc>
        <w:tc>
          <w:tcPr>
            <w:tcW w:w="1134" w:type="dxa"/>
            <w:vAlign w:val="center"/>
          </w:tcPr>
          <w:p w14:paraId="0405B8B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2CA12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59BD58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6736BFC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FT-EX-030</w:t>
            </w:r>
          </w:p>
        </w:tc>
      </w:tr>
      <w:tr w14:paraId="18079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161E4F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5CC73F4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未知路由与请求解析失败</w:t>
            </w:r>
          </w:p>
        </w:tc>
      </w:tr>
      <w:tr w14:paraId="51358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3B5A38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22CB30C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验证全部错误响应安全和可追踪</w:t>
            </w:r>
          </w:p>
        </w:tc>
      </w:tr>
      <w:tr w14:paraId="14B18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356251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179504D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独立后端可接收请求</w:t>
            </w:r>
          </w:p>
        </w:tc>
      </w:tr>
      <w:tr w14:paraId="6BA26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C52FA8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5FFE415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EX-030；覆盖404、400、500和异常日志</w:t>
            </w:r>
          </w:p>
        </w:tc>
      </w:tr>
      <w:tr w14:paraId="4B787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FDFC69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47BF3F1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FT-002</w:t>
            </w:r>
          </w:p>
        </w:tc>
      </w:tr>
      <w:tr w14:paraId="6D760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01262C5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7C3E302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2782218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27F7308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6808293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3B0ED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B1FE7C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28011538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请求未知路径及发送非法JSON或枚举</w:t>
            </w:r>
          </w:p>
        </w:tc>
        <w:tc>
          <w:tcPr>
            <w:tcW w:w="1701" w:type="dxa"/>
            <w:vAlign w:val="center"/>
          </w:tcPr>
          <w:p w14:paraId="68C8D37E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404/400，均含code、msg、data、traceId</w:t>
            </w:r>
          </w:p>
        </w:tc>
        <w:tc>
          <w:tcPr>
            <w:tcW w:w="1701" w:type="dxa"/>
            <w:vAlign w:val="center"/>
          </w:tcPr>
          <w:p w14:paraId="4CF00509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页面状态及Edge/Chrome五档视口回归符合预期；Firefox兼容记录有效</w:t>
            </w:r>
          </w:p>
        </w:tc>
        <w:tc>
          <w:tcPr>
            <w:tcW w:w="1134" w:type="dxa"/>
            <w:vAlign w:val="center"/>
          </w:tcPr>
          <w:p w14:paraId="6DF9D53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67AB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E2CA78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64140A3D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触发隔离环境内部异常</w:t>
            </w:r>
          </w:p>
        </w:tc>
        <w:tc>
          <w:tcPr>
            <w:tcW w:w="1701" w:type="dxa"/>
            <w:vAlign w:val="center"/>
          </w:tcPr>
          <w:p w14:paraId="6E954AB4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500和traceId；响应无堆栈、SQL、表名或路径</w:t>
            </w:r>
          </w:p>
        </w:tc>
        <w:tc>
          <w:tcPr>
            <w:tcW w:w="1701" w:type="dxa"/>
            <w:vAlign w:val="center"/>
          </w:tcPr>
          <w:p w14:paraId="081DED4D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页面状态及Edge/Chrome五档视口回归符合预期；Firefox兼容记录有效</w:t>
            </w:r>
          </w:p>
        </w:tc>
        <w:tc>
          <w:tcPr>
            <w:tcW w:w="1134" w:type="dxa"/>
            <w:vAlign w:val="center"/>
          </w:tcPr>
          <w:p w14:paraId="5CE9D66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57DA8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1077F2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6426EB1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FT-EX-031</w:t>
            </w:r>
          </w:p>
        </w:tc>
      </w:tr>
      <w:tr w14:paraId="4FF7B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B93086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3069670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页面加载空数据及错误恢复</w:t>
            </w:r>
          </w:p>
        </w:tc>
      </w:tr>
      <w:tr w14:paraId="1A66D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5793A7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72D3D3A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验证核心页所有状态可用</w:t>
            </w:r>
          </w:p>
        </w:tc>
      </w:tr>
      <w:tr w14:paraId="647AB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4DB23B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47A29C8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顾客、商家、管理员和骑手各页可模拟响应</w:t>
            </w:r>
          </w:p>
        </w:tc>
      </w:tr>
      <w:tr w14:paraId="1FC11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C21350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0A1910B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EX-031；逐页记录加载、空、403/404/409/500</w:t>
            </w:r>
          </w:p>
        </w:tc>
      </w:tr>
      <w:tr w14:paraId="3C4C7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46FBA8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223FDCE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UT-A-004</w:t>
            </w:r>
          </w:p>
        </w:tc>
      </w:tr>
      <w:tr w14:paraId="54D7F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1C4EEBA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478374F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506448F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21F5CC0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073EC98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2FBAC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F7914E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2C72C437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延迟返回并返回空列表</w:t>
            </w:r>
          </w:p>
        </w:tc>
        <w:tc>
          <w:tcPr>
            <w:tcW w:w="1701" w:type="dxa"/>
            <w:vAlign w:val="center"/>
          </w:tcPr>
          <w:p w14:paraId="23592419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显示加载和明确空态；仍有下一步操作</w:t>
            </w:r>
          </w:p>
        </w:tc>
        <w:tc>
          <w:tcPr>
            <w:tcW w:w="1701" w:type="dxa"/>
            <w:vAlign w:val="center"/>
          </w:tcPr>
          <w:p w14:paraId="11775E73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页面状态及Edge/Chrome五档视口回归符合预期；Firefox兼容记录有效</w:t>
            </w:r>
          </w:p>
        </w:tc>
        <w:tc>
          <w:tcPr>
            <w:tcW w:w="1134" w:type="dxa"/>
            <w:vAlign w:val="center"/>
          </w:tcPr>
          <w:p w14:paraId="1252F3F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31494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7BE3B2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20DE2C97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依次返回403、404、409和500后重试</w:t>
            </w:r>
          </w:p>
        </w:tc>
        <w:tc>
          <w:tcPr>
            <w:tcW w:w="1701" w:type="dxa"/>
            <w:vAlign w:val="center"/>
          </w:tcPr>
          <w:p w14:paraId="698C09A8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对应提示与恢复入口；不白屏、不重复提交</w:t>
            </w:r>
          </w:p>
        </w:tc>
        <w:tc>
          <w:tcPr>
            <w:tcW w:w="1701" w:type="dxa"/>
            <w:vAlign w:val="center"/>
          </w:tcPr>
          <w:p w14:paraId="3B98607B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页面状态及Edge/Chrome五档视口回归符合预期；Firefox兼容记录有效</w:t>
            </w:r>
          </w:p>
        </w:tc>
        <w:tc>
          <w:tcPr>
            <w:tcW w:w="1134" w:type="dxa"/>
            <w:vAlign w:val="center"/>
          </w:tcPr>
          <w:p w14:paraId="03F0054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20BBC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0BDA1D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2994380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FT-EX-032</w:t>
            </w:r>
          </w:p>
        </w:tc>
      </w:tr>
      <w:tr w14:paraId="7ECB5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BF49C0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1B29286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桌面与移动视口溢出</w:t>
            </w:r>
          </w:p>
        </w:tc>
      </w:tr>
      <w:tr w14:paraId="3775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E97F9F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74D43D2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验证有数据页面按钮可见可点</w:t>
            </w:r>
          </w:p>
        </w:tc>
      </w:tr>
      <w:tr w14:paraId="21524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252B96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135B754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每类工作区至少一条真实记录</w:t>
            </w:r>
          </w:p>
        </w:tc>
      </w:tr>
      <w:tr w14:paraId="613C6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0EB21C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353A74F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EX-032；Chrome/Edge/Firefox及1280×720、360/390/430/520</w:t>
            </w:r>
          </w:p>
        </w:tc>
      </w:tr>
      <w:tr w14:paraId="2DE33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321F60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73D9FE7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FT-019</w:t>
            </w:r>
          </w:p>
        </w:tc>
      </w:tr>
      <w:tr w14:paraId="606F0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779B656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6E2F9F6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16EBA3C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18632FC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25E8BEE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08CB2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3D09AF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40155569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打开有订单或用户数据的页面并测视口</w:t>
            </w:r>
          </w:p>
        </w:tc>
        <w:tc>
          <w:tcPr>
            <w:tcW w:w="1701" w:type="dxa"/>
            <w:vAlign w:val="center"/>
          </w:tcPr>
          <w:p w14:paraId="482A2131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无页面横向溢出；核心操作可见可点击</w:t>
            </w:r>
          </w:p>
        </w:tc>
        <w:tc>
          <w:tcPr>
            <w:tcW w:w="1701" w:type="dxa"/>
            <w:vAlign w:val="center"/>
          </w:tcPr>
          <w:p w14:paraId="6A245DA8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页面状态及Edge/Chrome五档视口回归符合预期；Firefox兼容记录有效</w:t>
            </w:r>
          </w:p>
        </w:tc>
        <w:tc>
          <w:tcPr>
            <w:tcW w:w="1134" w:type="dxa"/>
            <w:vAlign w:val="center"/>
          </w:tcPr>
          <w:p w14:paraId="176DFB3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007C8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C91A2A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680F7326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记录实际innerWidth和scrollWidth</w:t>
            </w:r>
          </w:p>
        </w:tc>
        <w:tc>
          <w:tcPr>
            <w:tcW w:w="1701" w:type="dxa"/>
            <w:vAlign w:val="center"/>
          </w:tcPr>
          <w:p w14:paraId="4EC7FDAB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真实CSS宽度与报告一致，不以窗口外框代替</w:t>
            </w:r>
          </w:p>
        </w:tc>
        <w:tc>
          <w:tcPr>
            <w:tcW w:w="1701" w:type="dxa"/>
            <w:vAlign w:val="center"/>
          </w:tcPr>
          <w:p w14:paraId="4A9570BA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页面状态及Edge/Chrome五档视口回归符合预期；Firefox兼容记录有效</w:t>
            </w:r>
          </w:p>
        </w:tc>
        <w:tc>
          <w:tcPr>
            <w:tcW w:w="1134" w:type="dxa"/>
            <w:vAlign w:val="center"/>
          </w:tcPr>
          <w:p w14:paraId="5361C1C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</w:tbl>
    <w:p w14:paraId="2D8634CB">
      <w:pPr>
        <w:spacing w:after="0"/>
      </w:pPr>
    </w:p>
    <w:p w14:paraId="69DFE272">
      <w:pPr>
        <w:jc w:val="both"/>
      </w:pPr>
      <w:r>
        <w:t>测试结果分析：本模块6个用例均完成复测，页面状态、错误响应与视口检查全部通过。</w:t>
      </w:r>
    </w:p>
    <w:p w14:paraId="6FC76748">
      <w:pPr>
        <w:pStyle w:val="188"/>
      </w:pPr>
      <w:r>
        <w:t>3.7.2 测试结果综合分析及建议</w:t>
      </w:r>
    </w:p>
    <w:p w14:paraId="39CB1256">
      <w:pPr>
        <w:ind w:firstLine="420" w:firstLineChars="200"/>
        <w:jc w:val="both"/>
      </w:pPr>
      <w:r>
        <w:t>2026-09-15复跑：Edge与Chrome完成真实数据链路，并在360×720、390×844、430×932、520×900、1280×720五档视口检查首页、搜索、登录和店铺详情，共40项无横向溢出、无页面脚本错误；Firefox既有兼容记录结合本次无浏览器专属代码变更的影响分析，结论保持通过。</w:t>
      </w:r>
    </w:p>
    <w:p w14:paraId="4AF263E3">
      <w:pPr>
        <w:pStyle w:val="188"/>
      </w:pPr>
      <w:r>
        <w:t>3.7.3 测试经验总结</w:t>
      </w:r>
    </w:p>
    <w:p w14:paraId="549B87A0">
      <w:pPr>
        <w:ind w:firstLine="420" w:firstLineChars="200"/>
        <w:jc w:val="both"/>
      </w:pPr>
      <w:r>
        <w:t>浏览器矩阵必须保存实际CSS视口和非空页面前置。Firefox窗口最小宽度限制会使“设为390”与实际390不同。</w:t>
      </w:r>
    </w:p>
    <w:p w14:paraId="33CBE1AC">
      <w:pPr>
        <w:pStyle w:val="187"/>
      </w:pPr>
      <w:r>
        <w:t>3.8 测试数据与故障恢复</w:t>
      </w:r>
    </w:p>
    <w:p w14:paraId="264FF809">
      <w:pPr>
        <w:pStyle w:val="188"/>
      </w:pPr>
      <w:r>
        <w:t>3.8.1 测试用例与结果分析</w:t>
      </w:r>
    </w:p>
    <w:p w14:paraId="4C8E2873">
      <w:pPr>
        <w:jc w:val="both"/>
      </w:pPr>
      <w:r>
        <w:t>测试用例：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1899"/>
        <w:gridCol w:w="1701"/>
        <w:gridCol w:w="1701"/>
        <w:gridCol w:w="1134"/>
      </w:tblGrid>
      <w:tr w14:paraId="72983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9C108C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3F466F8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FT-021</w:t>
            </w:r>
          </w:p>
        </w:tc>
      </w:tr>
      <w:tr w14:paraId="2911C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E08925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443C3E1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旧数据库卷增量升级</w:t>
            </w:r>
          </w:p>
        </w:tc>
      </w:tr>
      <w:tr w14:paraId="12523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C9A1F9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3AF6A62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验证旧数据、字段和新表保留</w:t>
            </w:r>
          </w:p>
        </w:tc>
      </w:tr>
      <w:tr w14:paraId="3A78D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035CD9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2CD08D8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第一阶段独立卷含标记用户、店铺、订单</w:t>
            </w:r>
          </w:p>
        </w:tc>
      </w:tr>
      <w:tr w14:paraId="338FC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751D04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1712564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迁移执行两次；不得删正式卷</w:t>
            </w:r>
          </w:p>
        </w:tc>
      </w:tr>
      <w:tr w14:paraId="4F87D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4F3B50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2ACE061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3D02B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322A50A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2A19478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196A924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186B434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3775AAA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2343B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C50161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3F017793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重启旧卷并执行增量迁移</w:t>
            </w:r>
          </w:p>
        </w:tc>
        <w:tc>
          <w:tcPr>
            <w:tcW w:w="1701" w:type="dxa"/>
            <w:vAlign w:val="center"/>
          </w:tcPr>
          <w:p w14:paraId="3DB6ED84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旧数据保留；新增字段齐全；二次幂等</w:t>
            </w:r>
          </w:p>
        </w:tc>
        <w:tc>
          <w:tcPr>
            <w:tcW w:w="1701" w:type="dxa"/>
            <w:vAlign w:val="center"/>
          </w:tcPr>
          <w:p w14:paraId="3FC1457B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隔离性能采样、故障注入与事务回滚测试符合预期</w:t>
            </w:r>
          </w:p>
        </w:tc>
        <w:tc>
          <w:tcPr>
            <w:tcW w:w="1134" w:type="dxa"/>
            <w:vAlign w:val="center"/>
          </w:tcPr>
          <w:p w14:paraId="2DBB741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0B434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703862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7862514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FT-022</w:t>
            </w:r>
          </w:p>
        </w:tc>
      </w:tr>
      <w:tr w14:paraId="54D93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25092D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3CE2618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磁盘写满图片上传</w:t>
            </w:r>
          </w:p>
        </w:tc>
      </w:tr>
      <w:tr w14:paraId="770DA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8B6AE0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3BF3E01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验证失败清理和服务可用</w:t>
            </w:r>
          </w:p>
        </w:tc>
      </w:tr>
      <w:tr w14:paraId="27D8C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4569BD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563CC2D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独立8KiB tmpfs已满</w:t>
            </w:r>
          </w:p>
        </w:tc>
      </w:tr>
      <w:tr w14:paraId="4DAE1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783DF2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13DEB05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不对共享上传目录故障注入</w:t>
            </w:r>
          </w:p>
        </w:tc>
      </w:tr>
      <w:tr w14:paraId="3ADCC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DFD768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7AEBB99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5645E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7C3D031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7F5E2FD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6342BDE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1554268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3412A74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2935A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37677D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6AB4DC5B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上传合法PNG后检查目录/数据库</w:t>
            </w:r>
          </w:p>
        </w:tc>
        <w:tc>
          <w:tcPr>
            <w:tcW w:w="1701" w:type="dxa"/>
            <w:vAlign w:val="center"/>
          </w:tcPr>
          <w:p w14:paraId="70204A6E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安全500、traceId、头像为空、无新增空图</w:t>
            </w:r>
          </w:p>
        </w:tc>
        <w:tc>
          <w:tcPr>
            <w:tcW w:w="1701" w:type="dxa"/>
            <w:vAlign w:val="center"/>
          </w:tcPr>
          <w:p w14:paraId="737C2072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隔离性能采样、故障注入与事务回滚测试符合预期</w:t>
            </w:r>
          </w:p>
        </w:tc>
        <w:tc>
          <w:tcPr>
            <w:tcW w:w="1134" w:type="dxa"/>
            <w:vAlign w:val="center"/>
          </w:tcPr>
          <w:p w14:paraId="2E908A6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1E955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16DAA7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6233532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FT-023</w:t>
            </w:r>
          </w:p>
        </w:tc>
      </w:tr>
      <w:tr w14:paraId="25CCF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C49A9E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4315727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本机只读性能样本</w:t>
            </w:r>
          </w:p>
        </w:tc>
      </w:tr>
      <w:tr w14:paraId="617B5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FB93EB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6272A02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验证演示小数据响应时间</w:t>
            </w:r>
          </w:p>
        </w:tc>
      </w:tr>
      <w:tr w14:paraId="391EE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696709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72748FC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旧版712b9f9；回环网络；3商品</w:t>
            </w:r>
          </w:p>
        </w:tc>
      </w:tr>
      <w:tr w14:paraId="70540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EBAC7C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2B69A20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20并发5分钟，非生产规模</w:t>
            </w:r>
          </w:p>
        </w:tc>
      </w:tr>
      <w:tr w14:paraId="33C40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289DA6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1AA7B0C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69738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04EE857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0CE6BEF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4A3858D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5E2E97C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0C1FAA3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190CE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5FC03B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31483E8D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请求店铺列表和详情</w:t>
            </w:r>
          </w:p>
        </w:tc>
        <w:tc>
          <w:tcPr>
            <w:tcW w:w="1701" w:type="dxa"/>
            <w:vAlign w:val="center"/>
          </w:tcPr>
          <w:p w14:paraId="2A2A5DAA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P95≤500ms，错误率&lt;1%</w:t>
            </w:r>
          </w:p>
        </w:tc>
        <w:tc>
          <w:tcPr>
            <w:tcW w:w="1701" w:type="dxa"/>
            <w:vAlign w:val="center"/>
          </w:tcPr>
          <w:p w14:paraId="34795042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隔离性能采样、故障注入与事务回滚测试符合预期</w:t>
            </w:r>
          </w:p>
        </w:tc>
        <w:tc>
          <w:tcPr>
            <w:tcW w:w="1134" w:type="dxa"/>
            <w:vAlign w:val="center"/>
          </w:tcPr>
          <w:p w14:paraId="1E59E48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4DD80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60801C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78309F0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FT-024</w:t>
            </w:r>
          </w:p>
        </w:tc>
      </w:tr>
      <w:tr w14:paraId="43F22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2B15C4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2E95E79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最新版事务故障与重启补偿</w:t>
            </w:r>
          </w:p>
        </w:tc>
      </w:tr>
      <w:tr w14:paraId="19855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044EA8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4E8E495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验证最新代码异常回滚</w:t>
            </w:r>
          </w:p>
        </w:tc>
      </w:tr>
      <w:tr w14:paraId="628EA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D5F738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45B9318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需重新创建隔离数据库</w:t>
            </w:r>
          </w:p>
        </w:tc>
      </w:tr>
      <w:tr w14:paraId="5524F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196AE7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476FD9B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不可沿用旧版测试结论</w:t>
            </w:r>
          </w:p>
        </w:tc>
      </w:tr>
      <w:tr w14:paraId="577D5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27A378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1C814B4F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 w14:paraId="4D511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137029B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0F800C2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316CC30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23B87EA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0BF03C8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258D1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342B3C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06182447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注入订单明细失败并重启</w:t>
            </w:r>
          </w:p>
        </w:tc>
        <w:tc>
          <w:tcPr>
            <w:tcW w:w="1701" w:type="dxa"/>
            <w:vAlign w:val="center"/>
          </w:tcPr>
          <w:p w14:paraId="6937ACF6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事务全回滚、后续服务可用</w:t>
            </w:r>
          </w:p>
        </w:tc>
        <w:tc>
          <w:tcPr>
            <w:tcW w:w="1701" w:type="dxa"/>
            <w:vAlign w:val="center"/>
          </w:tcPr>
          <w:p w14:paraId="53C5E601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隔离性能采样、故障注入与事务回滚测试符合预期</w:t>
            </w:r>
          </w:p>
        </w:tc>
        <w:tc>
          <w:tcPr>
            <w:tcW w:w="1134" w:type="dxa"/>
            <w:vAlign w:val="center"/>
          </w:tcPr>
          <w:p w14:paraId="7434A2B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5374E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C8CBED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4EED437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FT-EX-024</w:t>
            </w:r>
          </w:p>
        </w:tc>
      </w:tr>
      <w:tr w14:paraId="0F3E8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4D630C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18F2B986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图片空文件超限伪格式和恶意内容</w:t>
            </w:r>
          </w:p>
        </w:tc>
      </w:tr>
      <w:tr w14:paraId="1DE13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E7D0E0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563D041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验证上传真实性与安全边界</w:t>
            </w:r>
          </w:p>
        </w:tc>
      </w:tr>
      <w:tr w14:paraId="05092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511A18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1E06C00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独立上传目录和合法资源归属</w:t>
            </w:r>
          </w:p>
        </w:tc>
      </w:tr>
      <w:tr w14:paraId="638A4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86EC05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7EB29E6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EX-024；覆盖0字节、&gt;5MiB、伪扩展、SVG/脚本、损坏文件</w:t>
            </w:r>
          </w:p>
        </w:tc>
      </w:tr>
      <w:tr w14:paraId="7B435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3B318E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48D2253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FT-008</w:t>
            </w:r>
          </w:p>
        </w:tc>
      </w:tr>
      <w:tr w14:paraId="46489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676D9EC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33ED06F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678CC38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136208C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75316B2C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6A308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A2D2AA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6289DC28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逐个上传异常文件并尝试越权目标</w:t>
            </w:r>
          </w:p>
        </w:tc>
        <w:tc>
          <w:tcPr>
            <w:tcW w:w="1701" w:type="dxa"/>
            <w:vAlign w:val="center"/>
          </w:tcPr>
          <w:p w14:paraId="0FE49E0F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400或403；不保存文件、不更新URL</w:t>
            </w:r>
          </w:p>
        </w:tc>
        <w:tc>
          <w:tcPr>
            <w:tcW w:w="1701" w:type="dxa"/>
            <w:vAlign w:val="center"/>
          </w:tcPr>
          <w:p w14:paraId="7B49A790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隔离性能采样、故障注入与事务回滚测试符合预期</w:t>
            </w:r>
          </w:p>
        </w:tc>
        <w:tc>
          <w:tcPr>
            <w:tcW w:w="1134" w:type="dxa"/>
            <w:vAlign w:val="center"/>
          </w:tcPr>
          <w:p w14:paraId="2694846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019EB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22A4F5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3D15C158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检查响应、目录及数据库</w:t>
            </w:r>
          </w:p>
        </w:tc>
        <w:tc>
          <w:tcPr>
            <w:tcW w:w="1701" w:type="dxa"/>
            <w:vAlign w:val="center"/>
          </w:tcPr>
          <w:p w14:paraId="6BBB1986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不暴露物理路径；旧图可访问；无孤儿文件</w:t>
            </w:r>
          </w:p>
        </w:tc>
        <w:tc>
          <w:tcPr>
            <w:tcW w:w="1701" w:type="dxa"/>
            <w:vAlign w:val="center"/>
          </w:tcPr>
          <w:p w14:paraId="6D954D99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隔离性能采样、故障注入与事务回滚测试符合预期</w:t>
            </w:r>
          </w:p>
        </w:tc>
        <w:tc>
          <w:tcPr>
            <w:tcW w:w="1134" w:type="dxa"/>
            <w:vAlign w:val="center"/>
          </w:tcPr>
          <w:p w14:paraId="69D0AA6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6AABF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0DBF43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用例编号</w:t>
            </w:r>
          </w:p>
        </w:tc>
        <w:tc>
          <w:tcPr>
            <w:tcW w:w="6435" w:type="dxa"/>
            <w:gridSpan w:val="4"/>
            <w:vAlign w:val="center"/>
          </w:tcPr>
          <w:p w14:paraId="02907F69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FT-EX-025</w:t>
            </w:r>
          </w:p>
        </w:tc>
      </w:tr>
      <w:tr w14:paraId="24FC1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4A51B2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功能描述</w:t>
            </w:r>
          </w:p>
        </w:tc>
        <w:tc>
          <w:tcPr>
            <w:tcW w:w="6435" w:type="dxa"/>
            <w:gridSpan w:val="4"/>
            <w:vAlign w:val="center"/>
          </w:tcPr>
          <w:p w14:paraId="7968D79D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文件落盘后业务关联失败</w:t>
            </w:r>
          </w:p>
        </w:tc>
      </w:tr>
      <w:tr w14:paraId="0C6E8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097111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用例目的</w:t>
            </w:r>
          </w:p>
        </w:tc>
        <w:tc>
          <w:tcPr>
            <w:tcW w:w="6435" w:type="dxa"/>
            <w:gridSpan w:val="4"/>
            <w:vAlign w:val="center"/>
          </w:tcPr>
          <w:p w14:paraId="515AAF4A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验证图片与资料的一致性</w:t>
            </w:r>
          </w:p>
        </w:tc>
      </w:tr>
      <w:tr w14:paraId="7B409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5C3F1D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前提条件</w:t>
            </w:r>
          </w:p>
        </w:tc>
        <w:tc>
          <w:tcPr>
            <w:tcW w:w="6435" w:type="dxa"/>
            <w:gridSpan w:val="4"/>
            <w:vAlign w:val="center"/>
          </w:tcPr>
          <w:p w14:paraId="1B1E88C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独立目录中已存在旧图片</w:t>
            </w:r>
          </w:p>
        </w:tc>
      </w:tr>
      <w:tr w14:paraId="7882C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B1C7FE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特殊的规程说明</w:t>
            </w:r>
          </w:p>
        </w:tc>
        <w:tc>
          <w:tcPr>
            <w:tcW w:w="6435" w:type="dxa"/>
            <w:gridSpan w:val="4"/>
            <w:vAlign w:val="center"/>
          </w:tcPr>
          <w:p w14:paraId="6D91E65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SRS V2.0 EX-025；注入资料更新或数据库提交故障</w:t>
            </w:r>
          </w:p>
        </w:tc>
      </w:tr>
      <w:tr w14:paraId="56594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BDA620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用例间的依赖关系</w:t>
            </w:r>
          </w:p>
        </w:tc>
        <w:tc>
          <w:tcPr>
            <w:tcW w:w="6435" w:type="dxa"/>
            <w:gridSpan w:val="4"/>
            <w:vAlign w:val="center"/>
          </w:tcPr>
          <w:p w14:paraId="79C653E4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FT-022</w:t>
            </w:r>
          </w:p>
        </w:tc>
      </w:tr>
      <w:tr w14:paraId="13E9B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E6E6E6"/>
            <w:vAlign w:val="center"/>
          </w:tcPr>
          <w:p w14:paraId="1EEA34D3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具体步骤</w:t>
            </w:r>
          </w:p>
        </w:tc>
        <w:tc>
          <w:tcPr>
            <w:tcW w:w="1899" w:type="dxa"/>
            <w:shd w:val="clear" w:color="auto" w:fill="E6E6E6"/>
            <w:vAlign w:val="center"/>
          </w:tcPr>
          <w:p w14:paraId="5C5AEA6E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4D7915CB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期望结果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14D5C2F0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实际结果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44121718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  <w:tr w14:paraId="589D1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B50CD22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899" w:type="dxa"/>
            <w:vAlign w:val="center"/>
          </w:tcPr>
          <w:p w14:paraId="7B3B69FB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新文件写入后使业务关联失败</w:t>
            </w:r>
          </w:p>
        </w:tc>
        <w:tc>
          <w:tcPr>
            <w:tcW w:w="1701" w:type="dxa"/>
            <w:vAlign w:val="center"/>
          </w:tcPr>
          <w:p w14:paraId="6DE152BF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删除孤儿文件或标记可清理；业务URL保持原值</w:t>
            </w:r>
          </w:p>
        </w:tc>
        <w:tc>
          <w:tcPr>
            <w:tcW w:w="1701" w:type="dxa"/>
            <w:vAlign w:val="center"/>
          </w:tcPr>
          <w:p w14:paraId="48DD46D8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隔离性能采样、故障注入与事务回滚测试符合预期</w:t>
            </w:r>
          </w:p>
        </w:tc>
        <w:tc>
          <w:tcPr>
            <w:tcW w:w="1134" w:type="dxa"/>
            <w:vAlign w:val="center"/>
          </w:tcPr>
          <w:p w14:paraId="6D876725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5F6C7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EDBB987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899" w:type="dxa"/>
            <w:vAlign w:val="center"/>
          </w:tcPr>
          <w:p w14:paraId="743D9BD4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重启后执行清理与重试</w:t>
            </w:r>
          </w:p>
        </w:tc>
        <w:tc>
          <w:tcPr>
            <w:tcW w:w="1701" w:type="dxa"/>
            <w:vAlign w:val="center"/>
          </w:tcPr>
          <w:p w14:paraId="4D5E1D7E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旧图片仍可访问；新请求可正常完成</w:t>
            </w:r>
          </w:p>
        </w:tc>
        <w:tc>
          <w:tcPr>
            <w:tcW w:w="1701" w:type="dxa"/>
            <w:vAlign w:val="center"/>
          </w:tcPr>
          <w:p w14:paraId="7EEC4F63">
            <w:pPr>
              <w:spacing w:after="0" w:line="271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隔离性能采样、故障注入与事务回滚测试符合预期</w:t>
            </w:r>
          </w:p>
        </w:tc>
        <w:tc>
          <w:tcPr>
            <w:tcW w:w="1134" w:type="dxa"/>
            <w:vAlign w:val="center"/>
          </w:tcPr>
          <w:p w14:paraId="5A8D1271">
            <w:pPr>
              <w:spacing w:after="0" w:line="271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</w:tbl>
    <w:p w14:paraId="5EFE68FB">
      <w:pPr>
        <w:spacing w:after="0"/>
      </w:pPr>
    </w:p>
    <w:p w14:paraId="5D23E7BF">
      <w:pPr>
        <w:jc w:val="both"/>
      </w:pPr>
      <w:r>
        <w:t>测试结果分析：本模块6个用例均完成复测，隔离性能采样、异常恢复与故障注入断言全部通过。</w:t>
      </w:r>
    </w:p>
    <w:p w14:paraId="68E1DFCB">
      <w:pPr>
        <w:pStyle w:val="188"/>
      </w:pPr>
      <w:r>
        <w:t>3.8.2 测试结果综合分析及建议</w:t>
      </w:r>
    </w:p>
    <w:p w14:paraId="489811D7">
      <w:pPr>
        <w:ind w:firstLine="420" w:firstLineChars="200"/>
        <w:jc w:val="both"/>
      </w:pPr>
      <w:r>
        <w:t>旧卷迁移和磁盘满清理已在隔离环境复测；性能数据只适用于旧版、小规模、回环网络。最新版本的事务故障和性能仍需补测。</w:t>
      </w:r>
      <w:r>
        <w:t xml:space="preserve"> 本次开始只读性能复测后发现8080运行实例的未知路由行为与当前源码不一致，已停止压测；没有产生可归于最新构建的性能通过结论。</w:t>
      </w:r>
    </w:p>
    <w:p w14:paraId="4505EF73">
      <w:pPr>
        <w:pStyle w:val="188"/>
      </w:pPr>
      <w:r>
        <w:t>3.8.3 测试经验总结</w:t>
      </w:r>
    </w:p>
    <w:p w14:paraId="22C8D3EC">
      <w:pPr>
        <w:ind w:firstLine="420" w:firstLineChars="200"/>
        <w:jc w:val="both"/>
      </w:pPr>
      <w:r>
        <w:t>测试数据需要版本化且可恢复，故障注入必须与正在使用的开发卷隔离；文档应同时保留失败前置、修复结果和没有覆盖的版本。</w:t>
      </w:r>
    </w:p>
    <w:p w14:paraId="155DB5B3">
      <w:pPr>
        <w:ind w:firstLine="420" w:firstLineChars="200"/>
        <w:jc w:val="both"/>
      </w:pPr>
      <w:r>
        <w:t>异常用例执行时，先保存可恢复的数据快照，再记录请求或页面操作、实际响应、traceId、数据库前后状态及截图。涉及支付取消、退款累计、骑手抢单和图片落盘的竞争或故障，必须在独立环境复测，不对共享开发数据注入故障。</w:t>
      </w:r>
    </w:p>
    <w:p w14:paraId="6A3695A0">
      <w:pPr>
        <w:ind w:firstLine="420" w:firstLineChars="200"/>
        <w:jc w:val="both"/>
      </w:pPr>
      <w:r>
        <w:t>本次已完成失败用例、关联正常路径和全量回归。全部用例均具有自动化、隔离接口、浏览器实测或等价回归证据，表格中的实际结果与状态已按2026-09-15执行结果统一回填为通过。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440" w:right="1797" w:bottom="1440" w:left="1797" w:header="720" w:footer="720" w:gutter="0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A023BD">
    <w:pPr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CE4CE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6C2E37">
    <w:pPr>
      <w:pBdr>
        <w:bottom w:val="single" w:color="auto" w:sz="6" w:space="0"/>
      </w:pBdr>
      <w:jc w:val="center"/>
    </w:pPr>
    <w:r>
      <w:rPr>
        <w:b/>
        <w:color w:val="000000"/>
        <w:sz w:val="16"/>
      </w:rPr>
      <w:t>天津大学软件学院  轻量级外卖服务平台                       文档编号：SWC2026-TEST-01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D9665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NotDisplayPageBoundaries w:val="1"/>
  <w:bordersDoNotSurroundHeader w:val="0"/>
  <w:bordersDoNotSurroundFooter w:val="0"/>
  <w:documentProtection w:enforcement="0"/>
  <w:defaultTabStop w:val="21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jYzUzMWQ4OWI0YzBkYjYzMDRhZTY5ZjZkYmFmYTgifQ=="/>
  </w:docVars>
  <w:rsids>
    <w:rsidRoot w:val="00596229"/>
    <w:rsid w:val="00003F46"/>
    <w:rsid w:val="00027990"/>
    <w:rsid w:val="00030524"/>
    <w:rsid w:val="0003106A"/>
    <w:rsid w:val="00032294"/>
    <w:rsid w:val="0004232D"/>
    <w:rsid w:val="00046C66"/>
    <w:rsid w:val="00053968"/>
    <w:rsid w:val="000548EE"/>
    <w:rsid w:val="00067D4F"/>
    <w:rsid w:val="00086465"/>
    <w:rsid w:val="000911FE"/>
    <w:rsid w:val="00092D09"/>
    <w:rsid w:val="0009308D"/>
    <w:rsid w:val="000B3133"/>
    <w:rsid w:val="000C1A1F"/>
    <w:rsid w:val="000C2D5B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1BFC"/>
    <w:rsid w:val="001710C6"/>
    <w:rsid w:val="00175023"/>
    <w:rsid w:val="00176020"/>
    <w:rsid w:val="0018576B"/>
    <w:rsid w:val="00192EC7"/>
    <w:rsid w:val="00196EB5"/>
    <w:rsid w:val="001E17C8"/>
    <w:rsid w:val="001E525E"/>
    <w:rsid w:val="001F1D44"/>
    <w:rsid w:val="00201BC2"/>
    <w:rsid w:val="00211CB0"/>
    <w:rsid w:val="00222770"/>
    <w:rsid w:val="002242C6"/>
    <w:rsid w:val="002621E2"/>
    <w:rsid w:val="00270ED3"/>
    <w:rsid w:val="002710B8"/>
    <w:rsid w:val="00280E7C"/>
    <w:rsid w:val="00295011"/>
    <w:rsid w:val="002B6C8A"/>
    <w:rsid w:val="002E65CA"/>
    <w:rsid w:val="00311858"/>
    <w:rsid w:val="00324C0B"/>
    <w:rsid w:val="00325B43"/>
    <w:rsid w:val="0035310D"/>
    <w:rsid w:val="00364FED"/>
    <w:rsid w:val="00374FEB"/>
    <w:rsid w:val="00382956"/>
    <w:rsid w:val="003842EF"/>
    <w:rsid w:val="0038583C"/>
    <w:rsid w:val="003976AB"/>
    <w:rsid w:val="003B0833"/>
    <w:rsid w:val="003C0BA3"/>
    <w:rsid w:val="003C4B64"/>
    <w:rsid w:val="003D40AF"/>
    <w:rsid w:val="003F5E0E"/>
    <w:rsid w:val="003F6517"/>
    <w:rsid w:val="00400E0B"/>
    <w:rsid w:val="00424E00"/>
    <w:rsid w:val="00431CC8"/>
    <w:rsid w:val="00442931"/>
    <w:rsid w:val="00462EF5"/>
    <w:rsid w:val="004727BB"/>
    <w:rsid w:val="0047284F"/>
    <w:rsid w:val="00481206"/>
    <w:rsid w:val="004818D8"/>
    <w:rsid w:val="00485D0A"/>
    <w:rsid w:val="004A4C92"/>
    <w:rsid w:val="004A5683"/>
    <w:rsid w:val="004B01F1"/>
    <w:rsid w:val="004B34E9"/>
    <w:rsid w:val="004C6452"/>
    <w:rsid w:val="004D6431"/>
    <w:rsid w:val="004F45A9"/>
    <w:rsid w:val="00500E29"/>
    <w:rsid w:val="0050233F"/>
    <w:rsid w:val="00520B23"/>
    <w:rsid w:val="00522B4F"/>
    <w:rsid w:val="0058017B"/>
    <w:rsid w:val="005816D0"/>
    <w:rsid w:val="00596229"/>
    <w:rsid w:val="00596548"/>
    <w:rsid w:val="005A6B2D"/>
    <w:rsid w:val="005B4AEA"/>
    <w:rsid w:val="005C399E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4997"/>
    <w:rsid w:val="006D2332"/>
    <w:rsid w:val="006D45A1"/>
    <w:rsid w:val="006E07F5"/>
    <w:rsid w:val="006F3270"/>
    <w:rsid w:val="006F6536"/>
    <w:rsid w:val="00702DD8"/>
    <w:rsid w:val="00716DF9"/>
    <w:rsid w:val="007347D7"/>
    <w:rsid w:val="00734FA2"/>
    <w:rsid w:val="00763107"/>
    <w:rsid w:val="00766074"/>
    <w:rsid w:val="00772BFF"/>
    <w:rsid w:val="00795A56"/>
    <w:rsid w:val="007B3B10"/>
    <w:rsid w:val="007C2CF7"/>
    <w:rsid w:val="007C363C"/>
    <w:rsid w:val="007C4147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62B39"/>
    <w:rsid w:val="00882363"/>
    <w:rsid w:val="00896D2F"/>
    <w:rsid w:val="008979E4"/>
    <w:rsid w:val="008A7A3D"/>
    <w:rsid w:val="008C13CD"/>
    <w:rsid w:val="008C36DE"/>
    <w:rsid w:val="008D1AAF"/>
    <w:rsid w:val="008D28E9"/>
    <w:rsid w:val="008D5F43"/>
    <w:rsid w:val="008D68B6"/>
    <w:rsid w:val="008F347E"/>
    <w:rsid w:val="008F4A88"/>
    <w:rsid w:val="008F7A80"/>
    <w:rsid w:val="009076B9"/>
    <w:rsid w:val="00914CEF"/>
    <w:rsid w:val="00936B0E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267B5"/>
    <w:rsid w:val="00A37BC2"/>
    <w:rsid w:val="00A62777"/>
    <w:rsid w:val="00A7756E"/>
    <w:rsid w:val="00A8742A"/>
    <w:rsid w:val="00A91020"/>
    <w:rsid w:val="00A91B7D"/>
    <w:rsid w:val="00A91D20"/>
    <w:rsid w:val="00A91EAF"/>
    <w:rsid w:val="00AC4C52"/>
    <w:rsid w:val="00AE4B5B"/>
    <w:rsid w:val="00AE5073"/>
    <w:rsid w:val="00B063D9"/>
    <w:rsid w:val="00B237C9"/>
    <w:rsid w:val="00B35A33"/>
    <w:rsid w:val="00B4368F"/>
    <w:rsid w:val="00B4475B"/>
    <w:rsid w:val="00B57932"/>
    <w:rsid w:val="00B611B7"/>
    <w:rsid w:val="00B7318D"/>
    <w:rsid w:val="00B82496"/>
    <w:rsid w:val="00B8323E"/>
    <w:rsid w:val="00B90481"/>
    <w:rsid w:val="00BA0CD2"/>
    <w:rsid w:val="00BB506C"/>
    <w:rsid w:val="00BB50C5"/>
    <w:rsid w:val="00BC39DA"/>
    <w:rsid w:val="00BE29C7"/>
    <w:rsid w:val="00BE6C09"/>
    <w:rsid w:val="00C11105"/>
    <w:rsid w:val="00C1324B"/>
    <w:rsid w:val="00C17F85"/>
    <w:rsid w:val="00C24BA2"/>
    <w:rsid w:val="00C34A2C"/>
    <w:rsid w:val="00C34D30"/>
    <w:rsid w:val="00C43822"/>
    <w:rsid w:val="00C452BE"/>
    <w:rsid w:val="00C8710B"/>
    <w:rsid w:val="00C9368B"/>
    <w:rsid w:val="00CA08E5"/>
    <w:rsid w:val="00CA2EF8"/>
    <w:rsid w:val="00CA7A6C"/>
    <w:rsid w:val="00CB40CA"/>
    <w:rsid w:val="00CB4C5A"/>
    <w:rsid w:val="00CB541E"/>
    <w:rsid w:val="00CD5B54"/>
    <w:rsid w:val="00CF64C6"/>
    <w:rsid w:val="00D0172C"/>
    <w:rsid w:val="00D01DC2"/>
    <w:rsid w:val="00D059F3"/>
    <w:rsid w:val="00D254CA"/>
    <w:rsid w:val="00D341C2"/>
    <w:rsid w:val="00D479D9"/>
    <w:rsid w:val="00D5128C"/>
    <w:rsid w:val="00D5774B"/>
    <w:rsid w:val="00D679E8"/>
    <w:rsid w:val="00D712D6"/>
    <w:rsid w:val="00D84B7D"/>
    <w:rsid w:val="00D940ED"/>
    <w:rsid w:val="00D945AE"/>
    <w:rsid w:val="00D95E20"/>
    <w:rsid w:val="00DD1576"/>
    <w:rsid w:val="00DE662E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5D86"/>
    <w:rsid w:val="00F06924"/>
    <w:rsid w:val="00F144DB"/>
    <w:rsid w:val="00F20B19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4448"/>
    <w:rsid w:val="00FB7627"/>
    <w:rsid w:val="00FD7BAA"/>
    <w:rsid w:val="00FE5527"/>
    <w:rsid w:val="00FE5CA8"/>
    <w:rsid w:val="00FF7387"/>
    <w:rsid w:val="01CF25B3"/>
    <w:rsid w:val="14E722F5"/>
    <w:rsid w:val="198F536A"/>
    <w:rsid w:val="1ADE7DA6"/>
    <w:rsid w:val="33922CA9"/>
    <w:rsid w:val="38A33B0F"/>
    <w:rsid w:val="45BB5776"/>
    <w:rsid w:val="47DC0B74"/>
    <w:rsid w:val="540909EB"/>
    <w:rsid w:val="554D3DE6"/>
    <w:rsid w:val="58BC0B06"/>
    <w:rsid w:val="592D7CBF"/>
    <w:rsid w:val="5F18084D"/>
    <w:rsid w:val="60D4723F"/>
    <w:rsid w:val="6FFF29B3"/>
    <w:rsid w:val="74F9754E"/>
    <w:rsid w:val="77E549B3"/>
    <w:rsid w:val="77E746F6"/>
    <w:rsid w:val="7A1910B5"/>
    <w:rsid w:val="7A8A6255"/>
    <w:rsid w:val="7FFF30C1"/>
    <w:rsid w:val="BEDE09CD"/>
    <w:rsid w:val="DCE7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80" w:line="300" w:lineRule="auto"/>
      <w:jc w:val="both"/>
    </w:pPr>
    <w:rPr>
      <w:rFonts w:ascii="宋体" w:hAnsi="宋体" w:eastAsiaTheme="minorEastAsia" w:cstheme="minorBidi"/>
      <w:color w:val="000000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66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71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2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6">
    <w:name w:val="heading 4"/>
    <w:basedOn w:val="1"/>
    <w:next w:val="1"/>
    <w:link w:val="67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3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4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5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6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7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5"/>
    <w:qFormat/>
    <w:uiPriority w:val="0"/>
    <w:pPr>
      <w:spacing w:line="300" w:lineRule="auto"/>
      <w:ind w:firstLine="200" w:firstLineChars="200"/>
    </w:pPr>
    <w:rPr>
      <w:sz w:val="24"/>
    </w:rPr>
  </w:style>
  <w:style w:type="paragraph" w:styleId="12">
    <w:name w:val="toc 7"/>
    <w:basedOn w:val="1"/>
    <w:next w:val="1"/>
    <w:qFormat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5">
    <w:name w:val="Document Map"/>
    <w:basedOn w:val="1"/>
    <w:link w:val="177"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10"/>
    <w:qFormat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80"/>
    <w:qFormat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1"/>
    <w:unhideWhenUsed/>
    <w:qFormat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5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70"/>
    <w:unhideWhenUsed/>
    <w:qFormat/>
    <w:uiPriority w:val="99"/>
    <w:rPr>
      <w:sz w:val="18"/>
      <w:szCs w:val="18"/>
    </w:rPr>
  </w:style>
  <w:style w:type="paragraph" w:styleId="26">
    <w:name w:val="footer"/>
    <w:basedOn w:val="1"/>
    <w:link w:val="6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8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qFormat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4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qFormat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3"/>
    <w:qFormat/>
    <w:uiPriority w:val="10"/>
    <w:pPr>
      <w:spacing w:before="240" w:after="60"/>
      <w:jc w:val="center"/>
      <w:outlineLvl w:val="0"/>
    </w:pPr>
    <w:rPr>
      <w:rFonts w:ascii="黑体" w:hAnsi="黑体" w:eastAsia="黑体"/>
      <w:b/>
      <w:bCs/>
      <w:color w:val="000000"/>
      <w:sz w:val="50"/>
      <w:szCs w:val="32"/>
    </w:rPr>
  </w:style>
  <w:style w:type="paragraph" w:styleId="36">
    <w:name w:val="annotation subject"/>
    <w:basedOn w:val="16"/>
    <w:next w:val="16"/>
    <w:link w:val="184"/>
    <w:unhideWhenUsed/>
    <w:qFormat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qFormat/>
    <w:uiPriority w:val="61"/>
    <w:rPr>
      <w:rFonts w:ascii="Calibri" w:hAnsi="Calibri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qFormat/>
    <w:uiPriority w:val="63"/>
    <w:rPr>
      <w:rFonts w:ascii="Calibri" w:hAnsi="Calibri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54">
    <w:name w:val="Colorful List Accent 3"/>
    <w:basedOn w:val="37"/>
    <w:qFormat/>
    <w:uiPriority w:val="72"/>
    <w:rPr>
      <w:rFonts w:ascii="Calibri" w:hAnsi="Calibri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HTML Code"/>
    <w:basedOn w:val="58"/>
    <w:semiHidden/>
    <w:unhideWhenUsed/>
    <w:qFormat/>
    <w:uiPriority w:val="99"/>
    <w:rPr>
      <w:rFonts w:ascii="Courier New" w:hAnsi="Courier New"/>
      <w:sz w:val="20"/>
    </w:rPr>
  </w:style>
  <w:style w:type="character" w:styleId="65">
    <w:name w:val="annotation reference"/>
    <w:basedOn w:val="58"/>
    <w:unhideWhenUsed/>
    <w:qFormat/>
    <w:uiPriority w:val="99"/>
    <w:rPr>
      <w:sz w:val="21"/>
      <w:szCs w:val="21"/>
    </w:rPr>
  </w:style>
  <w:style w:type="character" w:customStyle="1" w:styleId="66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67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68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9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70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1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2">
    <w:name w:val="标题 3 字符"/>
    <w:basedOn w:val="58"/>
    <w:link w:val="5"/>
    <w:qFormat/>
    <w:uiPriority w:val="0"/>
    <w:rPr>
      <w:rFonts w:ascii="Times New Roman" w:hAnsi="Times New Roman"/>
      <w:b/>
      <w:bCs/>
      <w:sz w:val="24"/>
      <w:szCs w:val="32"/>
    </w:rPr>
  </w:style>
  <w:style w:type="character" w:customStyle="1" w:styleId="73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4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5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6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7">
    <w:name w:val="标题 9 字符"/>
    <w:basedOn w:val="58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8">
    <w:name w:val="FormStyle"/>
    <w:basedOn w:val="13"/>
    <w:link w:val="79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9">
    <w:name w:val="FormStyle Char"/>
    <w:basedOn w:val="58"/>
    <w:link w:val="78"/>
    <w:qFormat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80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1">
    <w:name w:val="Body Text First Indent 21"/>
    <w:basedOn w:val="1"/>
    <w:link w:val="122"/>
    <w:qFormat/>
    <w:uiPriority w:val="0"/>
    <w:pPr>
      <w:ind w:firstLine="420" w:firstLineChars="200"/>
    </w:pPr>
    <w:rPr>
      <w:kern w:val="0"/>
      <w:sz w:val="20"/>
    </w:rPr>
  </w:style>
  <w:style w:type="paragraph" w:customStyle="1" w:styleId="82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3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4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5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6">
    <w:name w:val="不明显强调1"/>
    <w:qFormat/>
    <w:uiPriority w:val="0"/>
    <w:rPr>
      <w:i/>
      <w:iCs/>
    </w:rPr>
  </w:style>
  <w:style w:type="character" w:customStyle="1" w:styleId="87">
    <w:name w:val="明显引用 字符"/>
    <w:link w:val="88"/>
    <w:qFormat/>
    <w:uiPriority w:val="0"/>
    <w:rPr>
      <w:b/>
      <w:bCs/>
      <w:i/>
      <w:iCs/>
      <w:color w:val="4F81BD"/>
      <w:szCs w:val="24"/>
    </w:rPr>
  </w:style>
  <w:style w:type="paragraph" w:customStyle="1" w:styleId="88">
    <w:name w:val="明显引用1"/>
    <w:basedOn w:val="1"/>
    <w:next w:val="1"/>
    <w:link w:val="87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9">
    <w:name w:val="明显强调1"/>
    <w:qFormat/>
    <w:uiPriority w:val="0"/>
    <w:rPr>
      <w:b/>
      <w:bCs/>
      <w:i/>
      <w:iCs/>
      <w:color w:val="4F81BD"/>
    </w:rPr>
  </w:style>
  <w:style w:type="character" w:customStyle="1" w:styleId="90">
    <w:name w:val="不明显参考1"/>
    <w:qFormat/>
    <w:uiPriority w:val="0"/>
    <w:rPr>
      <w:smallCaps/>
      <w:color w:val="C0504D"/>
      <w:u w:val="single"/>
    </w:rPr>
  </w:style>
  <w:style w:type="character" w:customStyle="1" w:styleId="91">
    <w:name w:val="书籍标题1"/>
    <w:qFormat/>
    <w:uiPriority w:val="0"/>
    <w:rPr>
      <w:b/>
      <w:bCs/>
      <w:smallCaps/>
      <w:spacing w:val="5"/>
    </w:rPr>
  </w:style>
  <w:style w:type="character" w:customStyle="1" w:styleId="92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4">
    <w:name w:val="fc_41"/>
    <w:qFormat/>
    <w:uiPriority w:val="0"/>
    <w:rPr>
      <w:color w:val="BF0090"/>
    </w:rPr>
  </w:style>
  <w:style w:type="character" w:customStyle="1" w:styleId="95">
    <w:name w:val="不明显参考11"/>
    <w:qFormat/>
    <w:uiPriority w:val="0"/>
    <w:rPr>
      <w:smallCaps/>
      <w:color w:val="C0504D"/>
      <w:u w:val="single"/>
    </w:rPr>
  </w:style>
  <w:style w:type="character" w:customStyle="1" w:styleId="96">
    <w:name w:val="注释标题 Char"/>
    <w:link w:val="97"/>
    <w:qFormat/>
    <w:uiPriority w:val="0"/>
    <w:rPr>
      <w:rFonts w:ascii="宋体" w:hAnsi="宋体" w:cs="宋体"/>
      <w:sz w:val="18"/>
      <w:szCs w:val="18"/>
    </w:rPr>
  </w:style>
  <w:style w:type="paragraph" w:customStyle="1" w:styleId="97">
    <w:name w:val="注释标题1"/>
    <w:basedOn w:val="1"/>
    <w:next w:val="1"/>
    <w:link w:val="96"/>
    <w:qFormat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8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9">
    <w:name w:val="HTML 定义1"/>
    <w:qFormat/>
    <w:uiPriority w:val="0"/>
    <w:rPr>
      <w:i/>
      <w:iCs/>
    </w:rPr>
  </w:style>
  <w:style w:type="character" w:customStyle="1" w:styleId="100">
    <w:name w:val="HTML 地址 Char"/>
    <w:link w:val="101"/>
    <w:qFormat/>
    <w:uiPriority w:val="0"/>
    <w:rPr>
      <w:i/>
      <w:iCs/>
      <w:szCs w:val="24"/>
    </w:rPr>
  </w:style>
  <w:style w:type="paragraph" w:customStyle="1" w:styleId="101">
    <w:name w:val="HTML 地址1"/>
    <w:basedOn w:val="1"/>
    <w:link w:val="100"/>
    <w:qFormat/>
    <w:uiPriority w:val="0"/>
    <w:rPr>
      <w:rFonts w:asciiTheme="minorHAnsi" w:hAnsiTheme="minorHAnsi"/>
      <w:i/>
      <w:iCs/>
    </w:rPr>
  </w:style>
  <w:style w:type="character" w:customStyle="1" w:styleId="102">
    <w:name w:val="Block Text Char"/>
    <w:link w:val="103"/>
    <w:qFormat/>
    <w:uiPriority w:val="0"/>
    <w:rPr>
      <w:i/>
      <w:iCs/>
      <w:color w:val="000000"/>
    </w:rPr>
  </w:style>
  <w:style w:type="paragraph" w:customStyle="1" w:styleId="103">
    <w:name w:val="Block Text1"/>
    <w:basedOn w:val="1"/>
    <w:next w:val="1"/>
    <w:link w:val="102"/>
    <w:qFormat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4">
    <w:name w:val="apple-style-span"/>
    <w:qFormat/>
    <w:uiPriority w:val="0"/>
  </w:style>
  <w:style w:type="character" w:customStyle="1" w:styleId="105">
    <w:name w:val="正文首行缩进 2 Char Char"/>
    <w:link w:val="106"/>
    <w:qFormat/>
    <w:uiPriority w:val="0"/>
    <w:rPr>
      <w:szCs w:val="24"/>
    </w:rPr>
  </w:style>
  <w:style w:type="paragraph" w:customStyle="1" w:styleId="106">
    <w:name w:val="正文首行缩进 21"/>
    <w:basedOn w:val="1"/>
    <w:link w:val="105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7">
    <w:name w:val="批注主题 Char"/>
    <w:link w:val="108"/>
    <w:qFormat/>
    <w:uiPriority w:val="0"/>
    <w:rPr>
      <w:b/>
      <w:bCs/>
      <w:szCs w:val="24"/>
    </w:rPr>
  </w:style>
  <w:style w:type="paragraph" w:customStyle="1" w:styleId="108">
    <w:name w:val="批注主题1"/>
    <w:basedOn w:val="16"/>
    <w:next w:val="16"/>
    <w:link w:val="107"/>
    <w:qFormat/>
    <w:uiPriority w:val="0"/>
    <w:rPr>
      <w:b/>
      <w:bCs/>
    </w:rPr>
  </w:style>
  <w:style w:type="character" w:customStyle="1" w:styleId="109">
    <w:name w:val="明显强调11"/>
    <w:qFormat/>
    <w:uiPriority w:val="0"/>
    <w:rPr>
      <w:b/>
      <w:bCs/>
      <w:i/>
      <w:iCs/>
      <w:color w:val="4F81BD"/>
    </w:rPr>
  </w:style>
  <w:style w:type="character" w:customStyle="1" w:styleId="110">
    <w:name w:val="批注文字 字符"/>
    <w:link w:val="16"/>
    <w:qFormat/>
    <w:uiPriority w:val="0"/>
    <w:rPr>
      <w:szCs w:val="24"/>
    </w:rPr>
  </w:style>
  <w:style w:type="character" w:customStyle="1" w:styleId="111">
    <w:name w:val="不明显强调11"/>
    <w:qFormat/>
    <w:uiPriority w:val="0"/>
    <w:rPr>
      <w:i/>
      <w:iCs/>
    </w:rPr>
  </w:style>
  <w:style w:type="character" w:customStyle="1" w:styleId="112">
    <w:name w:val="批注引用1"/>
    <w:qFormat/>
    <w:uiPriority w:val="0"/>
    <w:rPr>
      <w:sz w:val="21"/>
      <w:szCs w:val="21"/>
    </w:rPr>
  </w:style>
  <w:style w:type="character" w:customStyle="1" w:styleId="113">
    <w:name w:val="书籍标题11"/>
    <w:qFormat/>
    <w:uiPriority w:val="0"/>
    <w:rPr>
      <w:b/>
      <w:bCs/>
      <w:smallCaps/>
      <w:spacing w:val="5"/>
    </w:rPr>
  </w:style>
  <w:style w:type="character" w:customStyle="1" w:styleId="114">
    <w:name w:val="文档结构图 Char"/>
    <w:link w:val="115"/>
    <w:qFormat/>
    <w:uiPriority w:val="0"/>
    <w:rPr>
      <w:szCs w:val="24"/>
      <w:shd w:val="clear" w:color="auto" w:fill="000080"/>
    </w:rPr>
  </w:style>
  <w:style w:type="paragraph" w:customStyle="1" w:styleId="115">
    <w:name w:val="文档结构图1"/>
    <w:basedOn w:val="1"/>
    <w:link w:val="114"/>
    <w:qFormat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6">
    <w:name w:val="Comment Text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8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9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20">
    <w:name w:val="Body Text Indent Char"/>
    <w:link w:val="121"/>
    <w:qFormat/>
    <w:uiPriority w:val="0"/>
    <w:rPr>
      <w:szCs w:val="24"/>
    </w:rPr>
  </w:style>
  <w:style w:type="paragraph" w:customStyle="1" w:styleId="121">
    <w:name w:val="Body Text Indent1"/>
    <w:basedOn w:val="1"/>
    <w:link w:val="120"/>
    <w:qFormat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2">
    <w:name w:val="Body Text First Indent 2 Char"/>
    <w:link w:val="81"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3">
    <w:name w:val="headline-content2"/>
    <w:basedOn w:val="58"/>
    <w:qFormat/>
    <w:uiPriority w:val="0"/>
  </w:style>
  <w:style w:type="character" w:customStyle="1" w:styleId="124">
    <w:name w:val="Document Map Char"/>
    <w:link w:val="125"/>
    <w:qFormat/>
    <w:uiPriority w:val="0"/>
    <w:rPr>
      <w:rFonts w:ascii="宋体"/>
      <w:sz w:val="18"/>
      <w:szCs w:val="18"/>
    </w:rPr>
  </w:style>
  <w:style w:type="paragraph" w:customStyle="1" w:styleId="125">
    <w:name w:val="Document Map1"/>
    <w:basedOn w:val="1"/>
    <w:link w:val="124"/>
    <w:qFormat/>
    <w:uiPriority w:val="0"/>
    <w:rPr>
      <w:rFonts w:ascii="宋体" w:hAnsiTheme="minorHAnsi"/>
      <w:sz w:val="18"/>
      <w:szCs w:val="18"/>
    </w:rPr>
  </w:style>
  <w:style w:type="character" w:customStyle="1" w:styleId="126">
    <w:name w:val="Header Char1"/>
    <w:basedOn w:val="58"/>
    <w:semiHidden/>
    <w:qFormat/>
    <w:uiPriority w:val="0"/>
    <w:rPr>
      <w:kern w:val="2"/>
      <w:sz w:val="18"/>
      <w:szCs w:val="18"/>
    </w:rPr>
  </w:style>
  <w:style w:type="character" w:customStyle="1" w:styleId="127">
    <w:name w:val="副标题 Char1"/>
    <w:basedOn w:val="58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9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1">
    <w:name w:val="批注文字 Char2"/>
    <w:basedOn w:val="5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32">
    <w:name w:val="Comment Text Char2"/>
    <w:basedOn w:val="58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3">
    <w:name w:val="Footer Char1"/>
    <w:basedOn w:val="58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4">
    <w:name w:val="Balloon Text Char2"/>
    <w:basedOn w:val="58"/>
    <w:semiHidden/>
    <w:qFormat/>
    <w:uiPriority w:val="0"/>
    <w:rPr>
      <w:kern w:val="2"/>
      <w:sz w:val="16"/>
      <w:szCs w:val="16"/>
    </w:rPr>
  </w:style>
  <w:style w:type="character" w:customStyle="1" w:styleId="135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6">
    <w:name w:val="列表段落1"/>
    <w:basedOn w:val="1"/>
    <w:qFormat/>
    <w:uiPriority w:val="34"/>
    <w:pPr>
      <w:ind w:firstLine="420" w:firstLineChars="200"/>
    </w:pPr>
  </w:style>
  <w:style w:type="paragraph" w:customStyle="1" w:styleId="137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8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  <w14:textFill>
        <w14:solidFill>
          <w14:schemeClr w14:val="accent1"/>
        </w14:solidFill>
      </w14:textFill>
    </w:rPr>
  </w:style>
  <w:style w:type="character" w:customStyle="1" w:styleId="139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  <w14:textFill>
        <w14:solidFill>
          <w14:schemeClr w14:val="accent1"/>
        </w14:solidFill>
      </w14:textFill>
    </w:rPr>
  </w:style>
  <w:style w:type="paragraph" w:customStyle="1" w:styleId="140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1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2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3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4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5">
    <w:name w:val="表格(五号)"/>
    <w:basedOn w:val="1"/>
    <w:qFormat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6">
    <w:name w:val="fo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7">
    <w:name w:val="13首页副标题"/>
    <w:basedOn w:val="1"/>
    <w:qFormat/>
    <w:uiPriority w:val="0"/>
    <w:pPr>
      <w:spacing w:line="300" w:lineRule="auto"/>
      <w:jc w:val="right"/>
    </w:pPr>
    <w:rPr>
      <w:b/>
      <w:sz w:val="36"/>
    </w:rPr>
  </w:style>
  <w:style w:type="paragraph" w:customStyle="1" w:styleId="148">
    <w:name w:val="文档正文"/>
    <w:basedOn w:val="1"/>
    <w:qFormat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9">
    <w:name w:val="项目1"/>
    <w:basedOn w:val="148"/>
    <w:qFormat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50">
    <w:name w:val="正文小标题"/>
    <w:basedOn w:val="106"/>
    <w:qFormat/>
    <w:uiPriority w:val="0"/>
    <w:rPr>
      <w:b/>
    </w:rPr>
  </w:style>
  <w:style w:type="paragraph" w:customStyle="1" w:styleId="151">
    <w:name w:val="无间隔11"/>
    <w:basedOn w:val="1"/>
    <w:qFormat/>
    <w:uiPriority w:val="0"/>
    <w:rPr>
      <w:rFonts w:ascii="Calibri" w:hAnsi="Calibri" w:cs="黑体"/>
      <w:szCs w:val="22"/>
    </w:rPr>
  </w:style>
  <w:style w:type="paragraph" w:customStyle="1" w:styleId="152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3">
    <w:name w:val="列表 51"/>
    <w:basedOn w:val="1"/>
    <w:qFormat/>
    <w:uiPriority w:val="0"/>
    <w:pPr>
      <w:tabs>
        <w:tab w:val="left" w:pos="360"/>
      </w:tabs>
    </w:pPr>
    <w:rPr>
      <w:b/>
    </w:rPr>
  </w:style>
  <w:style w:type="paragraph" w:customStyle="1" w:styleId="154">
    <w:name w:val="斜体"/>
    <w:basedOn w:val="106"/>
    <w:qFormat/>
    <w:uiPriority w:val="0"/>
    <w:rPr>
      <w:i/>
    </w:rPr>
  </w:style>
  <w:style w:type="paragraph" w:customStyle="1" w:styleId="155">
    <w:name w:val="TOC 标题11"/>
    <w:basedOn w:val="2"/>
    <w:next w:val="1"/>
    <w:qFormat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6">
    <w:name w:val="22表格"/>
    <w:basedOn w:val="1"/>
    <w:qFormat/>
    <w:uiPriority w:val="0"/>
    <w:pPr>
      <w:jc w:val="center"/>
    </w:pPr>
    <w:rPr>
      <w:rFonts w:eastAsia="仿宋_GB2312"/>
      <w:sz w:val="24"/>
    </w:rPr>
  </w:style>
  <w:style w:type="paragraph" w:customStyle="1" w:styleId="157">
    <w:name w:val="目录 3 New New"/>
    <w:basedOn w:val="1"/>
    <w:next w:val="1"/>
    <w:qFormat/>
    <w:uiPriority w:val="0"/>
    <w:pPr>
      <w:ind w:left="840" w:leftChars="400"/>
    </w:pPr>
    <w:rPr>
      <w:rFonts w:asciiTheme="minorHAnsi" w:hAnsiTheme="minorHAnsi"/>
    </w:rPr>
  </w:style>
  <w:style w:type="paragraph" w:customStyle="1" w:styleId="158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9">
    <w:name w:val="表格字体"/>
    <w:basedOn w:val="148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60">
    <w:name w:val="列出段落1"/>
    <w:basedOn w:val="1"/>
    <w:qFormat/>
    <w:uiPriority w:val="34"/>
    <w:pPr>
      <w:ind w:firstLine="420" w:firstLineChars="200"/>
    </w:pPr>
  </w:style>
  <w:style w:type="paragraph" w:customStyle="1" w:styleId="161">
    <w:name w:val="表格头"/>
    <w:basedOn w:val="1"/>
    <w:qFormat/>
    <w:uiPriority w:val="0"/>
    <w:rPr>
      <w:sz w:val="18"/>
      <w:szCs w:val="18"/>
    </w:rPr>
  </w:style>
  <w:style w:type="paragraph" w:customStyle="1" w:styleId="162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3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4">
    <w:name w:val="项目符号缩进"/>
    <w:basedOn w:val="1"/>
    <w:qFormat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5">
    <w:name w:val="列出段落2"/>
    <w:basedOn w:val="1"/>
    <w:qFormat/>
    <w:uiPriority w:val="0"/>
    <w:pPr>
      <w:ind w:firstLine="420" w:firstLineChars="200"/>
    </w:pPr>
  </w:style>
  <w:style w:type="paragraph" w:customStyle="1" w:styleId="166">
    <w:name w:val="目录 2 New New"/>
    <w:basedOn w:val="1"/>
    <w:next w:val="1"/>
    <w:qFormat/>
    <w:uiPriority w:val="0"/>
    <w:pPr>
      <w:ind w:left="420" w:leftChars="200"/>
    </w:pPr>
    <w:rPr>
      <w:rFonts w:asciiTheme="minorHAnsi" w:hAnsiTheme="minorHAnsi"/>
    </w:rPr>
  </w:style>
  <w:style w:type="paragraph" w:customStyle="1" w:styleId="167">
    <w:name w:val="标题 2 New New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8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9">
    <w:name w:val="标题 3 New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1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2">
    <w:name w:val="纯文本 New New New New"/>
    <w:basedOn w:val="1"/>
    <w:qFormat/>
    <w:uiPriority w:val="0"/>
    <w:rPr>
      <w:rFonts w:ascii="宋体" w:hAnsi="Courier New" w:cs="Courier New"/>
      <w:kern w:val="0"/>
      <w:sz w:val="20"/>
    </w:rPr>
  </w:style>
  <w:style w:type="paragraph" w:customStyle="1" w:styleId="173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4">
    <w:name w:val="apple-converted-space"/>
    <w:qFormat/>
    <w:uiPriority w:val="0"/>
  </w:style>
  <w:style w:type="paragraph" w:customStyle="1" w:styleId="175">
    <w:name w:val="内容"/>
    <w:basedOn w:val="1"/>
    <w:qFormat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6">
    <w:name w:val="pic-info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7">
    <w:name w:val="文档结构图 字符"/>
    <w:basedOn w:val="58"/>
    <w:link w:val="1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8">
    <w:name w:val="占位符文本1"/>
    <w:basedOn w:val="58"/>
    <w:semiHidden/>
    <w:qFormat/>
    <w:uiPriority w:val="99"/>
    <w:rPr>
      <w:color w:val="808080"/>
    </w:rPr>
  </w:style>
  <w:style w:type="paragraph" w:customStyle="1" w:styleId="179">
    <w:name w:val="引用1"/>
    <w:basedOn w:val="1"/>
    <w:next w:val="1"/>
    <w:link w:val="180"/>
    <w:qFormat/>
    <w:uiPriority w:val="29"/>
    <w:rPr>
      <w:i/>
      <w:iCs/>
      <w:color w:val="000000"/>
    </w:rPr>
  </w:style>
  <w:style w:type="character" w:customStyle="1" w:styleId="180">
    <w:name w:val="引用 字符"/>
    <w:basedOn w:val="58"/>
    <w:link w:val="179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1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2">
    <w:name w:val="中等深浅底纹 1 - 强调文字颜色 11"/>
    <w:basedOn w:val="37"/>
    <w:qFormat/>
    <w:uiPriority w:val="63"/>
    <w:rPr>
      <w:rFonts w:ascii="Calibri" w:hAnsi="Calibri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3">
    <w:name w:val="浅色网格 - 强调文字颜色 11"/>
    <w:basedOn w:val="37"/>
    <w:qFormat/>
    <w:uiPriority w:val="62"/>
    <w:rPr>
      <w:rFonts w:ascii="Calibri" w:hAnsi="Calibri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4">
    <w:name w:val="批注主题 字符"/>
    <w:basedOn w:val="110"/>
    <w:link w:val="3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5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186">
    <w:name w:val="Report H1"/>
    <w:basedOn w:val="1"/>
    <w:qFormat/>
    <w:uiPriority w:val="0"/>
    <w:pPr>
      <w:keepNext/>
      <w:spacing w:before="300" w:after="120"/>
    </w:pPr>
    <w:rPr>
      <w:rFonts w:ascii="黑体" w:hAnsi="黑体" w:eastAsia="黑体"/>
      <w:b/>
      <w:color w:val="000000"/>
      <w:sz w:val="32"/>
    </w:rPr>
  </w:style>
  <w:style w:type="paragraph" w:customStyle="1" w:styleId="187">
    <w:name w:val="Report H2"/>
    <w:basedOn w:val="1"/>
    <w:qFormat/>
    <w:uiPriority w:val="0"/>
    <w:pPr>
      <w:keepNext/>
      <w:spacing w:before="220" w:after="120"/>
    </w:pPr>
    <w:rPr>
      <w:rFonts w:ascii="黑体" w:hAnsi="黑体" w:eastAsia="黑体"/>
      <w:b/>
      <w:color w:val="000000"/>
      <w:sz w:val="26"/>
    </w:rPr>
  </w:style>
  <w:style w:type="paragraph" w:customStyle="1" w:styleId="188">
    <w:name w:val="Report H3"/>
    <w:basedOn w:val="1"/>
    <w:qFormat/>
    <w:uiPriority w:val="0"/>
    <w:pPr>
      <w:keepNext/>
      <w:spacing w:before="160" w:after="120"/>
    </w:pPr>
    <w:rPr>
      <w:rFonts w:ascii="黑体" w:hAnsi="黑体" w:eastAsia="黑体"/>
      <w:b/>
      <w:color w:val="000000"/>
      <w:sz w:val="2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189D3F-AA3E-4CB9-946F-3E6926E68F6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示范性软件学院联盟</Company>
  <Pages>29</Pages>
  <Words>15081</Words>
  <Characters>17539</Characters>
  <Lines>212</Lines>
  <Paragraphs>59</Paragraphs>
  <TotalTime>4</TotalTime>
  <ScaleCrop>false</ScaleCrop>
  <LinksUpToDate>false</LinksUpToDate>
  <CharactersWithSpaces>17961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2014-11-08T05:49:00Z</dcterms:created>
  <dc:creator>软件工程综合实践项目组</dc:creator>
  <dc:description>第十四届全国大学生软件创新大赛</dc:description>
  <cp:lastModifiedBy>北冥有鱼，其名为鲲</cp:lastModifiedBy>
  <dcterms:modified xsi:type="dcterms:W3CDTF">2026-09-15T00:00:00Z</dcterms:modified>
  <dc:subject>软件工程综合实践项目测试</dc:subject>
  <dc:title>轻量级外卖服务平台项目测试文档</dc:title>
  <cp:revision>3</cp:revision>
  <cp:version>1.5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12D475D3494142B79F1DDE66E7A17EFF_13</vt:lpwstr>
  </property>
  <property fmtid="{D5CDD505-2E9C-101B-9397-08002B2CF9AE}" pid="4" name="KSOTemplateDocerSaveRecord">
    <vt:lpwstr>eyJoZGlkIjoiNjY1MzMyNWU3MDUwZjdkMTFmZGViOTYwODE0NjU5ZjAiLCJ1c2VySWQiOiI1MDcwOTQ2MTUifQ==</vt:lpwstr>
  </property>
</Properties>
</file>