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00" w:lineRule="auto"/>
        <w:jc w:val="center"/>
      </w:pPr>
      <w:r>
        <w:rPr>
          <w:b/>
        </w:rPr>
        <w:t>天津大学软件学院</w:t>
      </w:r>
    </w:p>
    <w:p>
      <w:pPr>
        <w:spacing w:after="100" w:line="300" w:lineRule="auto"/>
        <w:jc w:val="center"/>
      </w:pPr>
      <w:r>
        <w:rPr>
          <w:b/>
        </w:rPr>
        <w:t>软件工程（系列）实践项目</w:t>
      </w:r>
    </w:p>
    <w:p/>
    <w:p>
      <w:pPr>
        <w:jc w:val="center"/>
      </w:pPr>
      <w:r>
        <w:rPr>
          <w:b/>
          <w:color w:val="1F4E79"/>
          <w:sz w:val="52"/>
        </w:rPr>
        <w:t>软件需求规格说明书</w:t>
      </w:r>
    </w:p>
    <w:p>
      <w:pPr>
        <w:spacing w:after="100" w:line="300" w:lineRule="auto"/>
        <w:jc w:val="center"/>
      </w:pPr>
      <w:r>
        <w:rPr>
          <w:b/>
        </w:rPr>
        <w:t>轻量级外卖服务平台（仿饿了么）</w:t>
      </w:r>
    </w:p>
    <w:p>
      <w:pPr>
        <w:spacing w:after="100" w:line="300" w:lineRule="auto"/>
        <w:jc w:val="center"/>
      </w:pPr>
      <w:r>
        <w:rPr>
          <w:b/>
        </w:rPr>
        <w:t>SRS V2.0 · 第二阶段完整需求基线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9EAF7"/>
            <w:vAlign w:val="center"/>
          </w:tcPr>
          <w:p>
            <w:pPr>
              <w:spacing w:after="40" w:before="40"/>
            </w:pPr>
            <w:r>
              <w:rPr>
                <w:b/>
              </w:rPr>
              <w:t>项目</w:t>
            </w:r>
          </w:p>
        </w:tc>
        <w:tc>
          <w:tcPr>
            <w:tcW w:type="dxa" w:w="4536"/>
            <w:shd w:fill="D9EAF7"/>
            <w:vAlign w:val="center"/>
          </w:tcPr>
          <w:p>
            <w:pPr>
              <w:spacing w:after="40" w:before="40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课程学期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26271 小学期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实践周期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2026-08-31—2026-09-20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文档版本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V2.0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发布日期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2026-09-10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文档状态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已评审基线（无延期功能）</w:t>
            </w:r>
          </w:p>
        </w:tc>
      </w:tr>
    </w:tbl>
    <w:p>
      <w:r>
        <w:br w:type="page"/>
      </w:r>
    </w:p>
    <w:p>
      <w:pPr>
        <w:pStyle w:val="Heading1"/>
      </w:pPr>
      <w:r>
        <w:t>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D9EAF7"/>
            <w:vAlign w:val="center"/>
          </w:tcPr>
          <w:p>
            <w:pPr>
              <w:spacing w:after="40" w:before="40"/>
            </w:pPr>
            <w:r>
              <w:rPr>
                <w:b/>
              </w:rPr>
              <w:t>版本</w:t>
            </w:r>
          </w:p>
        </w:tc>
        <w:tc>
          <w:tcPr>
            <w:tcW w:type="dxa" w:w="3024"/>
            <w:shd w:fill="D9EAF7"/>
            <w:vAlign w:val="center"/>
          </w:tcPr>
          <w:p>
            <w:pPr>
              <w:spacing w:after="40" w:before="40"/>
            </w:pPr>
            <w:r>
              <w:rPr>
                <w:b/>
              </w:rPr>
              <w:t>日期</w:t>
            </w:r>
          </w:p>
        </w:tc>
        <w:tc>
          <w:tcPr>
            <w:tcW w:type="dxa" w:w="3024"/>
            <w:shd w:fill="D9EAF7"/>
            <w:vAlign w:val="center"/>
          </w:tcPr>
          <w:p>
            <w:pPr>
              <w:spacing w:after="40" w:before="40"/>
            </w:pPr>
            <w:r>
              <w:rPr>
                <w:b/>
              </w:rPr>
              <w:t>修订说明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V1.4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2026-09-09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明确涉众、业务数据、正常与异常流程，形成第一阶段基线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V2.0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2026-09-10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第二阶段纳入经营类别、购物车收货信息、角色隔离、支付与超时取消、管理员、图片、退款、账号注销、骑手配送；取消全部延期项</w:t>
            </w:r>
          </w:p>
        </w:tc>
      </w:tr>
    </w:tbl>
    <w:p>
      <w:pPr>
        <w:pStyle w:val="Heading1"/>
      </w:pPr>
      <w:r>
        <w:t>目录</w:t>
      </w:r>
    </w:p>
    <w:p>
      <w:pPr>
        <w:spacing w:after="100" w:line="300" w:lineRule="auto"/>
        <w:jc w:val="both"/>
      </w:pPr>
      <w:r>
        <w:rPr>
          <w:b w:val="0"/>
        </w:rPr>
        <w:t>1 引言　2 总体描述　3 涉众与权限　4 业务数据　5 业务规则与状态机　6 功能需求　7 详细用例　8 异常与边界流程　9 外部接口　10 非功能需求　11 验收与追踪　12 范围声明</w:t>
      </w:r>
    </w:p>
    <w:p>
      <w:pPr>
        <w:pStyle w:val="Heading1"/>
      </w:pPr>
      <w:r>
        <w:t>1 引言</w:t>
      </w:r>
    </w:p>
    <w:p>
      <w:pPr>
        <w:pStyle w:val="Heading2"/>
      </w:pPr>
      <w:r>
        <w:t>1.1 目的</w:t>
      </w:r>
    </w:p>
    <w:p>
      <w:pPr>
        <w:spacing w:after="100" w:line="300" w:lineRule="auto"/>
        <w:jc w:val="both"/>
      </w:pPr>
      <w:r>
        <w:rPr>
          <w:b w:val="0"/>
        </w:rPr>
        <w:t>本文说明系统必须提供什么能力、在何种条件下成功或失败，以及各涉众可见和可操作的边界。本文是概要设计、详细设计、编码、测试、验收和变更管理的共同依据，不规定编程语言、框架、数据库表名、任务调度或文件存储产品。</w:t>
      </w:r>
    </w:p>
    <w:p>
      <w:pPr>
        <w:pStyle w:val="Heading2"/>
      </w:pPr>
      <w:r>
        <w:t>1.2 产品范围</w:t>
      </w:r>
    </w:p>
    <w:p>
      <w:pPr>
        <w:spacing w:after="100" w:line="300" w:lineRule="auto"/>
        <w:jc w:val="both"/>
      </w:pPr>
      <w:r>
        <w:rPr>
          <w:b w:val="0"/>
        </w:rPr>
        <w:t>平台面向顾客、商家、骑手和管理员，覆盖账号、店铺、商品、购物车、下单、平台内模拟支付、接单、配送、确认收货、退款、资料与图片、账号注销及平台治理的完整闭环。真实第三方支付清算不在课程系统边界内，但系统必须模拟可验证的支付结果和退款状态。</w:t>
      </w:r>
    </w:p>
    <w:p>
      <w:pPr>
        <w:pStyle w:val="Heading2"/>
      </w:pPr>
      <w:r>
        <w:t>1.3 术语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9EAF7"/>
            <w:vAlign w:val="center"/>
          </w:tcPr>
          <w:p>
            <w:pPr>
              <w:spacing w:after="40" w:before="40"/>
            </w:pPr>
            <w:r>
              <w:rPr>
                <w:b/>
              </w:rPr>
              <w:t>术语</w:t>
            </w:r>
          </w:p>
        </w:tc>
        <w:tc>
          <w:tcPr>
            <w:tcW w:type="dxa" w:w="4536"/>
            <w:shd w:fill="D9EAF7"/>
            <w:vAlign w:val="center"/>
          </w:tcPr>
          <w:p>
            <w:pPr>
              <w:spacing w:after="40" w:before="40"/>
            </w:pPr>
            <w:r>
              <w:rPr>
                <w:b/>
              </w:rPr>
              <w:t>定义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顾客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浏览店铺、购买商品并接收配送的自然人账号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商家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经营一个店铺、维护商品并处理订单和退款的经营主体账号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骑手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领取已接订单并更新配送状态的配送人员账号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管理员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治理平台账号、商品、订单和退款的独立平台账号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收货快照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下单时固化的收货人、电话和地址；之后个人资料变化不影响历史订单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平台内支付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课程演示用支付确认，不连接真实资金渠道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逻辑删除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对业务不可见但为审计和历史订单保留记录</w:t>
            </w:r>
          </w:p>
        </w:tc>
      </w:tr>
    </w:tbl>
    <w:p>
      <w:pPr>
        <w:pStyle w:val="Heading1"/>
      </w:pPr>
      <w:r>
        <w:t>2 总体描述</w:t>
      </w:r>
    </w:p>
    <w:p>
      <w:pPr>
        <w:pStyle w:val="Heading2"/>
      </w:pPr>
      <w:r>
        <w:t>2.1 产品目标</w:t>
      </w:r>
    </w:p>
    <w:p>
      <w:pPr>
        <w:pStyle w:val="ListBullet"/>
      </w:pPr>
      <w:r>
        <w:t>顾客可从浏览到收货、退款形成闭环。</w:t>
      </w:r>
    </w:p>
    <w:p>
      <w:pPr>
        <w:pStyle w:val="ListBullet"/>
      </w:pPr>
      <w:r>
        <w:t>商家可独立经营店铺和处理订单，不进入顾客工作区。</w:t>
      </w:r>
    </w:p>
    <w:p>
      <w:pPr>
        <w:pStyle w:val="ListBullet"/>
      </w:pPr>
      <w:r>
        <w:t>骑手可独立接单配送，不访问商家经营或顾客购物能力。</w:t>
      </w:r>
    </w:p>
    <w:p>
      <w:pPr>
        <w:pStyle w:val="ListBullet"/>
      </w:pPr>
      <w:r>
        <w:t>管理员可在独立工作区治理平台资源，所有敏感写操作可追踪。</w:t>
      </w:r>
    </w:p>
    <w:p>
      <w:pPr>
        <w:pStyle w:val="ListBullet"/>
      </w:pPr>
      <w:r>
        <w:t>任何异常均给出可理解、可追踪且不泄露内部信息的结果。</w:t>
      </w:r>
    </w:p>
    <w:p>
      <w:pPr>
        <w:pStyle w:val="Heading2"/>
      </w:pPr>
      <w:r>
        <w:t>2.2 运行假设</w:t>
      </w:r>
    </w:p>
    <w:p>
      <w:pPr>
        <w:pStyle w:val="ListBullet"/>
      </w:pPr>
      <w:r>
        <w:t>服务器时间是支付截止、状态变更和审计时间的唯一权威时间。</w:t>
      </w:r>
    </w:p>
    <w:p>
      <w:pPr>
        <w:pStyle w:val="ListBullet"/>
      </w:pPr>
      <w:r>
        <w:t>网络可能超时、重复提交或乱序到达，关键动作必须防止重复生效。</w:t>
      </w:r>
    </w:p>
    <w:p>
      <w:pPr>
        <w:pStyle w:val="ListBullet"/>
      </w:pPr>
      <w:r>
        <w:t>同一自然人可分别拥有顾客和商家账号，但每次会话只能使用一种角色，角色数据不得自动合并。</w:t>
      </w:r>
    </w:p>
    <w:p>
      <w:pPr>
        <w:pStyle w:val="ListBullet"/>
      </w:pPr>
      <w:r>
        <w:t>系统保存订单、退款和审计历史；资料修改或账号注销不得破坏历史业务证据。</w:t>
      </w:r>
    </w:p>
    <w:p>
      <w:pPr>
        <w:pStyle w:val="Heading1"/>
      </w:pPr>
      <w:r>
        <w:t>3 涉众与权限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D9EAF7"/>
            <w:vAlign w:val="center"/>
          </w:tcPr>
          <w:p>
            <w:pPr>
              <w:spacing w:after="40" w:before="40"/>
            </w:pPr>
            <w:r>
              <w:rPr>
                <w:b/>
              </w:rPr>
              <w:t>涉众</w:t>
            </w:r>
          </w:p>
        </w:tc>
        <w:tc>
          <w:tcPr>
            <w:tcW w:type="dxa" w:w="3024"/>
            <w:shd w:fill="D9EAF7"/>
            <w:vAlign w:val="center"/>
          </w:tcPr>
          <w:p>
            <w:pPr>
              <w:spacing w:after="40" w:before="40"/>
            </w:pPr>
            <w:r>
              <w:rPr>
                <w:b/>
              </w:rPr>
              <w:t>允许能力</w:t>
            </w:r>
          </w:p>
        </w:tc>
        <w:tc>
          <w:tcPr>
            <w:tcW w:type="dxa" w:w="3024"/>
            <w:shd w:fill="D9EAF7"/>
            <w:vAlign w:val="center"/>
          </w:tcPr>
          <w:p>
            <w:pPr>
              <w:spacing w:after="40" w:before="40"/>
            </w:pPr>
            <w:r>
              <w:rPr>
                <w:b/>
              </w:rPr>
              <w:t>明确禁止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游客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注册、登录、浏览营业店铺及在售商品、读取经营类别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购物车、下单、查看任何私人订单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顾客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本人资料、头像、购物车、支付、本人订单、退款、注销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商家、骑手、管理员接口；他人订单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商家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本店资料/图片/类别/商品/订单、处理本店退款、注销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顾客购物和资料接口；他店资源；管理员/骑手接口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骑手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查看可接配送单、原子领取、查看本人配送单、确认送达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顾客、商家经营和管理员接口；他人配送单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管理员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用户/商家/商品/订单/退款查询与受控状态管理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以其他角色身份购物或经营；读取密码、Token、完整敏感凭据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评审/测试人员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依据本文执行功能、安全、性能、兼容和追踪验收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绕过权限直接修改生产数据</w:t>
            </w:r>
          </w:p>
        </w:tc>
      </w:tr>
    </w:tbl>
    <w:p>
      <w:pPr>
        <w:pStyle w:val="Heading2"/>
      </w:pPr>
      <w:r>
        <w:t>3.1 工作区隔离</w:t>
      </w:r>
    </w:p>
    <w:p>
      <w:pPr>
        <w:spacing w:after="100" w:line="300" w:lineRule="auto"/>
        <w:jc w:val="both"/>
      </w:pPr>
      <w:r>
        <w:rPr>
          <w:b w:val="0"/>
        </w:rPr>
        <w:t>顾客、商家、骑手和管理员登录后只能进入对应工作区。页面不得显示跨角色入口；直接输入其他工作区地址必须被拒绝或引导重新登录。后端必须独立校验角色和资源归属，隐藏按钮不能替代权限控制。切换角色必须先退出当前会话再重新登录。</w:t>
      </w:r>
    </w:p>
    <w:p>
      <w:pPr>
        <w:pStyle w:val="Heading1"/>
      </w:pPr>
      <w:r>
        <w:t>4 业务数据</w:t>
      </w:r>
    </w:p>
    <w:p>
      <w:pPr>
        <w:spacing w:after="100" w:line="300" w:lineRule="auto"/>
        <w:jc w:val="both"/>
      </w:pPr>
      <w:r>
        <w:rPr>
          <w:b w:val="0"/>
        </w:rPr>
        <w:t>下列为业务概念及约束，不等同于物理数据库设计。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D9EAF7"/>
            <w:vAlign w:val="center"/>
          </w:tcPr>
          <w:p>
            <w:pPr>
              <w:spacing w:after="40" w:before="40"/>
            </w:pPr>
            <w:r>
              <w:rPr>
                <w:b/>
              </w:rPr>
              <w:t>实体</w:t>
            </w:r>
          </w:p>
        </w:tc>
        <w:tc>
          <w:tcPr>
            <w:tcW w:type="dxa" w:w="3024"/>
            <w:shd w:fill="D9EAF7"/>
            <w:vAlign w:val="center"/>
          </w:tcPr>
          <w:p>
            <w:pPr>
              <w:spacing w:after="40" w:before="40"/>
            </w:pPr>
            <w:r>
              <w:rPr>
                <w:b/>
              </w:rPr>
              <w:t>核心属性与约束</w:t>
            </w:r>
          </w:p>
        </w:tc>
        <w:tc>
          <w:tcPr>
            <w:tcW w:type="dxa" w:w="3024"/>
            <w:shd w:fill="D9EAF7"/>
            <w:vAlign w:val="center"/>
          </w:tcPr>
          <w:p>
            <w:pPr>
              <w:spacing w:after="40" w:before="40"/>
            </w:pPr>
            <w:r>
              <w:rPr>
                <w:b/>
              </w:rPr>
              <w:t>关系/保留规则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顾客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内部标识；用户名3–30；大陆手机号11位；密码8–64且含字母和数字；昵称≤30；默认地址≤255；头像URL；启用状态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手机号在有效顾客中唯一；注销后历史订单保留并去标识，手机号可重新注册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商家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内部标识；名称1–50；手机号；经营类别1–50；启用状态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一个商家对应一个店铺；顾客与商家手机号唯一性分别计算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经营类别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名称1–50；默认/自定义标识；启用状态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系统提供中式快餐、西式简餐、奶茶甜品、烧烤夜宵、日韩料理、地方菜系；自定义值去首尾空白后复用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店铺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名称1–50；地址5–255；公告≤255；OPEN/CLOSED/TEMP_CLOSED；店铺图和封面图URL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属于唯一商家；非OPEN不可下单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商品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名称1–50；描述≤500；价格0.01–99,999,999.99且最多2位小数；库存非负整数；上下架；图片URL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属于一个店铺和店内分类；删除后公开不可见，订单快照保留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购物车条目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顾客、店铺、商品、数量正整数、当前可用性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按顾客和店铺隔离；同一顾客同一商品重复加入累加且不得超过库存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购物车收货信息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收货人1–50；电话规范化后7–15位；地址5–255；是否保存个人默认地址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按顾客和店铺隔离；下单生成不可变订单快照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订单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唯一订单号；顾客；店铺；商品快照；金额；业务状态；支付状态；支付截止；骑手；收货快照；时间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金额按HALF_UP保留2位；默认分页20；历史不可因资料变化而变化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退款申请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订单；申请人；金额；原因1–255；最多3张证据；PENDING/APPROVED/REJECTED；处理时间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仅已支付本人订单；待处理+已批准累计金额不得超过实付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骑手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内部标识；姓名；手机号；密码；启用状态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一个配送中订单最多一个骑手；骑手可有多个历史任务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管理员审计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管理员、动作、目标类型、目标标识、时间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管理员写操作必须留痕；普通响应不暴露内部凭据</w:t>
            </w:r>
          </w:p>
        </w:tc>
      </w:tr>
    </w:tbl>
    <w:p>
      <w:pPr>
        <w:pStyle w:val="Heading1"/>
      </w:pPr>
      <w:r>
        <w:t>5 业务规则与状态机</w:t>
      </w:r>
    </w:p>
    <w:p>
      <w:pPr>
        <w:pStyle w:val="Heading2"/>
      </w:pPr>
      <w:r>
        <w:t>5.1 订单与支付状态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D9EAF7"/>
            <w:vAlign w:val="center"/>
          </w:tcPr>
          <w:p>
            <w:pPr>
              <w:spacing w:after="40" w:before="40"/>
            </w:pPr>
            <w:r>
              <w:rPr>
                <w:b/>
              </w:rPr>
              <w:t>当前状态</w:t>
            </w:r>
          </w:p>
        </w:tc>
        <w:tc>
          <w:tcPr>
            <w:tcW w:type="dxa" w:w="3024"/>
            <w:shd w:fill="D9EAF7"/>
            <w:vAlign w:val="center"/>
          </w:tcPr>
          <w:p>
            <w:pPr>
              <w:spacing w:after="40" w:before="40"/>
            </w:pPr>
            <w:r>
              <w:rPr>
                <w:b/>
              </w:rPr>
              <w:t>允许动作</w:t>
            </w:r>
          </w:p>
        </w:tc>
        <w:tc>
          <w:tcPr>
            <w:tcW w:type="dxa" w:w="3024"/>
            <w:shd w:fill="D9EAF7"/>
            <w:vAlign w:val="center"/>
          </w:tcPr>
          <w:p>
            <w:pPr>
              <w:spacing w:after="40" w:before="40"/>
            </w:pPr>
            <w:r>
              <w:rPr>
                <w:b/>
              </w:rPr>
              <w:t>下一状态/结果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CREATED + UNPAID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顾客支付；顾客取消；到达截止时间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支付→CREATED+PAID；取消/超时→CANCELLED并回补库存一次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CREATED + PAID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商家接单；顾客申请退款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接单→ACCEPTED；退款申请不直接改变配送状态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ACCEPTED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骑手领取；顾客在允许规则下申请退款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领取→DELIVERING，且同一订单仅一个骑手成功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DELIVERING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所属骑手确认送达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DELIVERED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DELIVERED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顾客确认收货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COMPLETED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COMPLETED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顾客在可退款范围内申请退款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业务状态保持，退款独立流转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CANCELLED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无后续支付/接单/配送动作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终态</w:t>
            </w:r>
          </w:p>
        </w:tc>
      </w:tr>
    </w:tbl>
    <w:p>
      <w:pPr>
        <w:pStyle w:val="ListBullet"/>
      </w:pPr>
      <w:r>
        <w:t>支付截止时间=订单创建时间+15分钟。截止时刻及之后未支付订单视为超时。</w:t>
      </w:r>
    </w:p>
    <w:p>
      <w:pPr>
        <w:pStyle w:val="ListBullet"/>
      </w:pPr>
      <w:r>
        <w:t>支付与自动取消并发时只能一个动作成功；若支付先被系统确认，不得取消或回补库存。</w:t>
      </w:r>
    </w:p>
    <w:p>
      <w:pPr>
        <w:pStyle w:val="ListBullet"/>
      </w:pPr>
      <w:r>
        <w:t>手动取消、自动取消和任务重跑共享幂等约束，库存对同一订单最多回补一次。</w:t>
      </w:r>
    </w:p>
    <w:p>
      <w:pPr>
        <w:pStyle w:val="ListBullet"/>
      </w:pPr>
      <w:r>
        <w:t>退款批准只改变退款状态和可退余额；课程版记录平台内退款结果，不声称发生真实资金清算。</w:t>
      </w:r>
    </w:p>
    <w:p>
      <w:pPr>
        <w:pStyle w:val="Heading2"/>
      </w:pPr>
      <w:r>
        <w:t>5.2 退款状态</w:t>
      </w:r>
    </w:p>
    <w:p>
      <w:pPr>
        <w:spacing w:after="100" w:line="300" w:lineRule="auto"/>
        <w:jc w:val="both"/>
      </w:pPr>
      <w:r>
        <w:rPr>
          <w:b w:val="0"/>
        </w:rPr>
        <w:t>PENDING 可由本店商家或管理员批准/拒绝；APPROVED 与 REJECTED 为终态。重复处理返回冲突，不重复累计金额。证据仅允许图片URL且最多3个。</w:t>
      </w:r>
    </w:p>
    <w:p>
      <w:pPr>
        <w:pStyle w:val="Heading2"/>
      </w:pPr>
      <w:r>
        <w:t>5.3 注销规则</w:t>
      </w:r>
    </w:p>
    <w:p>
      <w:pPr>
        <w:spacing w:after="100" w:line="300" w:lineRule="auto"/>
        <w:jc w:val="both"/>
      </w:pPr>
      <w:r>
        <w:rPr>
          <w:b w:val="0"/>
        </w:rPr>
        <w:t>顾客存在非 COMPLETED/CANCELLED 订单时不得注销。注销成功后当前会话失效、原凭据不可登录、个人公开资料去标识，订单与退款历史继续以内部标识关联；释放的手机号可被新账号使用，但新账号不得访问旧账号历史。商家注销后不可登录，店铺停止营业，历史订单和审计仍保留。</w:t>
      </w:r>
    </w:p>
    <w:p>
      <w:pPr>
        <w:pStyle w:val="Heading1"/>
      </w:pPr>
      <w:r>
        <w:t>6 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D9EAF7"/>
            <w:vAlign w:val="center"/>
          </w:tcPr>
          <w:p>
            <w:pPr>
              <w:spacing w:after="40" w:before="40"/>
            </w:pPr>
            <w:r>
              <w:rPr>
                <w:b/>
              </w:rPr>
              <w:t>编号</w:t>
            </w:r>
          </w:p>
        </w:tc>
        <w:tc>
          <w:tcPr>
            <w:tcW w:type="dxa" w:w="3024"/>
            <w:shd w:fill="D9EAF7"/>
            <w:vAlign w:val="center"/>
          </w:tcPr>
          <w:p>
            <w:pPr>
              <w:spacing w:after="40" w:before="40"/>
            </w:pPr>
            <w:r>
              <w:rPr>
                <w:b/>
              </w:rPr>
              <w:t>名称</w:t>
            </w:r>
          </w:p>
        </w:tc>
        <w:tc>
          <w:tcPr>
            <w:tcW w:type="dxa" w:w="3024"/>
            <w:shd w:fill="D9EAF7"/>
            <w:vAlign w:val="center"/>
          </w:tcPr>
          <w:p>
            <w:pPr>
              <w:spacing w:after="40" w:before="40"/>
            </w:pPr>
            <w:r>
              <w:rPr>
                <w:b/>
              </w:rPr>
              <w:t>可验证要求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FR-001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注册顾客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校验用户名、手机号、密码边界与唯一性；成功后不返回密码或哈希。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FR-002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角色化登录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支持 CUSTOMER、MERCHANT、RIDER、ADMIN；错误账号、密码、角色统一返回认证失败。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FR-003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维护顾客资料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仅本人查询修改昵称、手机号、地址和头像。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FR-004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注册与维护商家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选择默认经营类别或输入自定义类别；提供店铺地址；注册时原子创建默认关闭店铺。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FR-005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隔离角色工作区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前后端同时限制跨角色页面、接口和资源归属。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FR-006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维护店铺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商家维护本店名称、地址、公告、OPEN/CLOSED/TEMP_CLOSED及店铺/封面图片。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FR-007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分页浏览店铺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默认page=1,size=20，最大100；空结果返回空数组和准确分页。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FR-008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维护店内分类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本店分类增删改查、名称和排序约束。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FR-009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维护与浏览商品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商家维护本店商品；公开端仅看在售且未删除商品。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FR-010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管理价格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价格范围与精度严格校验，不接受指数形式、隐式截断或先舍入再接受。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FR-011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管理库存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库存为非负整数，并发扣减不超卖。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FR-012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维护多店购物车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顾客按店铺加入、累加、修改、删除和清空；用户与店铺隔离。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FR-013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保存购物车收货信息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按顾客+店铺保存收货人、电话和地址，可选择保存地址到本人资料。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FR-014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展开购物车卷轴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底部常驻汇总，点击向上展开商品明细和订单信息，可直接修改收货信息，提交期间防重复。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FR-015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创建订单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选择一个店铺购物车，重新校验店铺、商品、库存和价格，原子扣减并保存商品/收货快照。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FR-016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查询订单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顾客、商家、管理员按权限分页、状态、时间查询；稳定按时间及内部标识降序。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FR-017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查看订单详情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仅订单顾客、本店商家、所属骑手和管理员按最小必要原则查看。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FR-018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支付订单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顾客在15分钟内对本人未支付订单执行平台内支付，重复成功请求幂等。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FR-019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自动取消订单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未支付订单到期自动取消并回补库存一次，页面依据服务器截止时间同步。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FR-020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处理商家订单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本店商家接单；已支付订单才能进入履约。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FR-021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配送订单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骑手查看可接单、原子领取、更新送达；不得操作他人任务。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FR-022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确认收货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顾客仅对本人已送达订单确认完成。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FR-023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申请和处理退款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顾客申请部分或全额退款；本店商家或管理员处理，累计金额受限。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FR-024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管理平台资源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管理员独立管理用户、商家、商品、订单、退款，账号启停和状态变更留痕。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FR-025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上传图片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统一支持顾客头像、店铺图/封面和商品图；JPEG/PNG/WebP，单文件≤5MiB，校验真实内容与授权。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FR-026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注销账号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满足业务条件后注销，阻止再次登录、释放手机号并隔离历史数据。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FR-027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统一响应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成功和400/401/403/404/409/500均含code、msg、data、traceId。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FR-028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保护敏感信息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响应、页面和日志不含密码、哈希、Token、堆栈、SQL、数据库结构或无必要的完整手机号/地址。</w:t>
            </w:r>
          </w:p>
        </w:tc>
      </w:tr>
    </w:tbl>
    <w:p>
      <w:pPr>
        <w:pStyle w:val="Heading1"/>
      </w:pPr>
      <w:r>
        <w:t>7 详细用例</w:t>
      </w:r>
    </w:p>
    <w:p>
      <w:pPr>
        <w:pStyle w:val="Heading2"/>
      </w:pPr>
      <w:r>
        <w:t>UC-01 选择经营类别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9EAF7"/>
            <w:vAlign w:val="center"/>
          </w:tcPr>
          <w:p>
            <w:pPr>
              <w:spacing w:after="40" w:before="40"/>
            </w:pPr>
            <w:r>
              <w:rPr>
                <w:b/>
              </w:rPr>
              <w:t>项目</w:t>
            </w:r>
          </w:p>
        </w:tc>
        <w:tc>
          <w:tcPr>
            <w:tcW w:type="dxa" w:w="4536"/>
            <w:shd w:fill="D9EAF7"/>
            <w:vAlign w:val="center"/>
          </w:tcPr>
          <w:p>
            <w:pPr>
              <w:spacing w:after="40" w:before="4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参与者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商家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前置条件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已进入注册或本店资料页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基本流程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系统展示启用的默认类别；商家可选择或输入1–50字符自定义值；去首尾空白后保存并可再次读取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异常/替代流程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列表失败时允许手工输入；空值/超长返回校验失败；重复自定义值复用同一语义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后置条件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商家与店铺类别一致，历史订单不受类别停用影响</w:t>
            </w:r>
          </w:p>
        </w:tc>
      </w:tr>
    </w:tbl>
    <w:p>
      <w:pPr>
        <w:pStyle w:val="Heading2"/>
      </w:pPr>
      <w:r>
        <w:t>UC-02 编辑购物车收货信息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9EAF7"/>
            <w:vAlign w:val="center"/>
          </w:tcPr>
          <w:p>
            <w:pPr>
              <w:spacing w:after="40" w:before="40"/>
            </w:pPr>
            <w:r>
              <w:rPr>
                <w:b/>
              </w:rPr>
              <w:t>项目</w:t>
            </w:r>
          </w:p>
        </w:tc>
        <w:tc>
          <w:tcPr>
            <w:tcW w:type="dxa" w:w="4536"/>
            <w:shd w:fill="D9EAF7"/>
            <w:vAlign w:val="center"/>
          </w:tcPr>
          <w:p>
            <w:pPr>
              <w:spacing w:after="40" w:before="4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参与者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顾客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前置条件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已登录且某店购物车非空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基本流程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展开底部卷轴；查看明细与汇总；填写收货人、电话、地址；可勾选保存默认地址；系统按顾客+店铺保存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异常/替代流程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字段非法不提交；保存资料失败则整体失败或明确提示，订单不得使用半完成信息；切换店铺加载各自信息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后置条件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信息可用于下单，其他用户和店铺不可见</w:t>
            </w:r>
          </w:p>
        </w:tc>
      </w:tr>
    </w:tbl>
    <w:p>
      <w:pPr>
        <w:pStyle w:val="Heading2"/>
      </w:pPr>
      <w:r>
        <w:t>UC-03 创建并支付订单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9EAF7"/>
            <w:vAlign w:val="center"/>
          </w:tcPr>
          <w:p>
            <w:pPr>
              <w:spacing w:after="40" w:before="40"/>
            </w:pPr>
            <w:r>
              <w:rPr>
                <w:b/>
              </w:rPr>
              <w:t>项目</w:t>
            </w:r>
          </w:p>
        </w:tc>
        <w:tc>
          <w:tcPr>
            <w:tcW w:type="dxa" w:w="4536"/>
            <w:shd w:fill="D9EAF7"/>
            <w:vAlign w:val="center"/>
          </w:tcPr>
          <w:p>
            <w:pPr>
              <w:spacing w:after="40" w:before="4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参与者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顾客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前置条件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店铺OPEN，商品在售且库存足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基本流程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提交单店购物车；系统创建CREATED/UNPAID订单和15分钟截止；顾客在截止前支付；页面显示服务器倒计时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异常/替代流程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空车、混店、下架、缺货、关店/TEMP_CLOSED返回冲突且不扣库存；重复提交防重；截止边界由服务器判定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后置条件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支付成功为PAID；购物车仅清除该店条目</w:t>
            </w:r>
          </w:p>
        </w:tc>
      </w:tr>
    </w:tbl>
    <w:p>
      <w:pPr>
        <w:pStyle w:val="Heading2"/>
      </w:pPr>
      <w:r>
        <w:t>UC-04 自动取消未支付订单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9EAF7"/>
            <w:vAlign w:val="center"/>
          </w:tcPr>
          <w:p>
            <w:pPr>
              <w:spacing w:after="40" w:before="40"/>
            </w:pPr>
            <w:r>
              <w:rPr>
                <w:b/>
              </w:rPr>
              <w:t>项目</w:t>
            </w:r>
          </w:p>
        </w:tc>
        <w:tc>
          <w:tcPr>
            <w:tcW w:type="dxa" w:w="4536"/>
            <w:shd w:fill="D9EAF7"/>
            <w:vAlign w:val="center"/>
          </w:tcPr>
          <w:p>
            <w:pPr>
              <w:spacing w:after="40" w:before="4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参与者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系统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前置条件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订单CREATED/UNPAID且达到截止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基本流程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系统原子改为CANCELLED并按订单明细回补库存；客户端刷新或轮询后同步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异常/替代流程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支付和取消竞争只允许一个成功；任务重跑不重复回补；内部失败保留可追踪错误并可重试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后置条件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订单终止且库存一致</w:t>
            </w:r>
          </w:p>
        </w:tc>
      </w:tr>
    </w:tbl>
    <w:p>
      <w:pPr>
        <w:pStyle w:val="Heading2"/>
      </w:pPr>
      <w:r>
        <w:t>UC-05 商家接单与骑手配送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9EAF7"/>
            <w:vAlign w:val="center"/>
          </w:tcPr>
          <w:p>
            <w:pPr>
              <w:spacing w:after="40" w:before="40"/>
            </w:pPr>
            <w:r>
              <w:rPr>
                <w:b/>
              </w:rPr>
              <w:t>项目</w:t>
            </w:r>
          </w:p>
        </w:tc>
        <w:tc>
          <w:tcPr>
            <w:tcW w:type="dxa" w:w="4536"/>
            <w:shd w:fill="D9EAF7"/>
            <w:vAlign w:val="center"/>
          </w:tcPr>
          <w:p>
            <w:pPr>
              <w:spacing w:after="40" w:before="4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参与者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商家、骑手、顾客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前置条件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订单已支付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基本流程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商家接单；骑手列表出现订单；一名骑手领取；骑手确认送达；顾客确认收货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异常/替代流程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他店商家/其他骑手操作拒绝；并发领取仅一人成功；状态越级返回409；地址电话仅履约所需角色可见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后置条件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订单COMPLETED，保留完整时间和责任人</w:t>
            </w:r>
          </w:p>
        </w:tc>
      </w:tr>
    </w:tbl>
    <w:p>
      <w:pPr>
        <w:pStyle w:val="Heading2"/>
      </w:pPr>
      <w:r>
        <w:t>UC-06 申请与处理退款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9EAF7"/>
            <w:vAlign w:val="center"/>
          </w:tcPr>
          <w:p>
            <w:pPr>
              <w:spacing w:after="40" w:before="40"/>
            </w:pPr>
            <w:r>
              <w:rPr>
                <w:b/>
              </w:rPr>
              <w:t>项目</w:t>
            </w:r>
          </w:p>
        </w:tc>
        <w:tc>
          <w:tcPr>
            <w:tcW w:type="dxa" w:w="4536"/>
            <w:shd w:fill="D9EAF7"/>
            <w:vAlign w:val="center"/>
          </w:tcPr>
          <w:p>
            <w:pPr>
              <w:spacing w:after="40" w:before="4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参与者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顾客、商家、管理员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前置条件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本人订单已支付且仍有可退金额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基本流程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顾客填金额、原因和≤3张证据；系统生成PENDING；本店商家或管理员批准/拒绝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异常/替代流程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零/负/超额/三位小数/重复处理/越权拒绝；并发申请累计不得超实付；图片证据失效不阻止查看原因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后置条件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结果可追踪，可退余额正确</w:t>
            </w:r>
          </w:p>
        </w:tc>
      </w:tr>
    </w:tbl>
    <w:p>
      <w:pPr>
        <w:pStyle w:val="Heading2"/>
      </w:pPr>
      <w:r>
        <w:t>UC-07 管理平台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9EAF7"/>
            <w:vAlign w:val="center"/>
          </w:tcPr>
          <w:p>
            <w:pPr>
              <w:spacing w:after="40" w:before="40"/>
            </w:pPr>
            <w:r>
              <w:rPr>
                <w:b/>
              </w:rPr>
              <w:t>项目</w:t>
            </w:r>
          </w:p>
        </w:tc>
        <w:tc>
          <w:tcPr>
            <w:tcW w:type="dxa" w:w="4536"/>
            <w:shd w:fill="D9EAF7"/>
            <w:vAlign w:val="center"/>
          </w:tcPr>
          <w:p>
            <w:pPr>
              <w:spacing w:after="40" w:before="4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参与者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管理员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前置条件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ADMIN已登录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基本流程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分页查看用户、商家、商品、订单、退款；启停账号、调整商品可见状态、受控处理订单和退款；记录审计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异常/替代流程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非管理员403；非法状态400；不存在404；重复/冲突409；响应脱敏；禁止跳转其他工作区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后置条件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资源状态和审计一致</w:t>
            </w:r>
          </w:p>
        </w:tc>
      </w:tr>
    </w:tbl>
    <w:p>
      <w:pPr>
        <w:pStyle w:val="Heading2"/>
      </w:pPr>
      <w:r>
        <w:t>UC-08 上传业务图片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9EAF7"/>
            <w:vAlign w:val="center"/>
          </w:tcPr>
          <w:p>
            <w:pPr>
              <w:spacing w:after="40" w:before="40"/>
            </w:pPr>
            <w:r>
              <w:rPr>
                <w:b/>
              </w:rPr>
              <w:t>项目</w:t>
            </w:r>
          </w:p>
        </w:tc>
        <w:tc>
          <w:tcPr>
            <w:tcW w:type="dxa" w:w="4536"/>
            <w:shd w:fill="D9EAF7"/>
            <w:vAlign w:val="center"/>
          </w:tcPr>
          <w:p>
            <w:pPr>
              <w:spacing w:after="40" w:before="4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参与者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顾客、商家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前置条件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已登录且拥有目标资源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基本流程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选择文件；系统校验大小、真实格式和授权；成功返回URL并关联目标；刷新仍显示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异常/替代流程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空文件、超5MiB、伪扩展、SVG/脚本、损坏文件、越权或保存失败均拒绝且不更新URL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后置条件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新图可访问，旧业务记录不受影响</w:t>
            </w:r>
          </w:p>
        </w:tc>
      </w:tr>
    </w:tbl>
    <w:p>
      <w:pPr>
        <w:pStyle w:val="Heading2"/>
      </w:pPr>
      <w:r>
        <w:t>UC-09 注销账号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9EAF7"/>
            <w:vAlign w:val="center"/>
          </w:tcPr>
          <w:p>
            <w:pPr>
              <w:spacing w:after="40" w:before="40"/>
            </w:pPr>
            <w:r>
              <w:rPr>
                <w:b/>
              </w:rPr>
              <w:t>项目</w:t>
            </w:r>
          </w:p>
        </w:tc>
        <w:tc>
          <w:tcPr>
            <w:tcW w:type="dxa" w:w="4536"/>
            <w:shd w:fill="D9EAF7"/>
            <w:vAlign w:val="center"/>
          </w:tcPr>
          <w:p>
            <w:pPr>
              <w:spacing w:after="40" w:before="4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参与者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顾客、商家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前置条件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已再次确认注销意图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基本流程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系统检查进行中业务；允许时禁用账号、去标识、使会话失效并释放手机号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异常/替代流程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有进行中订单/配送/待处理退款时409；重复注销404/409；新手机号持有人不能访问旧数据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后置条件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原凭据不可登录，历史记录完整且隔离</w:t>
            </w:r>
          </w:p>
        </w:tc>
      </w:tr>
    </w:tbl>
    <w:p>
      <w:pPr>
        <w:pStyle w:val="Heading1"/>
      </w:pPr>
      <w:r>
        <w:t>8 异常与边界流程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D9EAF7"/>
            <w:vAlign w:val="center"/>
          </w:tcPr>
          <w:p>
            <w:pPr>
              <w:spacing w:after="40" w:before="40"/>
            </w:pPr>
            <w:r>
              <w:rPr>
                <w:b/>
              </w:rPr>
              <w:t>编号</w:t>
            </w:r>
          </w:p>
        </w:tc>
        <w:tc>
          <w:tcPr>
            <w:tcW w:type="dxa" w:w="3024"/>
            <w:shd w:fill="D9EAF7"/>
            <w:vAlign w:val="center"/>
          </w:tcPr>
          <w:p>
            <w:pPr>
              <w:spacing w:after="40" w:before="40"/>
            </w:pPr>
            <w:r>
              <w:rPr>
                <w:b/>
              </w:rPr>
              <w:t>异常/边界</w:t>
            </w:r>
          </w:p>
        </w:tc>
        <w:tc>
          <w:tcPr>
            <w:tcW w:type="dxa" w:w="3024"/>
            <w:shd w:fill="D9EAF7"/>
            <w:vAlign w:val="center"/>
          </w:tcPr>
          <w:p>
            <w:pPr>
              <w:spacing w:after="40" w:before="40"/>
            </w:pPr>
            <w:r>
              <w:rPr>
                <w:b/>
              </w:rPr>
              <w:t>预期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EX-001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重复用户名/手机号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409；不创建账号，不说明具体账号是否存在于登录接口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EX-002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错误角色或跨角色Token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401或403；无业务副作用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EX-003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SQL注入式、脚本式、控制字符输入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作为普通文本安全处理或400；不得执行、回显脚本或改变查询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EX-004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经营类别服务不可用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注册页允许输入自定义值；提交失败可重试且不丢表单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EX-005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类别空白、超长或停用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400；不更新商家资料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EX-006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不同顾客或不同店铺读取收货信息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403/空结果；不得泄露原值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EX-007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收货电话含空格、连字符或国际前缀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规范化后7–15位可接受；其他400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EX-008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保存默认地址与购物车信息任一步失败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整体回滚或明确标记未保存；不得静默部分成功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EX-009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空购物车/混店下单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409；不创建订单、不扣库存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EX-010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CLOSED/TEMP_CLOSED下单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409；购物车保留，库存不变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EX-011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商品下架、删除、价格变化或缺货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409并给可理解原因；订单和扣减均不产生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EX-012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重复点击下单/支付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前端禁用；服务端关键动作幂等或409，不重复扣款/建单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EX-013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支付截止前一瞬与截止时刻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服务器接收并成功提交时间早于截止可支付；等于或晚于截止取消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EX-014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支付与自动取消竞争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仅一方原子成功；已支付不回补，已取消不支付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EX-015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自动取消任务重复/重启补偿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同一订单只取消和回补一次；遗漏任务可在重启后扫描补偿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EX-016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商家接未支付订单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409；状态不变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EX-017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两名骑手同时领取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仅一名成功，另一名409并刷新列表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EX-018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骑手越级送达或操作他单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403/409；订单不变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EX-019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退款超额或累计超额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409；不新增或不批准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EX-020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退款重复处理/并发处理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一次生效，其他409；金额不重复累计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EX-021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注销时有进行中订单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409并说明完成/取消后再试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EX-022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注销后旧Token继续请求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401/403；不得读取历史个人资源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EX-023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手机号重新分配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新账号使用新内部标识；旧订单不可见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EX-024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图片空、超限、伪格式或恶意内容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400；不保存、不更新URL、不暴露路径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EX-025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图片保存成功但关联失败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删除孤儿文件或标记清理；业务URL保持原值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EX-026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管理员禁用自身最后一个管理账号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拒绝409，避免平台失去治理入口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EX-027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管理员操作不存在/已变更资源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404/409；审计记录结果但不伪造成功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EX-028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分页page&lt;1、size&lt;1或&gt;100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400；默认1/20；空页仍返回合法分页结构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EX-029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价格指数形式、三位小数、越界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400；不得截断或舍入后接受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EX-030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未知路由、反序列化和内部异常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404/400/500且含traceId；不泄露堆栈、SQL或数据库信息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EX-031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页面加载、空数据、403/404/409/500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显示加载/空/对应错误和重试入口，不白屏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EX-032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1280×720及移动视口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无横向溢出，核心按钮可见可操作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EX-033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会话过期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清理本地会话并跳转登录；未提交表单给出提示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EX-034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订单号碰撞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重新生成或整体失败；数据库中保持唯一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EX-035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金额乘法产生多位小数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逐项精确计算，总额HALF_UP保留两位</w:t>
            </w:r>
          </w:p>
        </w:tc>
      </w:tr>
    </w:tbl>
    <w:p>
      <w:pPr>
        <w:pStyle w:val="Heading1"/>
      </w:pPr>
      <w:r>
        <w:t>9 外部接口</w:t>
      </w:r>
    </w:p>
    <w:p>
      <w:pPr>
        <w:pStyle w:val="Heading2"/>
      </w:pPr>
      <w:r>
        <w:t>9.1 接口共同约定</w:t>
      </w:r>
    </w:p>
    <w:p>
      <w:pPr>
        <w:pStyle w:val="ListBullet"/>
      </w:pPr>
      <w:r>
        <w:t>基础路径 /api/v1；除明确公开接口外均需Bearer Token。</w:t>
      </w:r>
    </w:p>
    <w:p>
      <w:pPr>
        <w:pStyle w:val="ListBullet"/>
      </w:pPr>
      <w:r>
        <w:t>成功与失败响应统一包含code、msg、data、traceId；traceId可用于定位但不包含敏感信息。</w:t>
      </w:r>
    </w:p>
    <w:p>
      <w:pPr>
        <w:pStyle w:val="ListBullet"/>
      </w:pPr>
      <w:r>
        <w:t>时间使用ISO-8601，支付倒计时以paymentDeadline为准；金额使用十进制字符串/数值且最多两位小数。</w:t>
      </w:r>
    </w:p>
    <w:p>
      <w:pPr>
        <w:pStyle w:val="ListBullet"/>
      </w:pPr>
      <w:r>
        <w:t>图片上传使用multipart/form-data；普通业务接口使用application/json。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247"/>
            <w:shd w:fill="D9EAF7"/>
            <w:vAlign w:val="center"/>
          </w:tcPr>
          <w:p>
            <w:pPr>
              <w:spacing w:after="40" w:before="40"/>
            </w:pPr>
            <w:r>
              <w:rPr>
                <w:b/>
              </w:rPr>
              <w:t>方法</w:t>
            </w:r>
          </w:p>
        </w:tc>
        <w:tc>
          <w:tcPr>
            <w:tcW w:type="dxa" w:w="2948"/>
            <w:shd w:fill="D9EAF7"/>
            <w:vAlign w:val="center"/>
          </w:tcPr>
          <w:p>
            <w:pPr>
              <w:spacing w:after="40" w:before="40"/>
            </w:pPr>
            <w:r>
              <w:rPr>
                <w:b/>
              </w:rPr>
              <w:t>路径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40" w:before="40"/>
            </w:pPr>
            <w:r>
              <w:rPr>
                <w:b/>
              </w:rPr>
              <w:t>角色</w:t>
            </w:r>
          </w:p>
        </w:tc>
        <w:tc>
          <w:tcPr>
            <w:tcW w:type="dxa" w:w="3061"/>
            <w:shd w:fill="D9EAF7"/>
            <w:vAlign w:val="center"/>
          </w:tcPr>
          <w:p>
            <w:pPr>
              <w:spacing w:after="40" w:before="40"/>
            </w:pPr>
            <w:r>
              <w:rPr>
                <w:b/>
              </w:rPr>
              <w:t>能力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40" w:before="40"/>
            </w:pPr>
            <w:r>
              <w:t>GET</w:t>
            </w:r>
          </w:p>
        </w:tc>
        <w:tc>
          <w:tcPr>
            <w:tcW w:type="dxa" w:w="2948"/>
            <w:vAlign w:val="center"/>
          </w:tcPr>
          <w:p>
            <w:pPr>
              <w:spacing w:after="40" w:before="40"/>
            </w:pPr>
            <w:r>
              <w:t>/business-categories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40"/>
            </w:pPr>
            <w:r>
              <w:t>公开</w:t>
            </w:r>
          </w:p>
        </w:tc>
        <w:tc>
          <w:tcPr>
            <w:tcW w:type="dxa" w:w="3061"/>
            <w:vAlign w:val="center"/>
          </w:tcPr>
          <w:p>
            <w:pPr>
              <w:spacing w:after="40" w:before="40"/>
            </w:pPr>
            <w:r>
              <w:t>读取启用类别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40" w:before="40"/>
            </w:pPr>
            <w:r>
              <w:t>POST</w:t>
            </w:r>
          </w:p>
        </w:tc>
        <w:tc>
          <w:tcPr>
            <w:tcW w:type="dxa" w:w="2948"/>
            <w:vAlign w:val="center"/>
          </w:tcPr>
          <w:p>
            <w:pPr>
              <w:spacing w:after="40" w:before="40"/>
            </w:pPr>
            <w:r>
              <w:t>/merchants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40"/>
            </w:pPr>
            <w:r>
              <w:t>公开</w:t>
            </w:r>
          </w:p>
        </w:tc>
        <w:tc>
          <w:tcPr>
            <w:tcW w:type="dxa" w:w="3061"/>
            <w:vAlign w:val="center"/>
          </w:tcPr>
          <w:p>
            <w:pPr>
              <w:spacing w:after="40" w:before="40"/>
            </w:pPr>
            <w:r>
              <w:t>注册商家并创建店铺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40" w:before="40"/>
            </w:pPr>
            <w:r>
              <w:t>PATCH/DELETE</w:t>
            </w:r>
          </w:p>
        </w:tc>
        <w:tc>
          <w:tcPr>
            <w:tcW w:type="dxa" w:w="2948"/>
            <w:vAlign w:val="center"/>
          </w:tcPr>
          <w:p>
            <w:pPr>
              <w:spacing w:after="40" w:before="40"/>
            </w:pPr>
            <w:r>
              <w:t>/merchants/me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40"/>
            </w:pPr>
            <w:r>
              <w:t>MERCHANT</w:t>
            </w:r>
          </w:p>
        </w:tc>
        <w:tc>
          <w:tcPr>
            <w:tcW w:type="dxa" w:w="3061"/>
            <w:vAlign w:val="center"/>
          </w:tcPr>
          <w:p>
            <w:pPr>
              <w:spacing w:after="40" w:before="40"/>
            </w:pPr>
            <w:r>
              <w:t>编辑经营类别/店铺资料；注销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40" w:before="40"/>
            </w:pPr>
            <w:r>
              <w:t>GET/PATCH</w:t>
            </w:r>
          </w:p>
        </w:tc>
        <w:tc>
          <w:tcPr>
            <w:tcW w:type="dxa" w:w="2948"/>
            <w:vAlign w:val="center"/>
          </w:tcPr>
          <w:p>
            <w:pPr>
              <w:spacing w:after="40" w:before="40"/>
            </w:pPr>
            <w:r>
              <w:t>/cart/delivery-info/{shopId}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40"/>
            </w:pPr>
            <w:r>
              <w:t>CUSTOMER</w:t>
            </w:r>
          </w:p>
        </w:tc>
        <w:tc>
          <w:tcPr>
            <w:tcW w:type="dxa" w:w="3061"/>
            <w:vAlign w:val="center"/>
          </w:tcPr>
          <w:p>
            <w:pPr>
              <w:spacing w:after="40" w:before="40"/>
            </w:pPr>
            <w:r>
              <w:t>读取/保存店铺购物车收货信息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40" w:before="40"/>
            </w:pPr>
            <w:r>
              <w:t>POST</w:t>
            </w:r>
          </w:p>
        </w:tc>
        <w:tc>
          <w:tcPr>
            <w:tcW w:type="dxa" w:w="2948"/>
            <w:vAlign w:val="center"/>
          </w:tcPr>
          <w:p>
            <w:pPr>
              <w:spacing w:after="40" w:before="40"/>
            </w:pPr>
            <w:r>
              <w:t>/orders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40"/>
            </w:pPr>
            <w:r>
              <w:t>CUSTOMER</w:t>
            </w:r>
          </w:p>
        </w:tc>
        <w:tc>
          <w:tcPr>
            <w:tcW w:type="dxa" w:w="3061"/>
            <w:vAlign w:val="center"/>
          </w:tcPr>
          <w:p>
            <w:pPr>
              <w:spacing w:after="40" w:before="40"/>
            </w:pPr>
            <w:r>
              <w:t>创建订单和收货快照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40" w:before="40"/>
            </w:pPr>
            <w:r>
              <w:t>POST</w:t>
            </w:r>
          </w:p>
        </w:tc>
        <w:tc>
          <w:tcPr>
            <w:tcW w:type="dxa" w:w="2948"/>
            <w:vAlign w:val="center"/>
          </w:tcPr>
          <w:p>
            <w:pPr>
              <w:spacing w:after="40" w:before="40"/>
            </w:pPr>
            <w:r>
              <w:t>/orders/{id}/pay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40"/>
            </w:pPr>
            <w:r>
              <w:t>CUSTOMER</w:t>
            </w:r>
          </w:p>
        </w:tc>
        <w:tc>
          <w:tcPr>
            <w:tcW w:type="dxa" w:w="3061"/>
            <w:vAlign w:val="center"/>
          </w:tcPr>
          <w:p>
            <w:pPr>
              <w:spacing w:after="40" w:before="40"/>
            </w:pPr>
            <w:r>
              <w:t>截止前平台内支付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40" w:before="40"/>
            </w:pPr>
            <w:r>
              <w:t>POST</w:t>
            </w:r>
          </w:p>
        </w:tc>
        <w:tc>
          <w:tcPr>
            <w:tcW w:type="dxa" w:w="2948"/>
            <w:vAlign w:val="center"/>
          </w:tcPr>
          <w:p>
            <w:pPr>
              <w:spacing w:after="40" w:before="40"/>
            </w:pPr>
            <w:r>
              <w:t>/orders/{id}/refunds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40"/>
            </w:pPr>
            <w:r>
              <w:t>CUSTOMER</w:t>
            </w:r>
          </w:p>
        </w:tc>
        <w:tc>
          <w:tcPr>
            <w:tcW w:type="dxa" w:w="3061"/>
            <w:vAlign w:val="center"/>
          </w:tcPr>
          <w:p>
            <w:pPr>
              <w:spacing w:after="40" w:before="40"/>
            </w:pPr>
            <w:r>
              <w:t>申请退款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40" w:before="40"/>
            </w:pPr>
            <w:r>
              <w:t>GET</w:t>
            </w:r>
          </w:p>
        </w:tc>
        <w:tc>
          <w:tcPr>
            <w:tcW w:type="dxa" w:w="2948"/>
            <w:vAlign w:val="center"/>
          </w:tcPr>
          <w:p>
            <w:pPr>
              <w:spacing w:after="40" w:before="40"/>
            </w:pPr>
            <w:r>
              <w:t>/refunds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40"/>
            </w:pPr>
            <w:r>
              <w:t>CUSTOMER</w:t>
            </w:r>
          </w:p>
        </w:tc>
        <w:tc>
          <w:tcPr>
            <w:tcW w:type="dxa" w:w="3061"/>
            <w:vAlign w:val="center"/>
          </w:tcPr>
          <w:p>
            <w:pPr>
              <w:spacing w:after="40" w:before="40"/>
            </w:pPr>
            <w:r>
              <w:t>本人退款列表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40" w:before="40"/>
            </w:pPr>
            <w:r>
              <w:t>GET/PATCH</w:t>
            </w:r>
          </w:p>
        </w:tc>
        <w:tc>
          <w:tcPr>
            <w:tcW w:type="dxa" w:w="2948"/>
            <w:vAlign w:val="center"/>
          </w:tcPr>
          <w:p>
            <w:pPr>
              <w:spacing w:after="40" w:before="40"/>
            </w:pPr>
            <w:r>
              <w:t>/merchant/refunds[/{id}]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40"/>
            </w:pPr>
            <w:r>
              <w:t>MERCHANT</w:t>
            </w:r>
          </w:p>
        </w:tc>
        <w:tc>
          <w:tcPr>
            <w:tcW w:type="dxa" w:w="3061"/>
            <w:vAlign w:val="center"/>
          </w:tcPr>
          <w:p>
            <w:pPr>
              <w:spacing w:after="40" w:before="40"/>
            </w:pPr>
            <w:r>
              <w:t>本店退款查询/处理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40" w:before="40"/>
            </w:pPr>
            <w:r>
              <w:t>GET/POST</w:t>
            </w:r>
          </w:p>
        </w:tc>
        <w:tc>
          <w:tcPr>
            <w:tcW w:type="dxa" w:w="2948"/>
            <w:vAlign w:val="center"/>
          </w:tcPr>
          <w:p>
            <w:pPr>
              <w:spacing w:after="40" w:before="40"/>
            </w:pPr>
            <w:r>
              <w:t>/rider/orders/**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40"/>
            </w:pPr>
            <w:r>
              <w:t>RIDER</w:t>
            </w:r>
          </w:p>
        </w:tc>
        <w:tc>
          <w:tcPr>
            <w:tcW w:type="dxa" w:w="3061"/>
            <w:vAlign w:val="center"/>
          </w:tcPr>
          <w:p>
            <w:pPr>
              <w:spacing w:after="40" w:before="40"/>
            </w:pPr>
            <w:r>
              <w:t>可接单、本人任务、领取、送达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40" w:before="40"/>
            </w:pPr>
            <w:r>
              <w:t>GET/PATCH</w:t>
            </w:r>
          </w:p>
        </w:tc>
        <w:tc>
          <w:tcPr>
            <w:tcW w:type="dxa" w:w="2948"/>
            <w:vAlign w:val="center"/>
          </w:tcPr>
          <w:p>
            <w:pPr>
              <w:spacing w:after="40" w:before="40"/>
            </w:pPr>
            <w:r>
              <w:t>/admin/users|merchants|products|orders|refunds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40"/>
            </w:pPr>
            <w:r>
              <w:t>ADMIN</w:t>
            </w:r>
          </w:p>
        </w:tc>
        <w:tc>
          <w:tcPr>
            <w:tcW w:type="dxa" w:w="3061"/>
            <w:vAlign w:val="center"/>
          </w:tcPr>
          <w:p>
            <w:pPr>
              <w:spacing w:after="40" w:before="40"/>
            </w:pPr>
            <w:r>
              <w:t>平台查询和受控管理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40" w:before="40"/>
            </w:pPr>
            <w:r>
              <w:t>POST</w:t>
            </w:r>
          </w:p>
        </w:tc>
        <w:tc>
          <w:tcPr>
            <w:tcW w:type="dxa" w:w="2948"/>
            <w:vAlign w:val="center"/>
          </w:tcPr>
          <w:p>
            <w:pPr>
              <w:spacing w:after="40" w:before="40"/>
            </w:pPr>
            <w:r>
              <w:t>/images?targetType&amp;targetId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40"/>
            </w:pPr>
            <w:r>
              <w:t>CUSTOMER/MERCHANT/ADMIN</w:t>
            </w:r>
          </w:p>
        </w:tc>
        <w:tc>
          <w:tcPr>
            <w:tcW w:type="dxa" w:w="3061"/>
            <w:vAlign w:val="center"/>
          </w:tcPr>
          <w:p>
            <w:pPr>
              <w:spacing w:after="40" w:before="40"/>
            </w:pPr>
            <w:r>
              <w:t>上传并关联图片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40" w:before="40"/>
            </w:pPr>
            <w:r>
              <w:t>DELETE</w:t>
            </w:r>
          </w:p>
        </w:tc>
        <w:tc>
          <w:tcPr>
            <w:tcW w:type="dxa" w:w="2948"/>
            <w:vAlign w:val="center"/>
          </w:tcPr>
          <w:p>
            <w:pPr>
              <w:spacing w:after="40" w:before="40"/>
            </w:pPr>
            <w:r>
              <w:t>/users/me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40"/>
            </w:pPr>
            <w:r>
              <w:t>CUSTOMER</w:t>
            </w:r>
          </w:p>
        </w:tc>
        <w:tc>
          <w:tcPr>
            <w:tcW w:type="dxa" w:w="3061"/>
            <w:vAlign w:val="center"/>
          </w:tcPr>
          <w:p>
            <w:pPr>
              <w:spacing w:after="40" w:before="40"/>
            </w:pPr>
            <w:r>
              <w:t>注销顾客账号</w:t>
            </w:r>
          </w:p>
        </w:tc>
      </w:tr>
    </w:tbl>
    <w:p>
      <w:pPr>
        <w:pStyle w:val="Heading1"/>
      </w:pPr>
      <w:r>
        <w:t>10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9EAF7"/>
            <w:vAlign w:val="center"/>
          </w:tcPr>
          <w:p>
            <w:pPr>
              <w:spacing w:after="40" w:before="40"/>
            </w:pPr>
            <w:r>
              <w:rPr>
                <w:b/>
              </w:rPr>
              <w:t>编号</w:t>
            </w:r>
          </w:p>
        </w:tc>
        <w:tc>
          <w:tcPr>
            <w:tcW w:type="dxa" w:w="4536"/>
            <w:shd w:fill="D9EAF7"/>
            <w:vAlign w:val="center"/>
          </w:tcPr>
          <w:p>
            <w:pPr>
              <w:spacing w:after="40" w:before="40"/>
            </w:pPr>
            <w:r>
              <w:rPr>
                <w:b/>
              </w:rPr>
              <w:t>验收指标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NFR-001 性能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在记录硬件、网络、数据量条件下，只读接口持续5分钟P95≤500ms，错误率&lt;1%。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NFR-002 并发一致性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50个并发请求竞争有限库存、支付/取消、骑手接单、退款额度时不超卖、不重复回补、不超额退款。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NFR-003 安全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所有受保护能力覆盖未登录、错误角色、资源越权；密码采用不可逆安全摘要；上传验证真实内容。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NFR-004 隐私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密码、摘要、Token不出现在响应/日志；列表手机号脱敏；履约地址仅最小必要角色可见。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NFR-005 可靠性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关键状态与库存/退款额度在同一业务事务内一致；失败无半完成数据；重启可补偿超时订单。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NFR-006 易用性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各页面具备加载、空、错误和重复提交保护；错误说明可操作。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NFR-007 兼容与响应式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Chrome/Edge/Firefox最近稳定版；1280×720无横向溢出；360/390/430/520宽度核心流程可完成。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NFR-008 可追踪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每条FR关联用例与测试；失败响应含traceId；管理员写操作含审计记录。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NFR-009 可维护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需求、接口、测试和实现分阶段提交；状态枚举和权限矩阵有单一权威说明。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NFR-010 文件安全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40"/>
            </w:pPr>
            <w:r>
              <w:t>单图≤5MiB，仅JPEG/PNG/WebP；随机不可预测文件名；失败不改变关联URL。</w:t>
            </w:r>
          </w:p>
        </w:tc>
      </w:tr>
    </w:tbl>
    <w:p>
      <w:pPr>
        <w:pStyle w:val="Heading1"/>
      </w:pPr>
      <w:r>
        <w:t>11 验收与追踪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D9EAF7"/>
            <w:vAlign w:val="center"/>
          </w:tcPr>
          <w:p>
            <w:pPr>
              <w:spacing w:after="40" w:before="40"/>
            </w:pPr>
            <w:r>
              <w:rPr>
                <w:b/>
              </w:rPr>
              <w:t>需求组</w:t>
            </w:r>
          </w:p>
        </w:tc>
        <w:tc>
          <w:tcPr>
            <w:tcW w:type="dxa" w:w="3024"/>
            <w:shd w:fill="D9EAF7"/>
            <w:vAlign w:val="center"/>
          </w:tcPr>
          <w:p>
            <w:pPr>
              <w:spacing w:after="40" w:before="40"/>
            </w:pPr>
            <w:r>
              <w:rPr>
                <w:b/>
              </w:rPr>
              <w:t>用例</w:t>
            </w:r>
          </w:p>
        </w:tc>
        <w:tc>
          <w:tcPr>
            <w:tcW w:type="dxa" w:w="3024"/>
            <w:shd w:fill="D9EAF7"/>
            <w:vAlign w:val="center"/>
          </w:tcPr>
          <w:p>
            <w:pPr>
              <w:spacing w:after="40" w:before="40"/>
            </w:pPr>
            <w:r>
              <w:rPr>
                <w:b/>
              </w:rPr>
              <w:t>主要测试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账号/权限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UC-01、UC-07、UC-09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角色登录、跨角色403、禁用/注销后登录、手机号复用隔离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购物车/订单/支付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UC-02—UC-04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收货信息隔离、关店/缺货、快照、15分钟边界、支付取消竞争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配送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UC-05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并发接单、越权、状态机、送达确认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退款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UC-06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金额精度、累计上限、处理幂等、证据数量、权限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管理员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UC-07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五类资源、分页、状态管理、脱敏和审计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图片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UC-08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类型/大小/魔数/越权/失败回滚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非功能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全部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t>统一响应、敏感日志、性能、并发、三浏览器和多视口</w:t>
            </w:r>
          </w:p>
        </w:tc>
      </w:tr>
    </w:tbl>
    <w:p>
      <w:pPr>
        <w:spacing w:after="100" w:line="300" w:lineRule="auto"/>
        <w:jc w:val="both"/>
      </w:pPr>
      <w:r>
        <w:rPr>
          <w:b w:val="0"/>
        </w:rPr>
        <w:t>完成判定：所有自动化测试通过；真实数据库、并发、性能、浏览器和恢复专项均有执行记录；不存在未解释的失败或被禁用的正式需求测试。</w:t>
      </w:r>
    </w:p>
    <w:p>
      <w:pPr>
        <w:pStyle w:val="Heading1"/>
      </w:pPr>
      <w:r>
        <w:t>12 范围声明</w:t>
      </w:r>
    </w:p>
    <w:p>
      <w:pPr>
        <w:spacing w:after="100" w:line="300" w:lineRule="auto"/>
        <w:jc w:val="both"/>
      </w:pPr>
      <w:r>
        <w:rPr>
          <w:b w:val="0"/>
        </w:rPr>
        <w:t>V2.0 将本阶段提出的经营类别、购物车收货信息、角色隔离、15分钟自动取消、管理员、图片上传，以及追加的退款、账号注销和骑手配送全部纳入正式范围，不保留延期功能。真实支付渠道的签约、回调验签和银行清算属于外部资金系统，不在课程系统边界；课程系统必须提供可测试的平台内支付/退款状态闭环。</w:t>
      </w:r>
    </w:p>
    <w:p>
      <w:pPr>
        <w:spacing w:after="100" w:line="300" w:lineRule="auto"/>
        <w:jc w:val="both"/>
      </w:pPr>
      <w:r>
        <w:rPr>
          <w:b w:val="0"/>
        </w:rPr>
        <w:t>本文只规定业务目标、规则、接口边界和验收结果。数据库表结构、框架、调度方式、本地或对象存储选择属于设计文档，不作为需求约束。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轻量级外卖服务平台　软件需求规格说明书 SRS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轻量级外卖服务平台 软件需求规格说明书 SRS V2.0</dc:title>
  <dc:subject>第二阶段完整需求基线</dc:subject>
  <dc:creator>天津大学软件学院项目组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