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  <w:r>
        <w:rPr>
          <w:rFonts w:ascii="Noto Sans CJK SC" w:hAnsi="Noto Sans CJK SC" w:eastAsia="Noto Sans CJK SC"/>
        </w:rPr>
        <w:br/>
        <w:br/>
      </w:r>
    </w:p>
    <w:p>
      <w:pPr>
        <w:pStyle w:val="Title"/>
        <w:widowControl/>
        <w:jc w:val="center"/>
      </w:pPr>
      <w:r>
        <w:rPr>
          <w:rFonts w:ascii="Noto Sans CJK SC" w:hAnsi="Noto Sans CJK SC" w:eastAsia="Noto Sans CJK SC"/>
          <w:b/>
          <w:color w:val="000000"/>
          <w:sz w:val="50"/>
        </w:rPr>
        <w:t>伊娃东方舞网课系统 iOS Android APP 升级开发实施方案</w:t>
      </w:r>
    </w:p>
    <w:p>
      <w:pPr>
        <w:widowControl/>
        <w:jc w:val="center"/>
      </w:pPr>
      <w:r>
        <w:rPr>
          <w:rFonts w:ascii="Noto Sans CJK SC" w:hAnsi="Noto Sans CJK SC" w:eastAsia="Noto Sans CJK SC"/>
          <w:color w:val="555555"/>
          <w:sz w:val="26"/>
        </w:rPr>
        <w:t>V2.0  全面升级与可执行交付版</w:t>
      </w:r>
    </w:p>
    <w:p>
      <w:pPr>
        <w:widowControl/>
      </w:pPr>
      <w:r>
        <w:rPr>
          <w:rFonts w:ascii="Noto Sans CJK SC" w:hAnsi="Noto Sans CJK SC" w:eastAsia="Noto Sans CJK SC"/>
        </w:rP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83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9"/>
              </w:rPr>
              <w:t>项目主体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9"/>
              </w:rPr>
              <w:t>伊娃文化艺术发展（湖南）有限公司 / SWOD 伊娃东方舞学院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9"/>
              </w:rPr>
              <w:t>项目定位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9"/>
              </w:rPr>
              <w:t>在现有 Web、微信网页、PWA、管理后台和阿里云 VOD 基础上，新增正式 iOS 与中国大陆 Android 学习客户端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9"/>
              </w:rPr>
              <w:t>核心目标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9"/>
              </w:rPr>
              <w:t>统一账号、课程、权限、订单和学习记录；实现安全在线播放、加密离线缓存、跨端进度同步与可持续运营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9"/>
              </w:rPr>
              <w:t>方案日期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9"/>
              </w:rPr>
              <w:t>2026 年 9 月 13 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9"/>
              </w:rPr>
              <w:t>适用对象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9"/>
              </w:rPr>
              <w:t>项目负责人、产品经理、开发团队、测试团队、运维人员及上架协作方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Noto Sans CJK SC" w:hAnsi="Noto Sans CJK SC" w:eastAsia="Noto Sans CJK SC"/>
        </w:rPr>
        <w:t>版本结论：本项目采用“复用现有业务底座 + 跨平台业务界面 + iOS/Android 原生媒体能力”的渐进式升级路线。第一阶段不在 APP 内销售数字课程，先稳定交付已有学员的登录、学习、在线播放、安全离线和进度同步；购买能力待支付合规专项确认后以独立开关上线。</w:t>
      </w:r>
    </w:p>
    <w:p>
      <w:pPr>
        <w:widowControl/>
      </w:pPr>
      <w:r>
        <w:rPr>
          <w:rFonts w:ascii="Noto Sans CJK SC" w:hAnsi="Noto Sans CJK SC" w:eastAsia="Noto Sans CJK SC"/>
        </w:rP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/>
        </w:rPr>
        <w:t>一 执行摘要与立项结论</w:t>
      </w:r>
    </w:p>
    <w:p>
      <w:pPr>
        <w:widowControl/>
      </w:pPr>
      <w:r>
        <w:rPr>
          <w:rFonts w:ascii="Noto Sans CJK SC" w:hAnsi="Noto Sans CJK SC" w:eastAsia="Noto Sans CJK SC"/>
        </w:rPr>
        <w:t>现有 V1.0 已明确“不推倒重做”和“安全离线缓存”两条正确主线，但尚缺少可以直接约束开发、测试、迁移、发布和验收的工程细节。本 V2.0 将方案升级为完整实施基线，适用于约 5000 名学员、40 至 50 门课程、约 2000 个视频和约 1 TB 阿里云 VOD 资产的当前业务规模。以上规模数据在阶段 0 必须用生产数据再次核验。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1.1 一次到位的含义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一次确定长期架构：保留一个业务后台和一套数据主源，APP 只是新增客户端，不形成第二套孤岛系统。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一次补齐工程底座：环境隔离、版本策略、日志监控、功能开关、自动构建、测试矩阵、数据迁移和回滚方案同步建设。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一次解决核心体验：大字体、低层级、继续学习、清晰目录、稳定播放、后台下载、断点续传、无网可播和跨端同步。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一次建立安全闭环：短时播放凭证、设备绑定、离线许可、加密缓存、动态水印、风险控制和审计追踪。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一次建立上架闭环：隐私政策、权限说明、SDK 清单、账号注销、审核账号、应用备案、商店物料和发布回滚均纳入项目。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1.2 立项决策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13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决策项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最终建议</w:t>
            </w:r>
          </w:p>
        </w:tc>
        <w:tc>
          <w:tcPr>
            <w:tcW w:type="dxa" w:w="5299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落地约束</w:t>
            </w:r>
          </w:p>
        </w:tc>
      </w:tr>
      <w:tr>
        <w:trPr>
          <w:cantSplit/>
        </w:trPr>
        <w:tc>
          <w:tcPr>
            <w:tcW w:type="dxa" w:w="16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总体路线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现有系统渐进升级，不重构业务核心</w:t>
            </w:r>
          </w:p>
        </w:tc>
        <w:tc>
          <w:tcPr>
            <w:tcW w:type="dxa" w:w="52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任何新能力必须通过兼容 API 接入，原 Web/PWA 持续可用</w:t>
            </w:r>
          </w:p>
        </w:tc>
      </w:tr>
      <w:tr>
        <w:trPr>
          <w:cantSplit/>
        </w:trPr>
        <w:tc>
          <w:tcPr>
            <w:tcW w:type="dxa" w:w="16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客户端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优先采用 Capacitor 或等效混合容器复用现有前端</w:t>
            </w:r>
          </w:p>
        </w:tc>
        <w:tc>
          <w:tcPr>
            <w:tcW w:type="dxa" w:w="52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播放器、下载、安全存储、网络状态、截屏防护采用 Swift/Kotlin 原生模块</w:t>
            </w:r>
          </w:p>
        </w:tc>
      </w:tr>
      <w:tr>
        <w:trPr>
          <w:cantSplit/>
        </w:trPr>
        <w:tc>
          <w:tcPr>
            <w:tcW w:type="dxa" w:w="16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视频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继续使用现有阿里云 VOD 与 CDN</w:t>
            </w:r>
          </w:p>
        </w:tc>
        <w:tc>
          <w:tcPr>
            <w:tcW w:type="dxa" w:w="52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服务器签发短时授权；不得把永久播放地址或云端密钥写入客户端</w:t>
            </w:r>
          </w:p>
        </w:tc>
      </w:tr>
      <w:tr>
        <w:trPr>
          <w:cantSplit/>
        </w:trPr>
        <w:tc>
          <w:tcPr>
            <w:tcW w:type="dxa" w:w="16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离线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使用阿里云安全下载能力并增加自有离线许可层</w:t>
            </w:r>
          </w:p>
        </w:tc>
        <w:tc>
          <w:tcPr>
            <w:tcW w:type="dxa" w:w="52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加密文件仅在 APP 私有目录内由授权播放器播放</w:t>
            </w:r>
          </w:p>
        </w:tc>
      </w:tr>
      <w:tr>
        <w:trPr>
          <w:cantSplit/>
        </w:trPr>
        <w:tc>
          <w:tcPr>
            <w:tcW w:type="dxa" w:w="16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支付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首发版定位为已购课程学习客户端</w:t>
            </w:r>
          </w:p>
        </w:tc>
        <w:tc>
          <w:tcPr>
            <w:tcW w:type="dxa" w:w="52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iOS 首发不展示站外购课按钮；后续按地区与商店规则启用 IAP 或合规路径</w:t>
            </w:r>
          </w:p>
        </w:tc>
      </w:tr>
      <w:tr>
        <w:trPr>
          <w:cantSplit/>
        </w:trPr>
        <w:tc>
          <w:tcPr>
            <w:tcW w:type="dxa" w:w="16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鸿蒙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接口兼容先行，HarmonyOS NEXT 单独立项</w:t>
            </w:r>
          </w:p>
        </w:tc>
        <w:tc>
          <w:tcPr>
            <w:tcW w:type="dxa" w:w="52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不把安卓 APK 适配误当成纯鸿蒙客户端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SC" w:hAnsi="Noto Sans CJK SC" w:eastAsia="Noto Sans CJK SC"/>
        </w:rPr>
        <w:t>二 现有系统基线与升级边界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2.1 当前业务与技术基线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36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当前基线</w:t>
            </w:r>
          </w:p>
        </w:tc>
        <w:tc>
          <w:tcPr>
            <w:tcW w:type="dxa" w:w="50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本次处理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终端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Web、微信网页、PWA、管理后台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全部保留；新增 iPhone、iPad、Android 手机和平板客户端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用户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约 5000 名学员，已有账号体系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统一身份，不新建 APP 专属账号；补齐设备、会话、注销与合并机制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课程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约 40 至 50 门课程、约 2000 个视频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复用课程目录、课节、已购权限和学习记录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视频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约 1 TB 阿里云 VOD 资源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不迁移、不重复上传；盘点 VideoId、清晰度、加密和转码模板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销售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外部渠道及网页形成订单和课程权限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首发 APP 只读取有效权益；支付与学习解耦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用户特征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主要为 50 至 60 岁学员，手机观看为主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提升字号、点击热区、容错提示、下载可见性和客服入口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2.2 阶段 0 必须核验的事实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代码仓库、分支策略、前后端框架、运行时版本、依赖清单、构建方式和部署拓扑。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数据库实体与主键：用户、手机号、订单、课程权益、课程、章节、课节、VideoId、学习记录。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认证方式：登录入口、Access Token、Refresh Token、过期策略、单点或多端登录规则、密码与验证码策略。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阿里云 VOD：账号归属、区域、加速域名、播放器 SDK、播放鉴权、安全下载、加密校验文件、转码模板和日志能力。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现有 Web/PWA 播放交互、Service Worker、缓存策略、微信内限制、埋点、支付回调和权限开通流程。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生产容量：高峰并发、播放 QPS、CDN 流量、接口 P95、数据库体量、失败率和客服常见问题。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2.3 明确不做与禁止事项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不推倒重写现有网课系统，不建立独立 APP 用户、课程、订单或权益体系。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不无故迁移 VOD，不将普通 MP4 下载包装成“安全离线”。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不在 APP 中硬编码 AccessKey Secret、数据库密码、服务器密码、永久视频地址或长期签名密钥。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不为不同安卓商店复制多套业务代码；渠道差异通过构建变量、资源覆盖和能力开关处理。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不以“网页能套壳打开”为验收标准；播放器、离线、存储、安全、网络恢复必须达到原生级可靠性。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不在未完成生产数据备份、兼容测试和灰度验证前直接替换关键认证、订单、权益或学习记录逻辑。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2.4 升级完成后的业务结果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学员在手机和平板上获得稳定、统一的学习入口，降低登录、找课、续播和缓存相关客服成本。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约 2000 个视频继续由现有 VOD 体系管理，新增离线能力不形成可随意传播的普通视频文件。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学习行为沉淀为统一事件数据，为课程优化、完课分析、复购运营和学员服务提供可信依据。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APP 发布、升级、监控和回滚形成标准流程，后续增加收藏、笔记、消息或合规购买时无需重建底座。</w:t>
      </w:r>
    </w:p>
    <w:p>
      <w:pPr>
        <w:pStyle w:val="Heading1"/>
        <w:widowControl/>
      </w:pPr>
      <w:r>
        <w:rPr>
          <w:rFonts w:ascii="Noto Sans CJK SC" w:hAnsi="Noto Sans CJK SC" w:eastAsia="Noto Sans CJK SC"/>
        </w:rPr>
        <w:t>三 目标架构与技术选型</w:t>
      </w:r>
    </w:p>
    <w:p>
      <w:pPr>
        <w:keepNext/>
        <w:widowControl/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6126480" cy="340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rFonts w:ascii="Noto Sans CJK SC" w:hAnsi="Noto Sans CJK SC" w:eastAsia="Noto Sans CJK SC"/>
          <w:color w:val="666666"/>
          <w:sz w:val="17"/>
        </w:rPr>
        <w:t>图 1 统一业务底座与多端学习架构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3.1 分层架构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8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6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实现要求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体验层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Web/PWA、iOS/iPadOS、Android、运营后台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共享设计语言与业务模型；终端差异通过适配层解决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客户端业务层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首页、课程、课节、搜索、下载、学习记录、个人中心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尽量复用现有前端组件；不得直接访问数据库或云端 Secret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原生能力层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播放器、下载器、安全存储、网络、文件、截屏保护、推送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Swift 与 Kotlin 实现稳定桥接；接口契约自动化测试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服务层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认证、权益、课程、播放、离线许可、进度、设备、版本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API 版本化、幂等、限流、审计、向后兼容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数据与媒体层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现有数据库、Redis/缓存、阿里云 VOD/CDN、日志与对象存储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最小化迁移；敏感数据加密；备份与恢复演练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3.2 客户端技术路线</w:t>
      </w:r>
    </w:p>
    <w:p>
      <w:pPr>
        <w:widowControl/>
      </w:pPr>
      <w:r>
        <w:rPr>
          <w:rFonts w:ascii="Noto Sans CJK SC" w:hAnsi="Noto Sans CJK SC" w:eastAsia="Noto Sans CJK SC"/>
        </w:rPr>
        <w:t>默认路线：优先采用现有 Web 前端加 Capacitor 或等效混合容器，业务页面最大化复用；视频播放、加密离线下载、Keychain/Keystore、安全文件目录、网络切换和截屏防护使用原生插件。阶段 0 若发现现有前端耦合严重、无法拆分路由、性能达不到基线或播放器桥接不可维护，才启动“跨平台 UI 重建”备选路线。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判定项</w:t>
            </w:r>
          </w:p>
        </w:tc>
        <w:tc>
          <w:tcPr>
            <w:tcW w:type="dxa" w:w="41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继续混合路线</w:t>
            </w:r>
          </w:p>
        </w:tc>
        <w:tc>
          <w:tcPr>
            <w:tcW w:type="dxa" w:w="41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切换跨平台 UI 重建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代码复用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核心页面可组件化并独立构建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大量依赖微信环境或不可拆分全局状态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性能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中档设备冷启动、滚动和页面切换达标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优化后仍持续卡顿或内存不可控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原生桥接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播放器与下载模块边界清晰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桥接频繁穿透业务层、维护风险高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周期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可在 14 至 18 周形成正式版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继续修补成本高于重建核心学习端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3.3 环境与配置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建立 Development、Staging、Production 三套逻辑环境，账号、域名、日志、推送、VOD 凭证和应用标识隔离。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敏感配置由服务端密钥管理或 CI 安全变量注入；仓库仅保留模板，不提交真实密钥。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所有高风险能力使用服务端功能开关：离线下载、设备上限、离线期限、强制升级、动态水印、购买入口。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API 使用 /api/v1 等稳定版本前缀；新增字段保持向后兼容，删除或改义必须走弃用周期。</w:t>
      </w:r>
    </w:p>
    <w:p>
      <w:pPr>
        <w:pStyle w:val="Heading1"/>
        <w:widowControl/>
      </w:pPr>
      <w:r>
        <w:rPr>
          <w:rFonts w:ascii="Noto Sans CJK SC" w:hAnsi="Noto Sans CJK SC" w:eastAsia="Noto Sans CJK SC"/>
        </w:rPr>
        <w:t>四 产品功能全景与版本范围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4.1 学员端信息架构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一级入口</w:t>
            </w:r>
          </w:p>
        </w:tc>
        <w:tc>
          <w:tcPr>
            <w:tcW w:type="dxa" w:w="68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核心功能</w:t>
            </w:r>
          </w:p>
        </w:tc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首发优先级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首页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继续学习、最近课程、公告、推荐课程入口、搜索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课程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已购课程、分类筛选、课程详情、章节目录、课节状态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播放器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横竖屏、倍速、清晰度、上一节/下一节、自动连播、循环、进度记忆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下载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清晰度选择、仅 Wi-Fi、暂停/继续、断点续传、批量管理、存储清理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我的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账号、设备、学习记录、存储、设置、客服、协议、注销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收藏与笔记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收藏课节、时间点笔记、跨端同步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消息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课程更新、权益到期、系统通知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购课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IAP 或经审核确认的地区化购买路径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P2 独立开关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4.2 适老化与东方舞学习体验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正文默认不低于 16 px 等效字号，关键按钮点击热区不小于 44×44 pt 等效尺寸；支持系统字体放大。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首页首屏直接展示“继续学习”，课程目录显示已学、学习中、未学和已下载状态，减少记忆负担。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播放器提供明显的上一节、下一节、倍速、循环和投屏状态；横屏时不遮挡动作主体。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错误提示使用口语化中文，并给出下一步动作，例如“网络已断开，正在播放已下载内容”。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下载支持按课节和按章节操作，展示预计空间、剩余空间、下载速度和失败原因。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保留客服入口和常见问题，覆盖验证码、登录设备、无声、卡顿、缓存过期和存储不足。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4.3 账号与登录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沿用手机号或邮箱主账号；手机号统一 E.164 或明确国家区号规则，避免重复账号。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支持短信验证码登录；可在运营商与成本评估通过后增加“本机号码一键登录”，始终保留验证码兜底。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Access Token 短时有效，Refresh Token 轮换并绑定设备；服务端可撤销单台设备或全部会话。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若 APP 支持注册，必须同时提供 APP 内账号注销；注销执行身份复核、冷静期、法定留存和权益提示。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账号合并仅由受控流程完成，订单和权益迁移必须可审计、可回退，禁止按手机号盲目覆盖。</w:t>
      </w:r>
    </w:p>
    <w:p>
      <w:pPr>
        <w:pStyle w:val="Heading1"/>
        <w:widowControl/>
      </w:pPr>
      <w:r>
        <w:rPr>
          <w:rFonts w:ascii="Noto Sans CJK SC" w:hAnsi="Noto Sans CJK SC" w:eastAsia="Noto Sans CJK SC"/>
        </w:rPr>
        <w:t>五 视频播放与安全离线系统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5.1 在线播放</w:t>
      </w:r>
    </w:p>
    <w:p>
      <w:pPr>
        <w:widowControl/>
        <w:spacing w:after="60"/>
        <w:ind w:left="331" w:hanging="331"/>
      </w:pPr>
      <w:r>
        <w:rPr>
          <w:rFonts w:ascii="Noto Sans CJK SC" w:hAnsi="Noto Sans CJK SC" w:eastAsia="Noto Sans CJK SC"/>
        </w:rPr>
        <w:t>1.  客户端请求课节详情，只获得 VideoId 和业务状态，不获得永久媒体 URL。</w:t>
      </w:r>
    </w:p>
    <w:p>
      <w:pPr>
        <w:widowControl/>
        <w:spacing w:after="60"/>
        <w:ind w:left="331" w:hanging="331"/>
      </w:pPr>
      <w:r>
        <w:rPr>
          <w:rFonts w:ascii="Noto Sans CJK SC" w:hAnsi="Noto Sans CJK SC" w:eastAsia="Noto Sans CJK SC"/>
        </w:rPr>
        <w:t>2.  播放前调用服务端授权接口；服务端验证账号、课程权益、设备状态、版本策略和风险状态。</w:t>
      </w:r>
    </w:p>
    <w:p>
      <w:pPr>
        <w:widowControl/>
        <w:spacing w:after="60"/>
        <w:ind w:left="331" w:hanging="331"/>
      </w:pPr>
      <w:r>
        <w:rPr>
          <w:rFonts w:ascii="Noto Sans CJK SC" w:hAnsi="Noto Sans CJK SC" w:eastAsia="Noto Sans CJK SC"/>
        </w:rPr>
        <w:t>3.  服务端签发短时 PlayAuth 或 STS 类凭证，客户端交给阿里云播放器 SDK。</w:t>
      </w:r>
    </w:p>
    <w:p>
      <w:pPr>
        <w:widowControl/>
        <w:spacing w:after="60"/>
        <w:ind w:left="331" w:hanging="331"/>
      </w:pPr>
      <w:r>
        <w:rPr>
          <w:rFonts w:ascii="Noto Sans CJK SC" w:hAnsi="Noto Sans CJK SC" w:eastAsia="Noto Sans CJK SC"/>
        </w:rPr>
        <w:t>4.  客户端上报播放开始、心跳、暂停、拖动、完成和错误事件；服务端异步聚合学习进度。</w:t>
      </w:r>
    </w:p>
    <w:p>
      <w:pPr>
        <w:widowControl/>
        <w:spacing w:after="60"/>
        <w:ind w:left="331" w:hanging="331"/>
      </w:pPr>
      <w:r>
        <w:rPr>
          <w:rFonts w:ascii="Noto Sans CJK SC" w:hAnsi="Noto Sans CJK SC" w:eastAsia="Noto Sans CJK SC"/>
        </w:rPr>
        <w:t>5.  凭证到期、权益失效或设备被撤销时，客户端停止新会话并按策略提示用户。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5.2 安全离线闭环</w:t>
      </w:r>
    </w:p>
    <w:p>
      <w:pPr>
        <w:keepNext/>
        <w:widowControl/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6126480" cy="24613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lin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61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rFonts w:ascii="Noto Sans CJK SC" w:hAnsi="Noto Sans CJK SC" w:eastAsia="Noto Sans CJK SC"/>
          <w:color w:val="666666"/>
          <w:sz w:val="17"/>
        </w:rPr>
        <w:t>图 2 安全离线缓存授权闭环</w:t>
      </w:r>
    </w:p>
    <w:p>
      <w:pPr>
        <w:widowControl/>
      </w:pPr>
      <w:r>
        <w:rPr>
          <w:rFonts w:ascii="Noto Sans CJK SC" w:hAnsi="Noto Sans CJK SC" w:eastAsia="Noto Sans CJK SC"/>
        </w:rPr>
        <w:t>离线缓存由“阿里云安全下载 + 自有离线许可 + 设备安全存储”三部分组成。阿里云官方播放器文档区分普通下载与安全下载：普通下载文件可被第三方播放器播放，安全下载文件经过加密且只能由阿里云播放器播放。因此本项目禁止使用普通下载作为正式方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22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允许操作</w:t>
            </w:r>
          </w:p>
        </w:tc>
        <w:tc>
          <w:tcPr>
            <w:tcW w:type="dxa" w:w="30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异常处理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未下载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无本地文件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在线申请下载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无网时提示联网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授权中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服务端校验权益与设备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等待许可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超时可重试，禁止重复任务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下载中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凭证有效且空间充足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暂停、继续、取消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网络切换后断点续传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可离线播放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文件完整且许可有效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断网播放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本机时间异常触发联网校验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待续期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许可临近到期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联网自动续期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续期失败保留文件但禁播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已失效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权益到期/退款/撤销/风险命中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不可播放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联网确认后删除密钥或缓存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损坏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校验失败或文件不完整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删除并重下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上报错误与设备信息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5.3 离线许可设计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许可最少包含 licenseId、userId、deviceId、courseId、lessonId、quality、issuedAt、expiresAt、policyVersion、signature。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离线有效期后台可配置，默认建议 7 至 30 天范围内按课程分组配置；具体天数由运营与风险评估确定。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客户端安全存储仅保存必要令牌与密钥引用；iOS 使用 Keychain，Android 使用 Keystore 及 APP 私有目录。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服务端支持续期、撤销、设备解绑、退款联动和批量失效；每次操作写入不可抵赖审计记录。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时间防篡改采用服务端时间锚点、单调时钟和异常回拨检测组合；不可只信任手机系统时间。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5.4 防盗与现实边界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播放画面叠加低干扰动态水印，可显示脱敏账号、时间和设备标识，位置周期性变化。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Android 播放页启用 FLAG_SECURE 或等效防截屏策略；iOS 监听录屏状态并执行提示、遮罩或停播策略。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检测 Root、越狱、调试器、完整性异常和代理抓包风险，采用分级处置，避免误伤正常用户。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限制同时活跃设备数与并发播放数，后台提供设备解绑和异常会话处置。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安全目标是阻止普通文件导出、账号批量共享和低成本盗播；无法承诺阻止外部摄像机拍屏。</w:t>
      </w:r>
    </w:p>
    <w:p>
      <w:pPr>
        <w:pStyle w:val="Heading1"/>
        <w:widowControl/>
      </w:pPr>
      <w:r>
        <w:rPr>
          <w:rFonts w:ascii="Noto Sans CJK SC" w:hAnsi="Noto Sans CJK SC" w:eastAsia="Noto Sans CJK SC"/>
        </w:rPr>
        <w:t>六 学习记录与跨端一致性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6.1 事件模型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9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8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eventId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客户端生成的全局唯一事件 ID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用于幂等去重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userId/deviceId/sessionId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用户、设备、播放会话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服务端校验归属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courseId/lessonId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课程与课节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必须命中有效课节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position/duration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播放位置与时长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过滤负数、越界和异常跳跃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eventType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start/heartbeat/pause/seek/complete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complete 仅在达到阈值后置位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clientPlayedAt/serverReceivedAt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客户端播放时间与服务端接收时间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同时保存，处理离线和时钟偏差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clientSeq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设备内递增序号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保证批量重传顺序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6.2 冲突合并规则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学习完成状态采用“完成后保持”原则，除非运营后台明确重置。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续播点不简单取最大值：以最新有效播放会话的最终 checkpoint 为主，兼顾用户主动回看。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离线事件批量上传时按 eventId 幂等，按 clientSeq 排序；服务器返回已接收游标，客户端只重传未确认部分。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异常跳跃、超时心跳和明显伪造数据进入风控日志，但不影响正常观看。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Web/PWA 也逐步迁移到同一事件接口，过渡期保留旧进度写入适配器，确保双写可核对。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6.3 同步机制</w:t>
      </w:r>
    </w:p>
    <w:p>
      <w:pPr>
        <w:widowControl/>
      </w:pPr>
      <w:r>
        <w:rPr>
          <w:rFonts w:ascii="Noto Sans CJK SC" w:hAnsi="Noto Sans CJK SC" w:eastAsia="Noto Sans CJK SC"/>
        </w:rPr>
        <w:t>客户端本地建立轻量事件队列。在线时准实时上传，离线时持久化；网络恢复、APP 回前台、退出播放器和达到批量阈值时触发同步。服务端按幂等键接收并异步聚合为课程完成度、最近学习课节和续播点。同步失败不阻塞本地播放，但必须可观察、可重试且不能无限增长。</w:t>
      </w:r>
    </w:p>
    <w:p>
      <w:pPr>
        <w:pStyle w:val="Heading1"/>
        <w:widowControl/>
      </w:pPr>
      <w:r>
        <w:rPr>
          <w:rFonts w:ascii="Noto Sans CJK SC" w:hAnsi="Noto Sans CJK SC" w:eastAsia="Noto Sans CJK SC"/>
        </w:rPr>
        <w:t>七 服务端接口与数据扩展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7.1 新增或改造接口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接口组</w:t>
            </w:r>
          </w:p>
        </w:tc>
        <w:tc>
          <w:tcPr>
            <w:tcW w:type="dxa" w:w="46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建议接口</w:t>
            </w:r>
          </w:p>
        </w:tc>
        <w:tc>
          <w:tcPr>
            <w:tcW w:type="dxa" w:w="39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关键约束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认证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POST /auth/login；POST /auth/refresh；POST /auth/logout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Refresh Token 轮换、设备绑定、频率限制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设备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GET /devices；DELETE /devices/{id}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可查看最近活动并远程下线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课程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GET /me/courses；GET /courses/{id}/lessons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只返回当前账号可见内容与权益状态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播放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POST /lessons/{id}/play-authorization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短时凭证、权限与风险校验、审计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离线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POST /lessons/{id}/download-authorization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签发下载凭证与离线许可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离线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POST /offline-licenses/renew；DELETE /offline-licenses/{id}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批量续期、撤销幂等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进度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POST /learning-events:batch；GET /learning-progress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事件幂等、游标确认、兼容旧进度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版本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GET /app-config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最低版本、推荐版本、维护公告、功能开关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账号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POST /account-deletion-requests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身份复核、冷静期、法定留存提示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7.2 建议新增数据表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</w:t>
            </w:r>
          </w:p>
        </w:tc>
        <w:tc>
          <w:tcPr>
            <w:tcW w:type="dxa" w:w="33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5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app_device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设备登记与风险状态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device_id、user_id、platform、model、last_seen_at、status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auth_session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可撤销会话与刷新令牌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session_id、device_id、token_hash、expires_at、revoked_at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offline_license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离线播放授权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license_id、lesson_id、device_id、expires_at、status、policy_version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download_audit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下载授权与结果审计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request_id、lesson_id、quality、result、ip、created_at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learning_event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原始学习事件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event_id、lesson_id、position、type、client_seq、timestamps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learning_checkpoint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聚合续播点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user_id、lesson_id、position、completed、version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app_version_policy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版本与功能策略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platform、channel、min_version、latest_version、flags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7.3 数据变更原则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所有迁移脚本必须可重复执行或具备明确幂等保护，并在 Staging 使用脱敏生产副本演练。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大表变更采用在线迁移或分批回填，避免长事务锁表；索引上线前核查写入放大。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首发阶段优先旁路新增表，减少修改现有订单与权益表；需要关联时使用外键或严格应用层约束。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保留迁移前快照、校验 SQL、回滚脚本和数据差异报告，未通过核对不得切流。</w:t>
      </w:r>
    </w:p>
    <w:p>
      <w:pPr>
        <w:pStyle w:val="Heading1"/>
        <w:widowControl/>
      </w:pPr>
      <w:r>
        <w:rPr>
          <w:rFonts w:ascii="Noto Sans CJK SC" w:hAnsi="Noto Sans CJK SC" w:eastAsia="Noto Sans CJK SC"/>
        </w:rPr>
        <w:t>八 安全 隐私与合规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8.1 安全控制基线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51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控制措施</w:t>
            </w:r>
          </w:p>
        </w:tc>
        <w:tc>
          <w:tcPr>
            <w:tcW w:type="dxa" w:w="34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验收证据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传输</w:t>
            </w:r>
          </w:p>
        </w:tc>
        <w:tc>
          <w:tcPr>
            <w:tcW w:type="dxa" w:w="51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全站 HTTPS/TLS；证书与域名校验；敏感接口重放防护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抓包检查、证书配置、渗透测试记录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身份</w:t>
            </w:r>
          </w:p>
        </w:tc>
        <w:tc>
          <w:tcPr>
            <w:tcW w:type="dxa" w:w="51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短时访问令牌、刷新令牌轮换、设备撤销、验证码限流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会话测试与异常登录审计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权限</w:t>
            </w:r>
          </w:p>
        </w:tc>
        <w:tc>
          <w:tcPr>
            <w:tcW w:type="dxa" w:w="51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每次播放与下载均服务端校验课程权益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越权测试用例全部通过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客户端</w:t>
            </w:r>
          </w:p>
        </w:tc>
        <w:tc>
          <w:tcPr>
            <w:tcW w:type="dxa" w:w="51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Keychain/Keystore、私有目录、混淆、签名校验、调试风险检测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安全扫描与真机验证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服务端</w:t>
            </w:r>
          </w:p>
        </w:tc>
        <w:tc>
          <w:tcPr>
            <w:tcW w:type="dxa" w:w="51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最小权限 RAM 角色、密钥托管、日志脱敏、WAF/限流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权限清单与配置审计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供应链</w:t>
            </w:r>
          </w:p>
        </w:tc>
        <w:tc>
          <w:tcPr>
            <w:tcW w:type="dxa" w:w="51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依赖锁定、漏洞扫描、SBOM、第三方 SDK 盘点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构建报告与 SDK 台账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审计</w:t>
            </w:r>
          </w:p>
        </w:tc>
        <w:tc>
          <w:tcPr>
            <w:tcW w:type="dxa" w:w="51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登录、授权、下载、设备、退款联动、后台操作可追溯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审计查询与留存策略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8.2 隐私与应用商店材料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形成隐私政策、用户协议、账号注销说明、儿童与未成年人说明、客服与投诉渠道。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生成个人信息收集清单、第三方 SDK 清单、权限用途清单、数据共享与跨境情况说明。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按最小必要原则申请网络、通知和存储等权限；不申请与学习功能无关的通讯录、定位或相册权限。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Apple 侧核对 App Privacy、Privacy Manifest、Required Reason API、账号注销和审核账号。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中国大陆发布前完成 APP 备案及各安卓市场所需软著、主体、隐私合规与安全评估材料核查。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每次版本新增 SDK、权限或数据用途时同步更新商店披露和隐私文档。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8.3 支付策略</w:t>
      </w:r>
    </w:p>
    <w:p>
      <w:pPr>
        <w:widowControl/>
      </w:pPr>
      <w:r>
        <w:rPr>
          <w:rFonts w:ascii="Noto Sans CJK SC" w:hAnsi="Noto Sans CJK SC" w:eastAsia="Noto Sans CJK SC"/>
        </w:rPr>
        <w:t>首发版作为已有学员的“视频内容阅读型学习客户端”，允许登录并访问此前已获得的课程权益。为降低审核和结算风险，iOS 首发版不在 APP 内展示数字课程购买、价格、二维码、客服诱导购买或站外支付跳转。Apple 对 Reader Apps、跨平台服务和数字内容购买有专门规则，最终资格由审核决定。后续商业化采用独立方案：优先评估 Apple IAP 和 Android 渠道支付，同时通过服务端权益统一映射，避免出现双重购买或权益丢失。</w:t>
      </w:r>
    </w:p>
    <w:p>
      <w:pPr>
        <w:pStyle w:val="Heading1"/>
        <w:widowControl/>
      </w:pPr>
      <w:r>
        <w:rPr>
          <w:rFonts w:ascii="Noto Sans CJK SC" w:hAnsi="Noto Sans CJK SC" w:eastAsia="Noto Sans CJK SC"/>
        </w:rPr>
        <w:t>九 兼容性 性能与可用性目标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9.1 设备与系统矩阵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53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支持策略</w:t>
            </w:r>
          </w:p>
        </w:tc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重点设备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iOS/iPadOS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支持发布时当前主版本及前两个主版本；以阿里云 SDK 支持范围为下限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主流 iPhone、基础款与大屏 iPad，横竖屏和安全区域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Android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minSdk 默认评估 API 26 及以上；targetSdk 按发布时最新商店规则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华为、荣耀、小米/Redmi、OPPO、vivo、三星及常见平板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网络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Wi-Fi、5G/4G、弱网、断网、代理、网络切换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播放降级、下载续传、离线切换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存储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低空间、磁盘满、系统清理、卸载重装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不崩溃、状态一致、提示清晰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Noto Sans CJK SC" w:hAnsi="Noto Sans CJK SC" w:eastAsia="Noto Sans CJK SC"/>
        </w:rPr>
        <w:t>截至 2026 年 8 月 31 日，Google Play 新应用与更新要求以 Android 16 API 36 或更高为目标版本；中国大陆安卓市场要求并不完全相同，因此构建时仍须逐渠道复核。该数字属于发布时点规则，不应永久写死在工程决策中。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9.2 非功能验收指标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5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目标值</w:t>
            </w:r>
          </w:p>
        </w:tc>
        <w:tc>
          <w:tcPr>
            <w:tcW w:type="dxa" w:w="46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测量说明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API 可用性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月度不低于 99.9%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排除已公告维护窗口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崩溃自由会话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不低于 99.5%，上线后目标 99.8%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按平台和版本拆分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冷启动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基准中档设备 P75 不高于 3 秒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从点击图标到首页可操作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视频首帧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良好网络 P75 不高于 2.5 秒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从点击播放到首帧出现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进度同步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有效事件最终成功率不低于 99.9%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含离线恢复后的重传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下载续传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可恢复场景成功率不低于 99%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网络切换、暂停恢复、进程重启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列表体验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课程目录滚动无明显掉帧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真实 1000 课节级课程数据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告警发现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P1 故障 5 分钟内触发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接口、播放授权、下载授权与崩溃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SC" w:hAnsi="Noto Sans CJK SC" w:eastAsia="Noto Sans CJK SC"/>
        </w:rPr>
        <w:t>十 可观测性 运维与后台能力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10.1 监控体系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客户端：启动、崩溃、ANR、页面耗时、播放器错误、下载错误、同步积压、设备与版本分布。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服务端：接口 QPS、P50/P95/P99、错误率、鉴权失败、令牌刷新、数据库慢查询、缓存命中和队列积压。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视频：播放成功率、首帧、卡顿率、清晰度切换、地域与运营商分布、授权失败原因。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业务：日活、学习人数、完课率、继续学习点击、下载成功率、离线播放人数和客服问题分类。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10.2 运营后台新增能力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9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APP 版本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最低可用版本、推荐升级版本、渠道版本、更新说明、强制升级开关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功能策略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离线开关、课程离线期限、清晰度、设备上限、并发播放、水印策略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设备管理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用户设备列表、最后活动、解绑、会话撤销、风险标签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离线授权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许可查询、续期、撤销、失败原因、退款联动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监控看板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播放、下载、同步、崩溃、版本覆盖和异常趋势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审计日志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管理员、时间、对象、操作前后值、来源 IP 与结果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10.3 故障等级与响应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60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28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响应目标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大面积无法登录/播放、数据破坏、密钥泄漏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立即响应；停止发布或关闭功能；启动应急负责人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P1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显著比例下载失败、进度错乱、单平台大面积崩溃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15 分钟内响应；2 小时内给出缓解方案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P2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个别机型兼容、非核心功能异常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1 个工作日内评估并进入版本计划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P3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体验优化、文案或轻微视觉问题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纳入常规迭代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SC" w:hAnsi="Noto Sans CJK SC" w:eastAsia="Noto Sans CJK SC"/>
        </w:rPr>
        <w:t>十一 开发交付流程与质量门禁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11.1 分支与发布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所有代码进入现有 Git 仓库或经确认的关联仓库，使用受保护主分支、Pull Request 审核和版本标签。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CI 自动执行依赖安装、静态检查、单元测试、接口契约测试、构建、签名检查和产物归档。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开发包、测试包、预发布包和正式包使用不同配置；签名证书与密钥仅在受控构建环境使用。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采用功能开关和灰度账号逐步放量，客户端上线不等于服务端功能立即全开。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11.2 测试分层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测试层</w:t>
            </w:r>
          </w:p>
        </w:tc>
        <w:tc>
          <w:tcPr>
            <w:tcW w:type="dxa" w:w="54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覆盖内容</w:t>
            </w:r>
          </w:p>
        </w:tc>
        <w:tc>
          <w:tcPr>
            <w:tcW w:type="dxa" w:w="30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单元测试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授权规则、进度合并、缓存状态机、版本策略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核心业务规则覆盖率目标不低于 80%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契约测试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客户端与服务端 API、播放器桥接接口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字段兼容、错误码、幂等与鉴权全部通过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集成测试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登录到播放、下载到离线、离线到同步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关键路径自动化且可重复运行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真机测试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系统、品牌、屏幕、网络、存储、后台限制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P0/P1 用例 100% 通过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安全测试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越权、重放、令牌、文件导出、抓包、Root/越狱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高危与严重问题清零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回归测试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Web/PWA、订单、权益、后台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现有核心业务无阻断性回归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上架预审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隐私、权限、SDK、账号注销、审核账号、支付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清单逐项签字通过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11.3 Definition of Done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代码已评审，测试通过，接口文档和变更记录已更新。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监控指标、告警、日志脱敏和审计记录可用。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数据库迁移与回滚在 Staging 演练成功，生产操作步骤经双人复核。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产品、技术、测试和运营共同完成验收，遗留问题有明确等级、负责人和期限。</w:t>
      </w:r>
    </w:p>
    <w:p>
      <w:pPr>
        <w:pStyle w:val="Heading1"/>
        <w:widowControl/>
      </w:pPr>
      <w:r>
        <w:rPr>
          <w:rFonts w:ascii="Noto Sans CJK SC" w:hAnsi="Noto Sans CJK SC" w:eastAsia="Noto Sans CJK SC"/>
        </w:rPr>
        <w:t>十二 数据迁移 灰度发布与回滚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12.1 迁移策略</w:t>
      </w:r>
    </w:p>
    <w:p>
      <w:pPr>
        <w:widowControl/>
        <w:spacing w:after="60"/>
        <w:ind w:left="331" w:hanging="331"/>
      </w:pPr>
      <w:r>
        <w:rPr>
          <w:rFonts w:ascii="Noto Sans CJK SC" w:hAnsi="Noto Sans CJK SC" w:eastAsia="Noto Sans CJK SC"/>
        </w:rPr>
        <w:t>1.  先做只读盘点，输出生产数据字典、数据量、重复账号、异常权益和 VideoId 缺失清单。</w:t>
      </w:r>
    </w:p>
    <w:p>
      <w:pPr>
        <w:widowControl/>
        <w:spacing w:after="60"/>
        <w:ind w:left="331" w:hanging="331"/>
      </w:pPr>
      <w:r>
        <w:rPr>
          <w:rFonts w:ascii="Noto Sans CJK SC" w:hAnsi="Noto Sans CJK SC" w:eastAsia="Noto Sans CJK SC"/>
        </w:rPr>
        <w:t>2.  新增设备、会话、离线许可和事件表，不直接改写历史订单与课程权益。</w:t>
      </w:r>
    </w:p>
    <w:p>
      <w:pPr>
        <w:widowControl/>
        <w:spacing w:after="60"/>
        <w:ind w:left="331" w:hanging="331"/>
      </w:pPr>
      <w:r>
        <w:rPr>
          <w:rFonts w:ascii="Noto Sans CJK SC" w:hAnsi="Noto Sans CJK SC" w:eastAsia="Noto Sans CJK SC"/>
        </w:rPr>
        <w:t>3.  学习记录采用新旧接口并行核对；先影子写入和差异比对，再逐步切换读取。</w:t>
      </w:r>
    </w:p>
    <w:p>
      <w:pPr>
        <w:widowControl/>
        <w:spacing w:after="60"/>
        <w:ind w:left="331" w:hanging="331"/>
      </w:pPr>
      <w:r>
        <w:rPr>
          <w:rFonts w:ascii="Noto Sans CJK SC" w:hAnsi="Noto Sans CJK SC" w:eastAsia="Noto Sans CJK SC"/>
        </w:rPr>
        <w:t>4.  首批选择内部账号与 20 至 50 名真实学员灰度，覆盖老款手机、弱网和大体量课程。</w:t>
      </w:r>
    </w:p>
    <w:p>
      <w:pPr>
        <w:widowControl/>
        <w:spacing w:after="60"/>
        <w:ind w:left="331" w:hanging="331"/>
      </w:pPr>
      <w:r>
        <w:rPr>
          <w:rFonts w:ascii="Noto Sans CJK SC" w:hAnsi="Noto Sans CJK SC" w:eastAsia="Noto Sans CJK SC"/>
        </w:rPr>
        <w:t>5.  按 5%—20%—50%—100% 阶梯放量；每一档观察至少一个完整学习周期后再扩大。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12.2 回滚机制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50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回滚方式</w:t>
            </w:r>
          </w:p>
        </w:tc>
        <w:tc>
          <w:tcPr>
            <w:tcW w:type="dxa" w:w="33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前置条件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客户端功能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服务端功能开关关闭离线、购买或新进度接口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旧播放路径保留且兼容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服务端版本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蓝绿或滚动回退至上一稳定镜像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数据库变更向后兼容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数据库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停止写入、执行已验证回滚或恢复快照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备份完成且明确恢复点目标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APP 版本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停止渠道发布、提高推荐版本或强制升级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服务端兼容已安装旧版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VOD 策略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恢复上一播放/下载配置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变更前保存配置快照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SC" w:hAnsi="Noto Sans CJK SC" w:eastAsia="Noto Sans CJK SC"/>
        </w:rPr>
        <w:t>十三 项目计划 团队与里程碑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13.1 建议周期</w:t>
      </w:r>
    </w:p>
    <w:p>
      <w:pPr>
        <w:widowControl/>
      </w:pPr>
      <w:r>
        <w:rPr>
          <w:rFonts w:ascii="Noto Sans CJK SC" w:hAnsi="Noto Sans CJK SC" w:eastAsia="Noto Sans CJK SC"/>
        </w:rPr>
        <w:t>在现有代码质量、接口完整性和阿里云 VOD 安全下载能力均可复用的前提下，建议按 14 至 18 周规划正式首发。阶段可以部分并行，但不得跳过阶段 0、真机灰度和上架合规门禁。若现有前端不能安全复用，周期需在阶段 0 重新评估。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5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建议时间</w:t>
            </w:r>
          </w:p>
        </w:tc>
        <w:tc>
          <w:tcPr>
            <w:tcW w:type="dxa" w:w="43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核心工作</w:t>
            </w:r>
          </w:p>
        </w:tc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退出条件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0 审计与冻结基线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第 1—2 周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6"/>
              </w:rPr>
              <w:t>代码、数据、VOD、支付、性能、安全与合规盘点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6"/>
              </w:rPr>
              <w:t>审计报告、风险清单、技术选型评审通过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1 工程底座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第 2—4 周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6"/>
              </w:rPr>
              <w:t>双端工程、环境、认证、API 网关、CI/CD、监控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6"/>
              </w:rPr>
              <w:t>双端可登录 Staging 并展示真实已购课程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2 在线学习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第 4—7 周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6"/>
              </w:rPr>
              <w:t>课程、目录、播放器、学习事件、适老化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核心在线学习链路通过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3 安全离线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第 6—10 周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6"/>
              </w:rPr>
              <w:t>下载中心、许可、加密缓存、续期、撤销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断网可播、文件不可普通导出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4 稳定性与后台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第 9—12 周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6"/>
              </w:rPr>
              <w:t>版本策略、设备、监控、告警、安全加固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SLO 与核心异常恢复达标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5 真机与灰度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第 12—15 周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6"/>
              </w:rPr>
              <w:t>兼容、安全、回归、学员试用、问题收敛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P0/P1 缺陷清零，灰度指标达标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6 上架与放量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第 15—18 周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备案、物料、审核、渠道包、阶梯放量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商店可下载并完成上线复盘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13.2 建议团队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建议投入</w:t>
            </w:r>
          </w:p>
        </w:tc>
        <w:tc>
          <w:tcPr>
            <w:tcW w:type="dxa" w:w="66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项目负责人/产品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1 人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范围、需求、优先级、验收、跨部门协调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技术负责人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1 人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架构、关键评审、安全、发布决策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跨平台前端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1 至 2 人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业务页面、状态管理、原生桥接调用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iOS 原生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0.5 至 1 人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播放器、离线、安全存储、上架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Android 原生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0.5 至 1 人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播放器、下载、机型兼容、渠道包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后端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1 至 2 人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授权、设备、进度、版本、后台、迁移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测试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1 人起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自动化、真机、弱网、安全与回归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UI/运营/合规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按阶段投入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视觉、商店物料、隐私、备案、客服知识库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13.3 决策门禁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门禁</w:t>
            </w:r>
          </w:p>
        </w:tc>
        <w:tc>
          <w:tcPr>
            <w:tcW w:type="dxa" w:w="61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必须回答的问题</w:t>
            </w:r>
          </w:p>
        </w:tc>
        <w:tc>
          <w:tcPr>
            <w:tcW w:type="dxa" w:w="25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未通过处理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G1 技术路线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现有前端是否可复用？阿里云 SDK 双端是否满足安全下载？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调整路线并重估周期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G2 数据安全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权益、令牌、离线许可、迁移与回滚是否经过评审？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禁止进入生产灰度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G3 体验质量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目标设备和弱网场景是否达到 P0 指标？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继续缺陷收敛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G4 上架合规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支付、隐私、权限、SDK、注销、备案是否完备？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禁止提交商店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G5 全量发布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灰度指标和客服反馈是否在阈值内？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保持灰度或回滚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SC" w:hAnsi="Noto Sans CJK SC" w:eastAsia="Noto Sans CJK SC"/>
        </w:rPr>
        <w:t>十四 风险清单与应对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可能影响</w:t>
            </w:r>
          </w:p>
        </w:tc>
        <w:tc>
          <w:tcPr>
            <w:tcW w:type="dxa" w:w="52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预防与应对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现有代码难复用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延期、双端体验差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阶段 0 建立可运行样机；以性能和维护性数据做路线决策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阿里云安全下载限制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离线功能阻塞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先用真实生产 VideoId 做双端技术验证；锁定 SDK 与加密配置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历史账号重复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权益错配、无法登录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手机号规范化、重复账号清单、人工合并流程与回滚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进度双写不一致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续播倒退或错乱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事件幂等、影子写入、差异报表、分阶段切读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iOS 支付审核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被拒或延迟上线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首发无购买入口；审核前再次核查 Reader App 与数字内容规则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安卓机型碎片化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下载被杀、后台任务失败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品牌机型真测、前台服务/系统策略适配、明确提示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缓存占用过大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用户存储不足和投诉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下载前预估、配额、清理策略、按清晰度显示大小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账号共享盗播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版权与收入损失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设备/并发限制、动态水印、风险审计、人工处置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第三方 SDK 合规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商店拒审、隐私风险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最小 SDK、版本台账、隐私披露、上线前扫描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生产发布故障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学习中断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灰度、功能开关、向后兼容、回滚演练和应急通讯录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SC" w:hAnsi="Noto Sans CJK SC" w:eastAsia="Noto Sans CJK SC"/>
        </w:rPr>
        <w:t>十五 完整交付物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82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审计与设计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现状审计报告、目标架构、接口清单、数据字典、威胁模型、技术选型记录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客户端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iOS/iPadOS 工程、Android 主工程、跨平台业务代码、原生桥接模块、资源与渠道配置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服务端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认证与设备、播放授权、离线许可、学习事件、版本策略、运营后台扩展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数据库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迁移脚本、校验脚本、回滚脚本、索引说明、数据差异报告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工程化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CI/CD、环境模板、构建与签名说明、版本发布规范、依赖与 SBOM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测试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测试计划、用例、自动化脚本、真机矩阵、性能报告、安全报告、回归报告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运维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监控看板、告警规则、日志规范、应急预案、备份恢复与回滚手册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上架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图标与截图、商店文案、隐私材料、SDK/权限清单、审核账号、备案与渠道清单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运营支持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客服知识库、常见问题、灰度学员说明、版本公告、问题反馈闭环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SC" w:hAnsi="Noto Sans CJK SC" w:eastAsia="Noto Sans CJK SC"/>
        </w:rPr>
        <w:t>十六 最终验收标准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16.1 业务验收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原 Web、微信网页、PWA、订单、权益和后台核心功能不受影响。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同一学员使用原账号登录 iOS、iPadOS 和 Android 后，已购课程与有效期正确。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课程目录、上节/下节、自动连播、循环、倍速、清晰度和续播点符合设计。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在线与离线学习记录最终同步，完成状态不倒退，用户主动回看仍能正确续播。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16.2 离线与安全验收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授权学员可下载指定课节，暂停、继续、断点续传、失败重试和空间不足提示正常。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断网后在许可有效期内可播放；到期、退款、退课、账号冻结或设备解绑后按策略失效。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普通文件管理器、相册和第三方播放器无法直接获得或播放原始课程 MP4。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客户端包中不存在云端 Secret、数据库密码或永久播放地址；高危安全问题清零。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16.3 工程与上线验收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关键非功能指标达到第九章目标，P0/P1 缺陷清零，主要机型测试通过。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生产数据库迁移、灰度、监控、告警和回滚完成演练并留存证据。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App Store 与目标安卓市场材料齐备，审核账号可完整体验核心功能。</w:t>
      </w:r>
    </w:p>
    <w:p>
      <w:pPr>
        <w:pStyle w:val="ListBullet"/>
        <w:widowControl/>
        <w:spacing w:after="60"/>
      </w:pPr>
      <w:r>
        <w:rPr>
          <w:rFonts w:ascii="Noto Sans CJK SC" w:hAnsi="Noto Sans CJK SC" w:eastAsia="Noto Sans CJK SC"/>
        </w:rPr>
        <w:t>源代码、配置模板、构建、签名、测试、发布和运维文档可由非原开发者复现。</w:t>
      </w:r>
    </w:p>
    <w:p>
      <w:pPr>
        <w:pStyle w:val="Heading2"/>
        <w:widowControl/>
      </w:pPr>
      <w:r>
        <w:rPr>
          <w:rFonts w:ascii="Noto Sans CJK SC" w:hAnsi="Noto Sans CJK SC" w:eastAsia="Noto Sans CJK SC"/>
        </w:rPr>
        <w:t>16.4 核心验收用例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6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1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预期结果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AC-01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原学员首次登录并刷新令牌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登录成功，课程权益正确，令牌轮换无感知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AC-02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无权限账号请求播放或下载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服务端拒绝，客户端显示明确提示，无 URL 泄漏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AC-03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下载中从 Wi-Fi 切换移动网络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按设置暂停或继续，任务状态一致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AC-04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下载中杀进程并重启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可恢复任务，已下载分片不丢失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AC-05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许可有效时完全断网播放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可进入已下载课程并正常播放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AC-06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退款或设备解绑后联网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许可被撤销，缓存不可继续播放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AC-07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两台设备分别离线学习后同步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事件幂等，完成状态不退，续播点符合合并规则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AC-08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磁盘空间不足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下载前阻止并提示清理，不崩溃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AC-09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旧版 Web/PWA 学习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旧端功能正常，进度可与 APP 合理同步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AC-10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服务端回滚上一版本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已安装 APP 仍可完成登录与在线播放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SC" w:hAnsi="Noto Sans CJK SC" w:eastAsia="Noto Sans CJK SC"/>
        </w:rPr>
        <w:t>十七 Codex 开发执行指令</w:t>
      </w:r>
    </w:p>
    <w:p>
      <w:pPr>
        <w:widowControl/>
      </w:pPr>
      <w:r>
        <w:rPr>
          <w:rFonts w:ascii="Noto Sans CJK SC" w:hAnsi="Noto Sans CJK SC" w:eastAsia="Noto Sans CJK SC"/>
        </w:rPr>
        <w:t>请将本方案作为项目目标、边界、质量门禁和验收依据。执行时遵循以下顺序，不得跳过审计直接重写。</w:t>
      </w:r>
    </w:p>
    <w:p>
      <w:pPr>
        <w:widowControl/>
        <w:spacing w:after="60"/>
        <w:ind w:left="331" w:hanging="331"/>
      </w:pPr>
      <w:r>
        <w:rPr>
          <w:rFonts w:ascii="Noto Sans CJK SC" w:hAnsi="Noto Sans CJK SC" w:eastAsia="Noto Sans CJK SC"/>
        </w:rPr>
        <w:t>1.  读取仓库内 README、AGENTS.md、环境配置模板、部署脚本、数据库迁移和现有测试；建立可运行的本地或 Staging 基线。</w:t>
      </w:r>
    </w:p>
    <w:p>
      <w:pPr>
        <w:widowControl/>
        <w:spacing w:after="60"/>
        <w:ind w:left="331" w:hanging="331"/>
      </w:pPr>
      <w:r>
        <w:rPr>
          <w:rFonts w:ascii="Noto Sans CJK SC" w:hAnsi="Noto Sans CJK SC" w:eastAsia="Noto Sans CJK SC"/>
        </w:rPr>
        <w:t>2.  输出《现有系统技术审计报告》，列出已确认事实、未知项、风险、依赖、拟复用模块和需要新增的最小改动。</w:t>
      </w:r>
    </w:p>
    <w:p>
      <w:pPr>
        <w:widowControl/>
        <w:spacing w:after="60"/>
        <w:ind w:left="331" w:hanging="331"/>
      </w:pPr>
      <w:r>
        <w:rPr>
          <w:rFonts w:ascii="Noto Sans CJK SC" w:hAnsi="Noto Sans CJK SC" w:eastAsia="Noto Sans CJK SC"/>
        </w:rPr>
        <w:t>3.  用真实但脱敏的用户、课程、权益和 VideoId 完成 iOS/Android 播放与安全下载技术样机，评审后锁定路线。</w:t>
      </w:r>
    </w:p>
    <w:p>
      <w:pPr>
        <w:widowControl/>
        <w:spacing w:after="60"/>
        <w:ind w:left="331" w:hanging="331"/>
      </w:pPr>
      <w:r>
        <w:rPr>
          <w:rFonts w:ascii="Noto Sans CJK SC" w:hAnsi="Noto Sans CJK SC" w:eastAsia="Noto Sans CJK SC"/>
        </w:rPr>
        <w:t>4.  先定义 API 契约、数据迁移、错误码、状态机、功能开关和回滚方案，再实现客户端界面。</w:t>
      </w:r>
    </w:p>
    <w:p>
      <w:pPr>
        <w:widowControl/>
        <w:spacing w:after="60"/>
        <w:ind w:left="331" w:hanging="331"/>
      </w:pPr>
      <w:r>
        <w:rPr>
          <w:rFonts w:ascii="Noto Sans CJK SC" w:hAnsi="Noto Sans CJK SC" w:eastAsia="Noto Sans CJK SC"/>
        </w:rPr>
        <w:t>5.  按阶段提交小批次改动，每次改动包含测试、文档、监控和回滚说明；禁止把无关重构混入功能提交。</w:t>
      </w:r>
    </w:p>
    <w:p>
      <w:pPr>
        <w:widowControl/>
        <w:spacing w:after="60"/>
        <w:ind w:left="331" w:hanging="331"/>
      </w:pPr>
      <w:r>
        <w:rPr>
          <w:rFonts w:ascii="Noto Sans CJK SC" w:hAnsi="Noto Sans CJK SC" w:eastAsia="Noto Sans CJK SC"/>
        </w:rPr>
        <w:t>6.  所有密钥使用安全注入；任何日志不得记录验证码、完整令牌、云端 Secret 或可直接播放的长期地址。</w:t>
      </w:r>
    </w:p>
    <w:p>
      <w:pPr>
        <w:widowControl/>
        <w:spacing w:after="60"/>
        <w:ind w:left="331" w:hanging="331"/>
      </w:pPr>
      <w:r>
        <w:rPr>
          <w:rFonts w:ascii="Noto Sans CJK SC" w:hAnsi="Noto Sans CJK SC" w:eastAsia="Noto Sans CJK SC"/>
        </w:rPr>
        <w:t>7.  在 Development、Staging、Production 分环境验证；涉及生产的写操作必须有备份、审批和双人复核。</w:t>
      </w:r>
    </w:p>
    <w:p>
      <w:pPr>
        <w:widowControl/>
        <w:spacing w:after="60"/>
        <w:ind w:left="331" w:hanging="331"/>
      </w:pPr>
      <w:r>
        <w:rPr>
          <w:rFonts w:ascii="Noto Sans CJK SC" w:hAnsi="Noto Sans CJK SC" w:eastAsia="Noto Sans CJK SC"/>
        </w:rPr>
        <w:t>8.  完成单元、契约、集成、真机、弱网、安全和回归测试；未达到门禁不得进入下一阶段。</w:t>
      </w:r>
    </w:p>
    <w:p>
      <w:pPr>
        <w:widowControl/>
        <w:spacing w:after="60"/>
        <w:ind w:left="331" w:hanging="331"/>
      </w:pPr>
      <w:r>
        <w:rPr>
          <w:rFonts w:ascii="Noto Sans CJK SC" w:hAnsi="Noto Sans CJK SC" w:eastAsia="Noto Sans CJK SC"/>
        </w:rPr>
        <w:t>9.  最终提交源代码、构建产物、迁移与回滚脚本、测试报告、上架材料和运维手册，并逐项对应第十六章验收标准。</w:t>
      </w:r>
    </w:p>
    <w:p>
      <w:pPr>
        <w:widowControl/>
      </w:pPr>
      <w:r>
        <w:rPr>
          <w:rFonts w:ascii="Noto Sans CJK SC" w:hAnsi="Noto Sans CJK SC" w:eastAsia="Noto Sans CJK SC"/>
        </w:rPr>
        <w:t>若方案与现有生产事实冲突，以经验证的生产事实为准，但不得改变统一账号、统一权益、安全播放、安全离线、跨端同步和可回滚上线这些业务目标。任何会扩大范围、改变支付模式、迁移视频或重构核心数据的决定，必须单独形成技术决策记录并由项目负责人确认。</w:t>
      </w:r>
    </w:p>
    <w:p>
      <w:pPr>
        <w:pStyle w:val="Heading1"/>
        <w:widowControl/>
      </w:pPr>
      <w:r>
        <w:rPr>
          <w:rFonts w:ascii="Noto Sans CJK SC" w:hAnsi="Noto Sans CJK SC" w:eastAsia="Noto Sans CJK SC"/>
        </w:rPr>
        <w:t>十八 官方依据与发布前复核</w:t>
      </w:r>
    </w:p>
    <w:p>
      <w:pPr>
        <w:widowControl/>
      </w:pPr>
      <w:r>
        <w:rPr>
          <w:rFonts w:ascii="Noto Sans CJK SC" w:hAnsi="Noto Sans CJK SC" w:eastAsia="Noto Sans CJK SC"/>
        </w:rPr>
        <w:t>下列规则会持续变化，提交商店前必须再次访问官方页面复核，不以本方案日期的摘要替代最终审查。</w:t>
      </w:r>
    </w:p>
    <w:p>
      <w:pPr>
        <w:pStyle w:val="ListBullet"/>
        <w:widowControl/>
      </w:pPr>
      <w:hyperlink r:id="rId13">
        <w:r>
          <w:rPr>
            <w:color w:val="2F5597"/>
            <w:u w:val="single"/>
          </w:rPr>
          <w:t>Apple App Review Guidelines</w:t>
        </w:r>
      </w:hyperlink>
      <w:r>
        <w:rPr>
          <w:rFonts w:ascii="Noto Sans CJK SC" w:hAnsi="Noto Sans CJK SC" w:eastAsia="Noto Sans CJK SC"/>
        </w:rPr>
        <w:t>：用于核对 Reader Apps、数字内容购买、账号删除、隐私与审核要求。</w:t>
      </w:r>
    </w:p>
    <w:p>
      <w:pPr>
        <w:pStyle w:val="ListBullet"/>
        <w:widowControl/>
      </w:pPr>
      <w:hyperlink r:id="rId14">
        <w:r>
          <w:rPr>
            <w:color w:val="2F5597"/>
            <w:u w:val="single"/>
          </w:rPr>
          <w:t>Apple Privacy Manifest Files</w:t>
        </w:r>
      </w:hyperlink>
      <w:r>
        <w:rPr>
          <w:rFonts w:ascii="Noto Sans CJK SC" w:hAnsi="Noto Sans CJK SC" w:eastAsia="Noto Sans CJK SC"/>
        </w:rPr>
        <w:t>：用于核对隐私清单及相关 API 申报。</w:t>
      </w:r>
    </w:p>
    <w:p>
      <w:pPr>
        <w:pStyle w:val="ListBullet"/>
        <w:widowControl/>
      </w:pPr>
      <w:hyperlink r:id="rId15">
        <w:r>
          <w:rPr>
            <w:color w:val="2F5597"/>
            <w:u w:val="single"/>
          </w:rPr>
          <w:t>Android Target API Requirements</w:t>
        </w:r>
      </w:hyperlink>
      <w:r>
        <w:rPr>
          <w:rFonts w:ascii="Noto Sans CJK SC" w:hAnsi="Noto Sans CJK SC" w:eastAsia="Noto Sans CJK SC"/>
        </w:rPr>
        <w:t>：用于核对 Google Play 发布时目标 API 要求。</w:t>
      </w:r>
    </w:p>
    <w:p>
      <w:pPr>
        <w:pStyle w:val="ListBullet"/>
        <w:widowControl/>
      </w:pPr>
      <w:hyperlink r:id="rId16">
        <w:r>
          <w:rPr>
            <w:color w:val="2F5597"/>
            <w:u w:val="single"/>
          </w:rPr>
          <w:t>阿里云视频点播播放器 SDK 进阶功能</w:t>
        </w:r>
      </w:hyperlink>
      <w:r>
        <w:rPr>
          <w:rFonts w:ascii="Noto Sans CJK SC" w:hAnsi="Noto Sans CJK SC" w:eastAsia="Noto Sans CJK SC"/>
        </w:rPr>
        <w:t>：用于核对 VidAuth/VidSts、普通下载、安全下载和断点续传。</w:t>
      </w:r>
    </w:p>
    <w:p>
      <w:pPr>
        <w:pStyle w:val="ListBullet"/>
        <w:widowControl/>
      </w:pPr>
      <w:hyperlink r:id="rId17">
        <w:r>
          <w:rPr>
            <w:color w:val="2F5597"/>
            <w:u w:val="single"/>
          </w:rPr>
          <w:t>工业和信息化部 ICP/IP 地址/域名信息备案管理系统</w:t>
        </w:r>
      </w:hyperlink>
      <w:r>
        <w:rPr>
          <w:rFonts w:ascii="Noto Sans CJK SC" w:hAnsi="Noto Sans CJK SC" w:eastAsia="Noto Sans CJK SC"/>
        </w:rPr>
        <w:t>：用于 APP 备案办理与状态核查。</w:t>
      </w:r>
    </w:p>
    <w:p>
      <w:pPr>
        <w:pStyle w:val="Heading1"/>
        <w:widowControl/>
      </w:pPr>
      <w:r>
        <w:rPr>
          <w:rFonts w:ascii="Noto Sans CJK SC" w:hAnsi="Noto Sans CJK SC" w:eastAsia="Noto Sans CJK SC"/>
        </w:rPr>
        <w:t>附录 A V1.0 到 V2.0 升级摘要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8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V1.0</w:t>
            </w:r>
          </w:p>
        </w:tc>
        <w:tc>
          <w:tcPr>
            <w:tcW w:type="dxa" w:w="46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V2.0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定位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开发边界与核心原则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可立项、可开发、可测试、可上架、可运维的完整基线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架构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总体方向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分层架构、路线判定、环境隔离、版本化与功能开关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离线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安全下载原则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许可模型、状态机、续期、撤销、时间防篡改与审计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进度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同步目标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事件模型、幂等、冲突规则、游标与双写迁移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后台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少量 API 扩展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设备、离线许可、版本策略、监控、审计后台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质量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阶段性检查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SLO、测试分层、真机矩阵、Definition of Done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上线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上架清单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备案、隐私、SDK、账号注销、灰度、回滚和应急机制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项目管理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阶段建议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14 至 18 周里程碑、团队、决策门禁与完整交付物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SC" w:hAnsi="Noto Sans CJK SC" w:eastAsia="Noto Sans CJK SC"/>
        </w:rPr>
        <w:t>附录 B 上线前签字清单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责任方</w:t>
            </w:r>
          </w:p>
        </w:tc>
        <w:tc>
          <w:tcPr>
            <w:tcW w:type="dxa" w:w="67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确认事项</w:t>
            </w:r>
          </w:p>
        </w:tc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签字/日期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产品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P0 范围冻结；适老化与核心学习路径验收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技术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架构、安全、性能、迁移、回滚和密钥管理通过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测试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P0/P1 缺陷清零；真机、弱网、离线和回归报告通过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运营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课程、权益、公告、客服知识库和灰度学员准备完成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合规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隐私、协议、SDK、权限、注销、备案和支付路径复核完成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发布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商店账号、签名、审核账号、物料、版本说明和应急联系人就绪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6F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</w:tbl>
    <w:p>
      <w:pPr>
        <w:widowControl/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eveloper.apple.com/app-store/review/guidelines/" TargetMode="External"/><Relationship Id="rId14" Type="http://schemas.openxmlformats.org/officeDocument/2006/relationships/hyperlink" Target="https://developer.apple.com/documentation/bundleresources/privacy-manifest-files" TargetMode="External"/><Relationship Id="rId15" Type="http://schemas.openxmlformats.org/officeDocument/2006/relationships/hyperlink" Target="https://developer.android.com/google/play/requirements/target-sdk" TargetMode="External"/><Relationship Id="rId16" Type="http://schemas.openxmlformats.org/officeDocument/2006/relationships/hyperlink" Target="https://help.aliyun.com/zh/vod/developer-reference/advanced-features" TargetMode="External"/><Relationship Id="rId17" Type="http://schemas.openxmlformats.org/officeDocument/2006/relationships/hyperlink" Target="https://beian.miit.gov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伊娃东方舞网课系统 iOS Android APP 升级开发实施方案 V2.0</dc:title>
  <dc:subject>现有网课系统全面升级与移动客户端实施方案</dc:subject>
  <dc:creator>伊娃文化艺术发展（湖南）有限公司</dc:creator>
  <cp:keywords/>
  <dc:description>V2.0 全面升级版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