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伊娃东方舞网课系统 APP 升级开发实施方案</w:t>
      </w:r>
    </w:p>
    <w:p>
      <w:pPr>
        <w:pStyle w:val="Heading2"/>
      </w:pPr>
      <w:r>
        <w:t>V3 工程整合与交付基线</w:t>
      </w:r>
    </w:p>
    <w:p>
      <w:r>
        <w:t>2026 年 9 月 13 日　　适用平台 iOS iPadOS Android</w:t>
      </w:r>
    </w:p>
    <w:p>
      <w:r>
        <w:t>本方案面向项目负责人、产品、研发、测试和运营团队，将现有官网、微信网页、小程序、统一后台和阿里云 VOD 接入正式移动学习客户端。首发交付已有学员的登录、已授权课程、稳定在线播放、安全离线缓存和跨端续学；数字课程购买作为后续独立版本评审。</w:t>
      </w:r>
    </w:p>
    <w:p>
      <w:r>
        <w:t>核心建议是保留现有统一业务后台和数据主源，新增可独立打包的移动客户端及原生媒体模块。先校准实际部署版本，再修正身份、权益和学习进度的公共逻辑，随后实现双端播放器和安全离线。不能把“套一层网页容器”视为完成 APP 升级。</w:t>
      </w:r>
    </w:p>
    <w:p>
      <w:pPr>
        <w:pStyle w:val="Heading3"/>
      </w:pPr>
      <w:r>
        <w:t>本版相对 V2 的关键变化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主题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V3 实施要求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工程基线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以当前源码、数据库结构和近期部署证据区分已实现与待验证能力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账号与权益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 Member 和 CourseAuthorization，纳入微信身份映射与账号归并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视频与离线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区分现有 GetPlayInfo 地址播放和拟新增原生 SDK 授权下载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学习记录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修正回看导致完成状态倒退，定义乱序事件和旧端兼容策略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系统联动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保持消息、成长、证书、顾问归属、实收和财务统计的原有口径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发布方式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使用 swod.com.cn 配置基线，落实 SQLite 迁移及存量客户端回退</w:t>
            </w:r>
          </w:p>
        </w:tc>
      </w:tr>
    </w:tbl>
    <w:p>
      <w:pPr>
        <w:spacing w:after="0"/>
      </w:pPr>
    </w:p>
    <w:p>
      <w:pPr>
        <w:pStyle w:val="Heading3"/>
      </w:pPr>
      <w:r>
        <w:t>执行边界</w:t>
      </w:r>
    </w:p>
    <w:p>
      <w:r>
        <w:t>本版是开发实施方案，不代表 APP 已开发、真机已通过或商店资质已取得。源码功能存在不等于生产部署一致；涉及线上状态的结论须以对应发布证据或阶段 0 核验为准。V2 中约 5000 名学员、40 至 50 门课程、约 2000 个视频、约 1 TB 媒资仅作为容量假设，不能用作本次核对后的生产统计。</w:t>
      </w:r>
    </w:p>
    <w:p>
      <w:pPr>
        <w:pStyle w:val="Heading3"/>
      </w:pPr>
      <w:r>
        <w:t>阅读顺序</w:t>
      </w:r>
    </w:p>
    <w:p>
      <w:r>
        <w:t>第 2 至 4 页明确工程、数据和业务边界；第 5 至 10 页规定架构、接口、媒体与进度；第 11 至 13 页规定迁移、测试、排期和成本；第 14 至 15 页提供来源与开工清单。V2 原文件保留，后续开发以评审通过后的 V3 为实施依据。</w:t>
      </w:r>
    </w:p>
    <w:p>
      <w:pPr>
        <w:pStyle w:val="Heading1"/>
        <w:pageBreakBefore/>
      </w:pPr>
      <w:r>
        <w:t>一 当前工程基线</w:t>
      </w:r>
    </w:p>
    <w:p>
      <w:pPr>
        <w:pStyle w:val="Heading3"/>
      </w:pPr>
      <w:r>
        <w:t>已确认的代码与目录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608"/>
        <w:gridCol w:w="470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本地依据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对 APP 的影响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统一后台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10-统一平台admin-platform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新服务端能力进入此工程，继续使用统一权限与后台布局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技术依赖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package.json 声明 Next ^16.2.7、React ^18.3.0、better-sqlite3 ^12.10.0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README 中 Next.js 14 不是当前依赖基线；实际安装版由锁文件和构建核定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学员客户端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10-小程序miniprogram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已有课程、播放器、线下课、赛事、个人中心等页面，复用业务契约与测试样本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官网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ops 中保留近期官网页面与部署记录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当前官网完整主源码未在预期目录检出，开工必须定位并登记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赛事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10-赛事系统及后台 /api/event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存在独立展示工程与统一后台 API，不能据此认定全部迁移完成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生产发布记录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ops/20260908 至 20260911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可证明对应历史发布，不替代当前生产实时验收</w:t>
            </w:r>
          </w:p>
        </w:tc>
      </w:tr>
    </w:tbl>
    <w:p>
      <w:pPr>
        <w:spacing w:after="0"/>
      </w:pPr>
    </w:p>
    <w:p>
      <w:pPr>
        <w:pStyle w:val="Heading3"/>
      </w:pPr>
      <w:r>
        <w:t>当前域名与环境</w:t>
      </w:r>
    </w:p>
    <w:p>
      <w:r>
        <w:t>src/lib/platform-links.ts 已定义官网 https://www.swod.com.cn、后台 https://admin.swod.com.cn、小程序 API https://admin.swod.com.cn/api/mini。2026 年 9 月 8 日旧域名清理记录与此一致。VOD 代码默认播放域名为 vod.swod.com.cn，实际以受控环境配置为准。[L2 L8]</w:t>
      </w:r>
    </w:p>
    <w:p>
      <w:r>
        <w:t>APP 拟使用同一后台域名下的 /api/app/v1 前缀。新增渠道配置必须复用统一配置入口，不恢复 learn 等已废弃域名。历史路径中的 dongfangwuquan 字符串不等于仍在使用旧域名，不应批量替换服务器目录或进程名。</w:t>
      </w:r>
    </w:p>
    <w:p>
      <w:pPr>
        <w:pStyle w:val="Heading3"/>
      </w:pPr>
      <w:r>
        <w:t>开工前必须消除的版本差异</w:t>
      </w:r>
    </w:p>
    <w:p>
      <w:r>
        <w:t>根 README 仍将网课、小程序标为待建；四端链接矩阵仍列旧域名；本地授权表没有近期部署记录使用的 actual_amount。不能直接将本地全目录覆盖到线上，也不能从旧表结构生成生产迁移。[L1 L3 L9]</w:t>
      </w:r>
    </w:p>
    <w:p>
      <w:r>
        <w:t>阶段 0 输出一份发布基线清单，记录每个服务的仓库路径、提交号、未提交差异、Build ID、锁文件、数据库路径及 schema 版本、域名、配置变量名和最近备份。记录密钥名称及保管位置，不记录值。所有差异先归并到受控分支，再开始 APP 改动。</w:t>
      </w:r>
    </w:p>
    <w:p>
      <w:pPr>
        <w:pStyle w:val="Heading1"/>
        <w:pageBreakBefore/>
      </w:pPr>
      <w:r>
        <w:t>二 数据主源与课程模型</w:t>
      </w:r>
    </w:p>
    <w:p>
      <w:pPr>
        <w:pStyle w:val="Heading3"/>
      </w:pPr>
      <w:r>
        <w:t>本地数据库只读核对</w:t>
      </w:r>
    </w:p>
    <w:p>
      <w:r>
        <w:t>2026 年 9 月 13 日通过 SQLite 只读连接核对 10-统一平台admin-platform/admin.db。该文件修改时间显示为 9 月 6 日，以下仅为本地快照的原始行数，包含历史、未发布及可能已归并记录，不代表实时有效学员或在售内容。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1020"/>
        <w:gridCol w:w="5896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数据实体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行数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业务含义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Member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4102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学员账号原始记录，需按状态与归并关系核算有效人数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CourseSeries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系列课程，是当前主要授权粒度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OnlineCourse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2038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系列下的课程单元，可包含分组信息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CourseVideo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1978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课程单元下的视频课节关联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Material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1829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素材；1827 条有 VOD ID，去重后也是 1827 个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CourseAuthorization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645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系列授权记录，不等同于支付订单数量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VideoProgress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1637</w:t>
            </w:r>
          </w:p>
        </w:tc>
        <w:tc>
          <w:tcPr>
            <w:tcW w:type="dxa" w:w="58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按学员和视频课节保存的学习进度</w:t>
            </w:r>
          </w:p>
        </w:tc>
      </w:tr>
    </w:tbl>
    <w:p>
      <w:pPr>
        <w:spacing w:after="0"/>
      </w:pPr>
    </w:p>
    <w:p>
      <w:pPr>
        <w:pStyle w:val="Heading3"/>
      </w:pPr>
      <w:r>
        <w:t>唯一业务映射</w:t>
      </w:r>
    </w:p>
    <w:p>
      <w:r>
        <w:t>Member.id → CourseAuthorization.member_id；授权按 series_id 关联 CourseSeries。课程内容路径为 CourseSeries.id → OnlineCourse.series_id → CourseVideo.course_id → Material.id，其中 CourseVideo.material_id 指向素材，Material.vod_video_id 指向阿里云媒资。[L3 L4 L5]</w:t>
      </w:r>
    </w:p>
    <w:p>
      <w:r>
        <w:t>APP 契约固定 seriesId＝CourseSeries.id、unitId＝OnlineCourse.id、lessonId＝CourseVideo.id、materialId＝Material.id、vodVideoId＝Material.vod_video_id。不得将 OnlineCourse.id 当作视频 ID，也不得将不同课节引用的同一素材合并为同一学习记录。分组沿用 group_id、group_name 和 sort_order，不另造不兼容章节主键。</w:t>
      </w:r>
    </w:p>
    <w:p>
      <w:pPr>
        <w:pStyle w:val="Heading3"/>
      </w:pPr>
      <w:r>
        <w:t>生产核验与数据质量</w:t>
      </w:r>
    </w:p>
    <w:p>
      <w:r>
        <w:t>阶段 0 使用同一时点的只读生产快照核验：有效主账号、已发布系列与单元、可播课节、去重 VOD 媒资、引用缺失、有效授权、过期授权、完整 VideoId 覆盖、媒体大小与加密状态。课程业务数量、素材数量和云存储字节数分别统计，禁止互相推算。</w:t>
      </w:r>
    </w:p>
    <w:p>
      <w:r>
        <w:t>本地 WechatIdentity 为 0 行、CourseOrder 为 0 行，不能据此判断线上没有微信用户或没有成交。9 月 11 日授权列表实收金额记录与本地授权 schema 不一致，说明必须先完成源代码和数据库版本对齐，再决定增量迁移。[L3 L9]</w:t>
      </w:r>
    </w:p>
    <w:p>
      <w:pPr>
        <w:pStyle w:val="Heading1"/>
        <w:pageBreakBefore/>
      </w:pPr>
      <w:r>
        <w:t>三 全系统复用与首发范围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608"/>
        <w:gridCol w:w="470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首发处理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联动约束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学员与微信身份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 Member、WechatIdentity、身份审计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不以昵称合并，不把 APP 当成独立账号库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系列与素材中心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复用课程、排序、封面、VOD ID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MaterialFolder 仍为素材目录主源，不复制视频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课程授权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沿用系列授权及免费试听规则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区分已授权、免费、试听与下载资格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订单与财务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APP 首发只读必要权益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不因下载或登录生成订单、收入或提成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顾问与实收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保留授权来源与既有顾问归属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APP 平台标签不能改写销售渠道或实际收款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消息 成长 证书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复用已有服务，分步接入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完课事件去重，不重复发积分、消息或证书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线下培训 赛事 电商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首发不扩展交易工作流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后续接入时复用既有业务 API 与权限</w:t>
            </w:r>
          </w:p>
        </w:tc>
      </w:tr>
    </w:tbl>
    <w:p>
      <w:pPr>
        <w:spacing w:after="0"/>
      </w:pPr>
    </w:p>
    <w:p>
      <w:pPr>
        <w:pStyle w:val="Heading3"/>
      </w:pPr>
      <w:r>
        <w:t>首发学员路径</w:t>
      </w:r>
    </w:p>
    <w:p>
      <w:r>
        <w:t>建议四个主入口为“学习首页、我的课程、下载、我的”。首页优先展示继续学习；我的课程展示系列有效期和最近课节；下载页展示可播、下载中、待续期及空间占用；个人页包含账号、设备、帮助、隐私、注销和版本信息。免费内容可单独展示，首发不复用含价格或授权申请销售引导的整块旧页面。</w:t>
      </w:r>
    </w:p>
    <w:p>
      <w:r>
        <w:t>播放器必须有上一节、下一节、清晰度、倍速、镜面、循环与横屏控制。镜面是东方舞教学核心体验；9 月 9 日官网播放器已保留镜面、画中画和容器级全屏，APP 应复用交互意图，但需要原生重实现和真机验收。[L10]</w:t>
      </w:r>
    </w:p>
    <w:p>
      <w:pPr>
        <w:pStyle w:val="Heading3"/>
      </w:pPr>
      <w:r>
        <w:t>优先级与范围控制</w:t>
      </w:r>
    </w:p>
    <w:p>
      <w:r>
        <w:t>P0 为登录、权益、目录、在线播放、安全离线、续学、设备撤销、适老化、隐私注销、后台策略与故障恢复。P1 为笔记、书签、学习消息、成长和证书展示；若延期则隐藏入口。P2 为数字课程购买、分销、赛事报名、线下预约、电商、投屏扩展及纯鸿蒙客户端，另行评审。</w:t>
      </w:r>
    </w:p>
    <w:p>
      <w:r>
        <w:t>正文建议默认 18 等效字号且可放大；主要操作区按 iOS 44 pt、Android 48 dp 的项目设计目标验收。错误必须给下一步操作，支持 200% 字号检查、读屏标签、大屏横竖屏和触控容错。以上为项目设计目标，不是当前页面已达标的结论。</w:t>
      </w:r>
    </w:p>
    <w:p>
      <w:pPr>
        <w:pStyle w:val="Heading1"/>
        <w:pageBreakBefore/>
      </w:pPr>
      <w:r>
        <w:t>四 客户端与服务端架构</w:t>
      </w:r>
    </w:p>
    <w:p>
      <w:pPr>
        <w:pStyle w:val="Heading3"/>
      </w:pPr>
      <w:r>
        <w:t>推荐路线与决策条件</w:t>
      </w:r>
    </w:p>
    <w:p>
      <w:r>
        <w:t>保留现有 Next.js 后台及业务库，在统一工程内规划独立移动客户端子目录，优先验证 React 业务界面加 Capacitor 容器；媒体、下载、许可校验与安全存储由 Swift/Kotlin 模块负责。新增目录为建议结构，不表示目前已有 APP 源码。</w:t>
      </w:r>
    </w:p>
    <w:p>
      <w:r>
        <w:t>客户端打包本地 HTML、脚本、样式和离线目录视图，联网读取业务 API。服务端路由、数据库驱动、Node 依赖及密钥不能进入客户端。Next.js 服务端应用不能未经拆分直接当作静态 APP 资源；Capacitor 的 webDir 对应打包资源目录，server.url 不作为正式首发主界面方案。[W1]</w:t>
      </w:r>
    </w:p>
    <w:p>
      <w:pPr>
        <w:pStyle w:val="Heading3"/>
      </w:pPr>
      <w:r>
        <w:t>技术样机先于完整界面</w:t>
      </w:r>
    </w:p>
    <w:p>
      <w:r>
        <w:t>用同一组脱敏课节在 iPhone、iPad 和 Android 验证签名安装、授权播放、镜面与倍速、加密下载、断网冷启动、重启后续播、包升级后缓存读取。使用当前素材及拟转码样本，分别验证 MP4/HLS、加密类型、清晰度和音视频类型。</w:t>
      </w:r>
    </w:p>
    <w:p>
      <w:r>
        <w:t>样机最长先安排 10 个工作日，输出复用清单、SDK 版本与许可、桥接接口、缺陷及录像。若本地页面难拆分、原生桥接不稳定或目标体验不达标，比较 Flutter 与原生实现的实测成本后重新决策，不能以“复用前端”掩盖不可维护的容器。</w:t>
      </w:r>
    </w:p>
    <w:p>
      <w:pPr>
        <w:pStyle w:val="Heading3"/>
      </w:pPr>
      <w:r>
        <w:t>边界与桥接契约</w:t>
      </w:r>
    </w:p>
    <w:p>
      <w:r>
        <w:t>业务页面只传 lessonId、quality 和播放意图；原生层通过受控会话获取媒体授权，返回播放器状态与下载任务事件。下载任务不能由网页层直接传任意 URL 或文件路径。桥接接口定义 schemaVersion、requestId、错误码及订阅释放行为；敏感令牌尽量留在原生层。</w:t>
      </w:r>
    </w:p>
    <w:p>
      <w:r>
        <w:t>导航限制为自有可信来源，第三方页面在不暴露原生桥的外部浏览器中打开。WebView 执行内容和可调用桥接方法分别设白名单，测试脚本注入、跳转与深链参数；离线队列和缓存按账号隔离。</w:t>
      </w:r>
    </w:p>
    <w:p>
      <w:pPr>
        <w:pStyle w:val="Heading3"/>
      </w:pPr>
      <w:r>
        <w:t>最小后台改造</w:t>
      </w:r>
    </w:p>
    <w:p>
      <w:r>
        <w:t>在 src/lib/server 下抽取身份、权益、媒体授权和进度服务，在 src/app/api/app/v1 增加薄路由层；旧 /api/mini 路由通过适配器调用同一规则。客户端与 API 用版本化 DTO 共享类型，禁止直接共享数据库模块。首发继续用现有 SQLite，压测证明必要后再单独评估数据库迁移。</w:t>
      </w:r>
    </w:p>
    <w:p>
      <w:pPr>
        <w:pStyle w:val="Heading1"/>
        <w:pageBreakBefore/>
      </w:pPr>
      <w:r>
        <w:t>五 身份 权益与系统联动</w:t>
      </w:r>
    </w:p>
    <w:p>
      <w:pPr>
        <w:pStyle w:val="Heading3"/>
      </w:pPr>
      <w:r>
        <w:t>账号与会话</w:t>
      </w:r>
    </w:p>
    <w:p>
      <w:r>
        <w:t>当前学员令牌为 HMAC 签名的 payload.signature 格式，发放有效期为 3 天；现有读取路径通过 Bearer Token 解析学员 ID。它不是已经具备刷新轮换和设备撤销的 APP 会话体系。[L4]</w:t>
      </w:r>
    </w:p>
    <w:p>
      <w:r>
        <w:t>新增 AppDevice 和 AppSession，Access Token 建议 15 分钟、Refresh Token 建议 30 天且轮换；具体参数由阶段 0 冻结。刷新令牌只存摘要，轮换在事务内完成，检测旧令牌重用并撤销同一令牌家族。并发刷新由客户端单飞处理；服务端明确重复请求与重用的区别。APP 新会话与旧端令牌并行兼容，不能要求已安装旧端立即升级。</w:t>
      </w:r>
    </w:p>
    <w:p>
      <w:r>
        <w:t>沿用已验证手机号登录。归并账号须解析 merged_to_member_id 的最终主账号并检测循环，校验状态；新事件、权益与设备统一落到主账号。保留手机号国家区号字段，优先兼容已有中国手机号存储，再按独立迁移处理国际号码，不批量改写历史授权手机号。[L3 L6]</w:t>
      </w:r>
    </w:p>
    <w:p>
      <w:pPr>
        <w:pStyle w:val="Heading3"/>
      </w:pPr>
      <w:r>
        <w:t>微信身份边界</w:t>
      </w:r>
    </w:p>
    <w:p>
      <w:r>
        <w:t>WechatIdentity 按应用和 OpenID 记录身份，UnionID 用于具备可信来源的跨应用关联。APP 微信登录需新增移动应用身份渠道及对应开放平台配置，不能把小程序 OpenID 当作 APP OpenID。UnionID 缺失时使用手机号验证绑定；两个非空且冲突的 UnionID 进入人工核对，禁止静默合并。[L6]</w:t>
      </w:r>
    </w:p>
    <w:p>
      <w:pPr>
        <w:pStyle w:val="Heading3"/>
      </w:pPr>
      <w:r>
        <w:t>权益统一判定</w:t>
      </w:r>
    </w:p>
    <w:p>
      <w:r>
        <w:t>保留 getVideoAccessStatus 对系列、单元、视频发布状态、系列授权、免费和试听的规则。APP 在此之上补充主账号状态、设备、版本策略及动作类型。授权手机号兼容匹配只能使用服务端读取的已验证身份，不能接受客户端自报手机号或 memberId。[L5]</w:t>
      </w:r>
    </w:p>
    <w:p>
      <w:r>
        <w:t>下载规则单独计算：canPlay 不意味着 canDownload；试听默认不可下载，免费系列是否下载由后台单独配置。撤权、到期、退款、冻结与设备解绑统一触发许可撤销事件。退款必须按具体订单及授权关系处理，有其他有效授权时重新求值，不一刀切撤销整个账号。</w:t>
      </w:r>
    </w:p>
    <w:p>
      <w:pPr>
        <w:pStyle w:val="Heading3"/>
      </w:pPr>
      <w:r>
        <w:t>金额与成长不可重复入账</w:t>
      </w:r>
    </w:p>
    <w:p>
      <w:r>
        <w:t>CourseAuthorization 的实际收款信息、Payment、CourseOrder 与 orders 之间已有统计去重规则。APP 埋点使用独立 platform/channel 字段，仅代表学习终端；不覆盖顾问、获客渠道、实收及支付时间。完课只触发一次成长事件，证书仍按原条件评估，不能仅凭客户端 complete 声明发证。[L9 L11]</w:t>
      </w:r>
    </w:p>
    <w:p>
      <w:pPr>
        <w:pStyle w:val="Heading1"/>
        <w:pageBreakBefore/>
      </w:pPr>
      <w:r>
        <w:t>六 API 契约与数据扩展</w:t>
      </w:r>
    </w:p>
    <w:p>
      <w:r>
        <w:t>所有下列 /api/app/v1 路由均为拟新增接口。沿用旧接口响应不变，APP 统一使用 data、error.code、error.message、requestId 和 serverTime。身份从服务端会话取得，写接口按账号或会话作用域校验幂等键。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5102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APP 路径与方法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复用来源或新增能力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POST /auth/login refresh logout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复用手机号验证，新增设备会话与轮换；三个独立路由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GET /me/courses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适配 /api/mini/member/authorized-series，返回有效期与权限原因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GET /series/{id}/lessons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复用课程关联与排序，分页返回单元和视频课节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POST /lessons/{id}/play-authorization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复用权益判断，新增原生 SDK 播放凭证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POST /lessons/{id}/download-authorization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新增下载资格、许可与媒体版本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POST /offline-licenses/renew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批量续期，逐项返回有效或撤销状态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POST /learning-events/batch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新增幂等接收、拒收原因与聚合版本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GET /learning-progress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返回续播点、完成状态及版本游标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GET /devices 与 DELETE /devices/{id}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自有设备查询与撤销，服务端强制所有权校验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GET /app-config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版本、维护、离线策略；返回值不得含密钥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POST /account-deletion-requests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身份复核、撤销会话及后续删除流程</w:t>
            </w:r>
          </w:p>
        </w:tc>
      </w:tr>
    </w:tbl>
    <w:p>
      <w:pPr>
        <w:spacing w:after="0"/>
      </w:pPr>
    </w:p>
    <w:p>
      <w:r>
        <w:t>错误码至少包括 AUTH_EXPIRED、ACCOUNT_DISABLED、ENTITLEMENT_DENIED、DEVICE_REVOKED、MEDIA_NOT_READY、OFFLINE_NOT_ALLOWED、LICENSE_EXPIRED、CLOCK_UNTRUSTED、VERSION_UNSUPPORTED 和 RATE_LIMITED。401 允许刷新一次，403 不盲目重试，429 按 Retry-After 退避，5xx 有界重试；业务失败与网络离线区别展示。</w:t>
      </w:r>
    </w:p>
    <w:p>
      <w:pPr>
        <w:pStyle w:val="Heading3"/>
      </w:pPr>
      <w:r>
        <w:t>旁路新增实体</w:t>
      </w:r>
    </w:p>
    <w:p>
      <w:r>
        <w:t>AppDevice 记录 member_id、安装标识、设备公钥摘要、状态及最后活动；AppSession 记录设备、刷新摘要、家族、过期和撤销。OfflineLicense 记录课节、素材版本、授权来源、策略版本、签发与到期；DownloadAudit 只保存必要授权及结果，不保存可复用播放地址。</w:t>
      </w:r>
    </w:p>
    <w:p>
      <w:r>
        <w:t>LearningEvent 对 event_id 建唯一索引，并约束 session_id 与 client_seq；LearningCheckpoint 对 member_id 与 lesson_id 唯一，含 resume_position、completed、revision 和权威会话。AppVersionPolicy 保存平台、渠道、最低版本和开关；AppOutbox 保存待处理撤销及成长事件。审计中记录操作人及变更前后值，敏感字段脱敏。</w:t>
      </w:r>
    </w:p>
    <w:p>
      <w:r>
        <w:t>所有表名为建议，阶段 0 检查是否与线上实体冲突。UTC 时间字段与现有 localtime 字段通过明确转换边界对接，不全库直接改时间格式。外键策略、唯一约束、分页游标、最大批次和 schema 迁移号应进入 OpenAPI 与数据字典后再编码。</w:t>
      </w:r>
    </w:p>
    <w:p>
      <w:pPr>
        <w:pStyle w:val="Heading1"/>
        <w:pageBreakBefore/>
      </w:pPr>
      <w:r>
        <w:t>七 在线播放与媒体治理</w:t>
      </w:r>
    </w:p>
    <w:p>
      <w:pPr>
        <w:pStyle w:val="Heading3"/>
      </w:pPr>
      <w:r>
        <w:t>当前链路与目标链路</w:t>
      </w:r>
    </w:p>
    <w:p>
      <w:r>
        <w:t>当前 /api/mini/video/{id}/play 在校验课节权限后，调用 getVodPlayOptions 获取播放 URL 与清晰度；其 GetPlayInfo 默认 AuthTimeout 为 3600 秒。还保留音频、外部 URL 与本地受签名 stream 接口的兼容路径。这不是原生 PlayAuth 下载链路，也不能直接等同于永久公开地址。[L4 L7]</w:t>
      </w:r>
    </w:p>
    <w:p>
      <w:r>
        <w:t>APP 授权接口只接受课节 ID 和清晰度意图。服务端解析素材及 VOD ID，判断权益、设备和媒体就绪状态，再签发短时 VidAuth 所需凭证或严格限权的临时 STS。优先验证 PlayAuth 方案，禁止把长期云访问密钥传到客户端；媒体流量走 VOD/CDN，应用服务器不承担全量视频中转。</w:t>
      </w:r>
    </w:p>
    <w:p>
      <w:pPr>
        <w:pStyle w:val="Heading3"/>
      </w:pPr>
      <w:r>
        <w:t>媒体盘点与增量处理</w:t>
      </w:r>
    </w:p>
    <w:p>
      <w:r>
        <w:t>素材中心继续维护目录、封面和引用，Material.vod_video_id 为媒资主标识。下载清单须包含素材版本和实际下载规格；同一个素材被多个课节引用时可复用文件，但授权和学习记录仍按各课节验证，文件删除使用引用计数。</w:t>
      </w:r>
    </w:p>
    <w:p>
      <w:r>
        <w:t>阿里云安全下载有 SDK、鉴权方式、下载配置和媒体加密前提；必须核对当前媒资是否满足，不能承诺 1827 个 VOD ID 无需处理即可离线。必要时生成兼容的加密转码输出，先评估时间、费用及原有 Web/HLS 路径，保留旧端可用格式。完成样机前不批量转码、不迁移或重复上传全库视频。[W2]</w:t>
      </w:r>
    </w:p>
    <w:p>
      <w:pPr>
        <w:pStyle w:val="Heading3"/>
      </w:pPr>
      <w:r>
        <w:t>原生播放器要求</w:t>
      </w:r>
    </w:p>
    <w:p>
      <w:r>
        <w:t>播放失败按令牌过期、权益失效、转码中、素材缺失和网络故障区分。支持清晰度切换保留位置，倍速、镜面、循环、横屏和音频打断恢复；全屏仍能操作关键教学控件。音频课件单独标识可支持范围，非 VOD 资源未验证前仅在线可用。</w:t>
      </w:r>
    </w:p>
    <w:p>
      <w:r>
        <w:t>投屏、AirPlay 和画中画必须与加密播放、水印及防录屏实测兼容；未达标时关闭相应入口。iOS 不能承诺普遍阻止截屏，Android 防截屏与 iOS 录屏检测分别实现。动态水印不展示完整手机号；安全目标是提高普通导出和共享门槛，不承诺阻止外部拍摄。</w:t>
      </w:r>
    </w:p>
    <w:p>
      <w:pPr>
        <w:pStyle w:val="Heading3"/>
      </w:pPr>
      <w:r>
        <w:t>播放授权的失效边界</w:t>
      </w:r>
    </w:p>
    <w:p>
      <w:r>
        <w:t>在线播放周期性检查权益与设备状态，建议最长 60 秒一次，失败需区分暂时断网与明确撤销。已签发媒体地址或已缓冲数据存在有效窗口，后端开关不能追溯消除。通过短凭证、心跳和客户端停播配合控制，测试并报告实际撤销延迟，不描述为即时绝对防盗。</w:t>
      </w:r>
    </w:p>
    <w:p>
      <w:pPr>
        <w:pStyle w:val="Heading1"/>
        <w:pageBreakBefore/>
      </w:pPr>
      <w:r>
        <w:t>八 安全离线与设备许可</w:t>
      </w:r>
    </w:p>
    <w:p>
      <w:pPr>
        <w:pStyle w:val="Heading3"/>
      </w:pPr>
      <w:r>
        <w:t>文件加密和业务许可分开负责</w:t>
      </w:r>
    </w:p>
    <w:p>
      <w:r>
        <w:t>阿里云安全下载用于加密本地媒体并约束指定 APP 的播放器使用；自有许可用于限制账号、设备、课节、有效期和素材版本。SDK 的 APP 绑定不能被视为已经完成个人账号或单设备绑定。[W2]</w:t>
      </w:r>
    </w:p>
    <w:p>
      <w:r>
        <w:t>许可由服务端非对称签名，客户端内置公钥并支持 keyId 轮换；私钥留在服务端。字段至少为 licenseId、memberId、deviceId、deviceKeyHash、lessonId、materialVersion、quality、issuedAt、expiresAt、entitlementVersion、policyVersion 和 signature。原生层逐次验签，不允许网页层跳过许可直接调用本地播放器。</w:t>
      </w:r>
    </w:p>
    <w:p>
      <w:pPr>
        <w:pStyle w:val="Heading3"/>
      </w:pPr>
      <w:r>
        <w:t>可执行的失效规则</w:t>
      </w:r>
    </w:p>
    <w:p>
      <w:r>
        <w:t>默认建议离线 7 天，expiresAt 取课程授权到期、当前时刻加策略期限、设备许可期限的最小值；永久课程权益也只发短期离线许可。已到期、签名错误、账号不符、设备不符和素材版本失效均禁播。联网后批量核验，明确撤销时停止播放并清除对应可用授权。</w:t>
      </w:r>
    </w:p>
    <w:p>
      <w:r>
        <w:t>完全断网无法立即获知退款或后台撤权，剩余可播窗口上限为已签发许可期限。联网撤销与断网自然到期必须分开验收。若业务要求立即撤权，相关课程不能提供完全离线播放，不能靠远程开关作出矛盾承诺。</w:t>
      </w:r>
    </w:p>
    <w:p>
      <w:pPr>
        <w:pStyle w:val="Heading3"/>
      </w:pPr>
      <w:r>
        <w:t>时间 账号与缓存保护</w:t>
      </w:r>
    </w:p>
    <w:p>
      <w:r>
        <w:t>使用可信服务端时间锚点加单调时钟估算时间；检测系统时间回拨。设备重启后若无法可靠恢复时间可信性，要求联网校验后继续播放，不承诺重启跨时钟场景永远无网可用。该限制需在样机阶段确定，并向学员清晰提示。</w:t>
      </w:r>
    </w:p>
    <w:p>
      <w:r>
        <w:t>用户退出、切换账号或注销时撤销本机授权并隔离队列，禁止另一账号读取缓存；卸载重装或签名变更重新登记设备。缓存存放 APP 私有目录并排除不适当的系统备份，Keychain/Keystore 只存必要密钥材料或引用。设备私钥、媒体文件和签名许可复制到另一设备时必须无法正常使用。</w:t>
      </w:r>
    </w:p>
    <w:p>
      <w:pPr>
        <w:pStyle w:val="Heading3"/>
      </w:pPr>
      <w:r>
        <w:t>下载状态与恢复</w:t>
      </w:r>
    </w:p>
    <w:p>
      <w:r>
        <w:t>状态统一为排队、授权中、下载中、已暂停、校验中、可播放、待续期、已失效、损坏。写入临时文件，校验后原子变更为可播放；每个任务用账号、课节、素材版本和清晰度去重。默认 Wi-Fi 下载，并发建议 2 个；空间预留按实测媒体大小与 SDK 临时开销计算，支持失败退避和手动清理。</w:t>
      </w:r>
    </w:p>
    <w:p>
      <w:r>
        <w:t>后台下载能力取决于系统和 SDK。分别记录退后台、锁屏、系统回收和用户强制结束进程后的结果；用户强杀后允许任务暂停、再次启动恢复，不能以“必须持续后台下载”作为所有平台的承诺。若 SDK 不支持保留分片恢复，必须明确重下成本并重新评审离线门禁。</w:t>
      </w:r>
    </w:p>
    <w:p>
      <w:pPr>
        <w:pStyle w:val="Heading1"/>
        <w:pageBreakBefore/>
      </w:pPr>
      <w:r>
        <w:t>九 学习进度与事件一致性</w:t>
      </w:r>
    </w:p>
    <w:p>
      <w:pPr>
        <w:pStyle w:val="Heading3"/>
      </w:pPr>
      <w:r>
        <w:t>优先修复现有覆盖语义</w:t>
      </w:r>
    </w:p>
    <w:p>
      <w:r>
        <w:t>当前 VideoProgress 写入使用本次 position 与客户端 duration 判断 90% 完成，并覆盖 completed；回看前段可使已完成记录退回未完成。内存 Map 的 10 秒节流不能代替多进程幂等与持久队列。将此项列为 APP 前置服务端修复，保留旧字段兼容。[L4]</w:t>
      </w:r>
    </w:p>
    <w:p>
      <w:r>
        <w:t>新增聚合规则将 completed 视为单调状态，只有后台显式重置可回退。续播点允许向前回看，不能取历史最大位置。时长以服务端可信素材时长为准，未知时长不得仅靠客户端数据自动完成；位置达到 90% 与实际观看覆盖分别记录，证书沿用其自身判定规则。</w:t>
      </w:r>
    </w:p>
    <w:p>
      <w:pPr>
        <w:pStyle w:val="Heading3"/>
      </w:pPr>
      <w:r>
        <w:t>事件接收与原子提交</w:t>
      </w:r>
    </w:p>
    <w:p>
      <w:r>
        <w:t>事件包含 eventId、sessionId、clientSeq、lessonId、position、eventType、clientPlayedAt 和内容版本，账号及设备从会话得出。建议每批最多 100 条且限大小，逐项校验有限数值、课节归属、范围、会话与授权，返回 acceptedIds、rejectedItems 和 progressRevision。</w:t>
      </w:r>
    </w:p>
    <w:p>
      <w:r>
        <w:t>eventId 唯一去重，sessionId 加 clientSeq 限制重复序列；事件、聚合和 Outbox 在同一数据库事务内提交，提交后才确认接收。返回成功但尚未落盘的事件不得从客户端删除。对于重试，已接收事件再次返回已接受；部分失败只重传可恢复项目，永久无效事件进入隔离队列。</w:t>
      </w:r>
    </w:p>
    <w:p>
      <w:pPr>
        <w:pStyle w:val="Heading3"/>
      </w:pPr>
      <w:r>
        <w:t>跨设备乱序的确定规则</w:t>
      </w:r>
    </w:p>
    <w:p>
      <w:r>
        <w:t>同一会话按 clientSeq 选择最新 checkpoint。跨设备以服务端签发的会话顺序确定权威会话，较旧会话的迟到事件可补观看统计和完成状态，但不能覆盖较新会话的续播点；不用客户端时间或批量上传到达时间简单决定输赢。</w:t>
      </w:r>
    </w:p>
    <w:p>
      <w:r>
        <w:t>离线起播使用预发的离线会话标识，绑定最近服务端 progressRevision。同步时若 revision 已变更，则保留事件和完成度，续播点保留服务端较新位置；用户主动选择“从本机位置继续”时创建新的在线权威会话。界面要能解释两个设备不同位置，不静默丢弃全部学习记录。</w:t>
      </w:r>
    </w:p>
    <w:p>
      <w:pPr>
        <w:pStyle w:val="Heading3"/>
      </w:pPr>
      <w:r>
        <w:t>旧端与成长联动</w:t>
      </w:r>
    </w:p>
    <w:p>
      <w:r>
        <w:t>新聚合以旁路表验证，旧 VideoProgress 继续作为兼容读模型。旧写接口先经统一规则适配，并合成服务端事件 ID；没有事件 ID 的旧请求只能承诺快照幂等，不能保证精确观看时长。影子比对稳定后切到统一写入服务，再让旧端读兼容投影，禁止两套聚合互相反复回写。</w:t>
      </w:r>
    </w:p>
    <w:p>
      <w:r>
        <w:t>完成事件以学员、课节和规则版本去重，再调用既有成长、消息和证书逻辑。离线记录到达时权益已过期但能验证学习发生在有效许可内，可接受历史学习统计；这不恢复当前播放权限。队列满时保留检查点、提示同步并暂停非必要高频采样，不能无限增长。</w:t>
      </w:r>
    </w:p>
    <w:p>
      <w:pPr>
        <w:pStyle w:val="Heading1"/>
        <w:pageBreakBefore/>
      </w:pPr>
      <w:r>
        <w:t>十 迁移 发布与运行保障</w:t>
      </w:r>
    </w:p>
    <w:p>
      <w:pPr>
        <w:pStyle w:val="Heading3"/>
      </w:pPr>
      <w:r>
        <w:t>SQLite 与生产数据约束</w:t>
      </w:r>
    </w:p>
    <w:p>
      <w:r>
        <w:t>继续通过 ADMIN_DB_PATH 或 UNIFIED_DB_PATH 解析业务数据库。迁移使用独立 migration runner 和 SchemaMigration 记录，避免在高频 APP 请求中重复执行建表与改表。遵循 SQLite 单写者约束，事务内不等待 VOD 网络调用；小批次回填、设置忙等待并以压测确定批量大小。[L3 L4]</w:t>
      </w:r>
    </w:p>
    <w:p>
      <w:r>
        <w:t>生产数据库禁止被本地文件、发布包或 rsync 覆盖；排除 *.db、*.db-* 及实际数据库、备份目录。备份使用数据库一致性备份流程，不能只复制正在 WAL 写入的主文件。恢复演练使用隔离副本，核验 integrity_check、行数及关键业务不变量。</w:t>
      </w:r>
    </w:p>
    <w:p>
      <w:pPr>
        <w:pStyle w:val="Heading3"/>
      </w:pPr>
      <w:r>
        <w:t>增量发布顺序</w:t>
      </w:r>
    </w:p>
    <w:p>
      <w:r>
        <w:t>1. 核对发布基线与生产只读 schema；保存代码版本、配置和一致性备份，脱敏副本演练。</w:t>
      </w:r>
    </w:p>
    <w:p>
      <w:r>
        <w:t>2. 新增旁路表及索引，旧应用不依赖新表；验证锁时长和幂等重跑。</w:t>
      </w:r>
    </w:p>
    <w:p>
      <w:r>
        <w:t>3. 部署兼容服务及默认关闭的 APP 功能，完成旧端登录、播放、授权、财务回归。</w:t>
      </w:r>
    </w:p>
    <w:p>
      <w:r>
        <w:t>4. 内部账号验证原生包；20 至 50 名学员试用后按 5%、20%、50%、100% 开放服务端能力。</w:t>
      </w:r>
    </w:p>
    <w:p>
      <w:r>
        <w:t>5. 每档至少观察 48 小时并覆盖一次完整学习及下载过程；样本不足继续观察。全量后保留旧 API 兼容窗口。</w:t>
      </w:r>
    </w:p>
    <w:p>
      <w:pPr>
        <w:pStyle w:val="Heading3"/>
      </w:pPr>
      <w:r>
        <w:t>回退不能覆盖新增业务</w:t>
      </w:r>
    </w:p>
    <w:p>
      <w:r>
        <w:t>优先关闭新下载授权或切回稳定服务端版本。已签发离线许可在离线期间仍可有效，关闭下载开关不等于召回缓存。旁路表保留并停止新写，避免急删表影响旧版本兼容；数据修正以增量补偿为主。</w:t>
      </w:r>
    </w:p>
    <w:p>
      <w:r>
        <w:t>整库恢复仅用于重大数据灾难，需停止相关写入、确定恢复点并补齐恢复点之后的订单与授权，不能将旧备份覆盖当作常规回滚。已安装 APP 不能自动降级；通过兼容 API、功能开关和修复版本恢复，最低版本策略只在确有必要时启用。</w:t>
      </w:r>
    </w:p>
    <w:p>
      <w:pPr>
        <w:pStyle w:val="Heading3"/>
      </w:pPr>
      <w:r>
        <w:t>运维目标与后台入口</w:t>
      </w:r>
    </w:p>
    <w:p>
      <w:r>
        <w:t>在统一后台新增 APP 版本、设备、离线许可、故障查询和策略审计，沿用管理员权限体系。查看与撤销权限分开；重大批量撤销记录原因及影响范围。客服能按脱敏账号和 requestId 查询，不能查看刷新令牌或密钥。</w:t>
      </w:r>
    </w:p>
    <w:p>
      <w:r>
        <w:t>建议 P0 立即响应、P1 15 分钟响应并在 2 小时内给出缓解措施。监控登录、授权、下载、同步积压、SQLite busy、首帧、卡顿、崩溃和退款撤销延迟。RPO 暂定 15 分钟、RTO 暂定 2 小时，属于待验证目标，须由备份频率与恢复演练证明后才纳入承诺。</w:t>
      </w:r>
    </w:p>
    <w:p>
      <w:pPr>
        <w:pStyle w:val="Heading1"/>
        <w:pageBreakBefore/>
      </w:pPr>
      <w:r>
        <w:t>十一 测试 上架与验收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验收项目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必须保留的证据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身份与权限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老账号、合并账号、禁用账号、试读、到期、跨用户与设备越权测试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媒体与离线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双端加密文件、断网冷启动、许可到期、时间回拨、换机、重启和升级测试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下载恢复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弱网、网络切换、后台、强杀、磁盘满、文件损坏与任务去重结果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跨端续学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回看不退完成、两设备乱序、重复批次、部分失败、崩溃重传与旧端回归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业务无回归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授权有效期、实收、顾问、成长、证书、线下及赛事关键流程抽样对账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数据与发布</w:t>
            </w:r>
          </w:p>
        </w:tc>
        <w:tc>
          <w:tcPr>
            <w:tcW w:type="dxa" w:w="72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幂等迁移、锁时长、回退、备份恢复、配置开关与脱敏日志报告</w:t>
            </w:r>
          </w:p>
        </w:tc>
      </w:tr>
    </w:tbl>
    <w:p>
      <w:pPr>
        <w:spacing w:after="0"/>
      </w:pPr>
    </w:p>
    <w:p>
      <w:pPr>
        <w:pStyle w:val="Heading3"/>
      </w:pPr>
      <w:r>
        <w:t>非功能指标与测试口径</w:t>
      </w:r>
    </w:p>
    <w:p>
      <w:r>
        <w:t>建议登录及授权 API 月可用性 99.9%，另列维护时间；基准中档机冷启动 P75≤3 秒、良好网络首帧 P75≤2.5 秒、灰度崩溃自由会话≥99.5%。进度最终接收成功率目标 99.9%，只统计合法事件且报告最长同步延迟；可恢复下载成功率目标 99%，系统明确禁止继续执行的场景单列。</w:t>
      </w:r>
    </w:p>
    <w:p>
      <w:r>
        <w:t>阶段 0 固定设备、网络、样本量、测量起止点和仪表；不能用少量样本证明月度 SLO。容量先按 100、300、500 同时学习用户阶梯压测，均为测试假设；心跳 30 秒时 500 人约 16.7 次事件提交每秒，再叠加登录、目录和重试峰值，观察数据库锁与队列。1000 课节目录使用受控测试数据验证分页。</w:t>
      </w:r>
    </w:p>
    <w:p>
      <w:pPr>
        <w:pStyle w:val="Heading3"/>
      </w:pPr>
      <w:r>
        <w:t>渠道与政策门禁</w:t>
      </w:r>
    </w:p>
    <w:p>
      <w:r>
        <w:t>iOS 首发不展示数字课程价格、购买二维码、站外付款和客服购课引导；已获权益的视频学习参考 Reader Apps 规则，是否适用由实际功能与审核决定。后续 IAP、地区例外和外链权限单独设计，功能开关不能用于规避审核。[W3]</w:t>
      </w:r>
    </w:p>
    <w:p>
      <w:r>
        <w:t>若账号能创建，必须提供 APP 内发起删除；不能仅提供客服电话作为删除入口。删除涉及身份复核、会话及许可撤销、必要数据清除和依法留存说明，不默认设置不必要冷静期。隐私披露需涵盖 SDK、收集目的、设备标识、诊断日志及系统权限，并核对 Privacy Manifest。[W4 W5]</w:t>
      </w:r>
    </w:p>
    <w:p>
      <w:r>
        <w:t>大陆上线完成 APP 备案和各市场主体、软著等材料核查，具体要求逐渠道确认。Google Play 若纳入发行范围，当前官方要求自 2026 年 8 月 31 日起新应用及更新 target API 36 或以上；这不是所有大陆安卓市场的统一要求。minSdk 与 iOS 最低版本由 SDK、依赖和学员设备数据共同确定，不机械固定为最近三个系统版本。[W6 W7]</w:t>
      </w:r>
    </w:p>
    <w:p>
      <w:pPr>
        <w:pStyle w:val="Heading1"/>
        <w:pageBreakBefore/>
      </w:pPr>
      <w:r>
        <w:t>十二 排期 资源与成本控制</w:t>
      </w:r>
    </w:p>
    <w:p>
      <w:r>
        <w:t>以下沿用 V2 的 14 至 18 周作为样机通过后的条件性计划；团队、官网代码可得性、SDK 许可及媒资处理未冻结前，不作为固定交付日期。备案与账号申请第 1 周启动，审核等待另设缓冲。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608"/>
        <w:gridCol w:w="470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建议窗口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负责人角色与退出条件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G0 基线核对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1 至 2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技术负责人与后端；版本、数据字典、未知项与回归基线齐备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G1 双端样机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2 至 3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iOS Android 与客户端；真实样本播放及离线通过，锁定路线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G2 共用服务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3 至 6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后端；身份、权益、进度、迁移、契约与旧端兼容通过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G3 在线客户端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4 至 8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客户端与 UI；完整学习链路及适老化验收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G4 离线及后台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6 至 11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原生 后端 测试；许可、恢复、撤销和监控闭环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G5 稳定性灰度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10 至 15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测试 运维 运营；P0/P1 清零并完成学员试用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G6 渠道发布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第 14 至 18 周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发布负责人；材料、商店审核、分档放量及移交</w:t>
            </w:r>
          </w:p>
        </w:tc>
      </w:tr>
    </w:tbl>
    <w:p>
      <w:pPr>
        <w:spacing w:after="0"/>
      </w:pPr>
    </w:p>
    <w:p>
      <w:pPr>
        <w:pStyle w:val="Heading3"/>
      </w:pPr>
      <w:r>
        <w:t>人员与工期换算</w:t>
      </w:r>
    </w:p>
    <w:p>
      <w:r>
        <w:t>建议产品 1 人、技术负责人 1 人、客户端 1 至 2 人、iOS 与 Android 各 0.5 至 1 人、后端 1 至 2 人、测试至少 1 人，UI、运维和运营按阶段投入。角色可兼任，但签名构建、真机、安全审查和财务验收必须有明确责任人；较小团队应重排周期，不能照搬并行里程碑。</w:t>
      </w:r>
    </w:p>
    <w:p>
      <w:pPr>
        <w:pStyle w:val="Heading3"/>
      </w:pPr>
      <w:r>
        <w:t>预算模型</w:t>
      </w:r>
    </w:p>
    <w:p>
      <w:r>
        <w:t>人工预算＝各角色投入人周乘确认单价；一次性成本包括开发者账号、签名与许可、真机、备案材料协作、安全测试和必要转码；持续成本包括 VOD 存储、CDN 下行、短信、日志、备份与监控。所有单价向实际服务方询价，本方案不虚构报价。</w:t>
      </w:r>
    </w:p>
    <w:p>
      <w:r>
        <w:t>流量估算可按观看小时数乘平均码率计算：1 Mbps 约为每小时 0.45 GB，仅为十进制理论量；例如月观看 10000 小时、均值 1.5 Mbps，约 6750 GB，另加首次下载、重下和协议开销。这是预算场景，不是当前真实用量。加密转码与多清晰度会增加存储，应输出低、中、高三档预算及告警阈值。</w:t>
      </w:r>
    </w:p>
    <w:p>
      <w:pPr>
        <w:pStyle w:val="Heading3"/>
      </w:pPr>
      <w:r>
        <w:t>主要风险与处置</w:t>
      </w:r>
    </w:p>
    <w:p>
      <w:r>
        <w:t>代码和线上 schema 不一致先停在 G0；安全下载样机失败停在 G1，优先解决 SDK 或媒资条件，不以普通 MP4 下载替代。进度或金额对账异常停止放量，保留旧端服务。若商店材料未完成，继续内部测试，公开首发不得自动删减安全离线等已承诺范围，范围变化须重新登记决策。</w:t>
      </w:r>
    </w:p>
    <w:p>
      <w:pPr>
        <w:pStyle w:val="Heading1"/>
        <w:pageBreakBefore/>
      </w:pPr>
      <w:r>
        <w:t>十三 工程依据与版本核验</w:t>
      </w:r>
    </w:p>
    <w:p>
      <w:r>
        <w:t>本页路径均相对工程根目录。证据分为本地源码、本地快照和历史部署记录，三者不能混为同一次生产验收。</w:t>
      </w:r>
    </w:p>
    <w:p>
      <w:pPr>
        <w:pStyle w:val="Heading3"/>
      </w:pPr>
      <w:r>
        <w:t>核心依据索引</w:t>
      </w:r>
    </w:p>
    <w:p>
      <w:r>
        <w:t>[L1] 根 README.md；10-统一平台admin-platform/README.md；package.json。用于识别主开发工程与旧说明的差异。源码树中未检出适用 AGENTS.md。</w:t>
      </w:r>
    </w:p>
    <w:p>
      <w:r>
        <w:t>[L2] 10-统一平台admin-platform/src/lib/platform-links.ts；docs/四端链接矩阵.md。现有源码为 swod.com.cn，旧文档须后续同步。</w:t>
      </w:r>
    </w:p>
    <w:p>
      <w:r>
        <w:t>[L3] 10-统一平台admin-platform/src/lib/server/admin-db.ts；本地 admin.db 只读 schema 和聚合行数。保留实际环境数据库路径解析，不将快照数据当实时生产。</w:t>
      </w:r>
    </w:p>
    <w:p>
      <w:r>
        <w:t>[L4] 10-统一平台admin-platform/src/app/api/mini/_helpers.ts；同目录 video/[id]/play/route.ts 与 video/[id]/progress/route.ts。支持认证、URL 播放和进度覆盖语义结论。</w:t>
      </w:r>
    </w:p>
    <w:p>
      <w:r>
        <w:t>[L5] 10-统一平台admin-platform/src/app/api/course/series/[id]/_authorization.ts。支持发布状态、授权、免费、试听及到期规则。</w:t>
      </w:r>
    </w:p>
    <w:p>
      <w:r>
        <w:t>[L6] 10-统一平台admin-platform/src/lib/server/wechat-identity.ts；docs/微信统一身份平滑升级说明.md；migrations/20260729_wechat_identity.sql。APP 移动渠道仍需新增及验证。</w:t>
      </w:r>
    </w:p>
    <w:p>
      <w:r>
        <w:t>[L7] 10-统一平台admin-platform/src/lib/server/aliyun-vod.ts；docs/aliyun-vod-material-center-rules.md。支持 GetPlayInfo、播放时效默认值、素材目录及 VOD 绑定规则。</w:t>
      </w:r>
    </w:p>
    <w:p>
      <w:r>
        <w:t>[L8] ops/20260908-legacy-domain-cleanup/清理报告.md。记录域名清理范围及保留项，不代表 DNS 与微信控制台已再次核验。</w:t>
      </w:r>
    </w:p>
    <w:p>
      <w:r>
        <w:t>[L9] ops/20260911-auth-receipt/RESULT.md。记录实收金额字段上线，反映本地数据库结构与近期发布存在差异。</w:t>
      </w:r>
    </w:p>
    <w:p>
      <w:r>
        <w:t>[L10] ops/20260909-player-controls/部署记录.md；10-小程序miniprogram/pages/player/player.js。记录官网控件和本地小程序改动，其中小程序尚未上传、苹果真机仍有未验证项。</w:t>
      </w:r>
    </w:p>
    <w:p>
      <w:r>
        <w:t>[L11] ops/20260911-dashboard/RESULT.md；ops/20260911-dashboard/after/engine.ts。支持收入去重及统计口径约束，不把汇总查询当独立交易主源。</w:t>
      </w:r>
    </w:p>
    <w:p>
      <w:pPr>
        <w:pStyle w:val="Heading3"/>
      </w:pPr>
      <w:r>
        <w:t>本次证据边界</w:t>
      </w:r>
    </w:p>
    <w:p>
      <w:r>
        <w:t>本次完成方案阅读、源码及记录核对和本地数据库只读检查；未登录生产服务器或 VOD 控制台，未执行构建部署、生产数据修改或原生真机测试。后续 G0 须完成线上版本、官网完整源码、SDK 许可、加密媒体、商店账号及数据有效数量的补证。</w:t>
      </w:r>
    </w:p>
    <w:p>
      <w:pPr>
        <w:pStyle w:val="Heading1"/>
        <w:pageBreakBefore/>
      </w:pPr>
      <w:r>
        <w:t>十四 官方依据与开工交付清单</w:t>
      </w:r>
    </w:p>
    <w:p>
      <w:r>
        <w:t>以下官方页面核对日期为 2026 年 9 月 13 日；引用对应前文规则说明。提交商店和锁定 SDK 前复核版本，政策摘要不能替代具体渠道审核。</w:t>
      </w:r>
    </w:p>
    <w:p>
      <w:r>
        <w:t>[W1] Capacitor Configuration</w:t>
      </w:r>
    </w:p>
    <w:p>
      <w:pPr>
        <w:spacing w:after="80"/>
      </w:pPr>
      <w:r>
        <w:rPr>
          <w:sz w:val="16"/>
        </w:rPr>
        <w:t>https://capacitorjs.com/docs/config</w:t>
      </w:r>
    </w:p>
    <w:p>
      <w:r>
        <w:t>[W2] 阿里云 Secure download</w:t>
      </w:r>
    </w:p>
    <w:p>
      <w:pPr>
        <w:spacing w:after="80"/>
      </w:pPr>
      <w:r>
        <w:rPr>
          <w:sz w:val="16"/>
        </w:rPr>
        <w:t>https://www.alibabacloud.com/help/en/vod/developer-reference/secure-download</w:t>
      </w:r>
    </w:p>
    <w:p>
      <w:r>
        <w:t>[W3] Apple App Review Guidelines 及 Reader Apps</w:t>
      </w:r>
    </w:p>
    <w:p>
      <w:pPr>
        <w:spacing w:after="80"/>
      </w:pPr>
      <w:r>
        <w:rPr>
          <w:sz w:val="16"/>
        </w:rPr>
        <w:t>https://developer.apple.com/app-store/review/guidelines/</w:t>
      </w:r>
    </w:p>
    <w:p>
      <w:pPr>
        <w:spacing w:after="80"/>
      </w:pPr>
      <w:r>
        <w:rPr>
          <w:sz w:val="16"/>
        </w:rPr>
        <w:t>https://developer.apple.com/support/reader-apps/</w:t>
      </w:r>
    </w:p>
    <w:p>
      <w:r>
        <w:t>[W4] Apple Offering account deletion in your app</w:t>
      </w:r>
    </w:p>
    <w:p>
      <w:pPr>
        <w:spacing w:after="80"/>
      </w:pPr>
      <w:r>
        <w:rPr>
          <w:sz w:val="16"/>
        </w:rPr>
        <w:t>https://developer.apple.com/support/offering-account-deletion-in-your-app/</w:t>
      </w:r>
    </w:p>
    <w:p>
      <w:r>
        <w:t>[W5] Apple Privacy manifest files</w:t>
      </w:r>
    </w:p>
    <w:p>
      <w:pPr>
        <w:spacing w:after="80"/>
      </w:pPr>
      <w:r>
        <w:rPr>
          <w:sz w:val="16"/>
        </w:rPr>
        <w:t>https://developer.apple.com/documentation/bundleresources/privacy-manifest-files</w:t>
      </w:r>
    </w:p>
    <w:p>
      <w:r>
        <w:t>[W6] Google Play Target API requirements</w:t>
      </w:r>
    </w:p>
    <w:p>
      <w:pPr>
        <w:spacing w:after="80"/>
      </w:pPr>
      <w:r>
        <w:rPr>
          <w:sz w:val="16"/>
        </w:rPr>
        <w:t>https://support.google.com/googleplay/android-developer/answer/11926878?hl=en</w:t>
      </w:r>
    </w:p>
    <w:p>
      <w:r>
        <w:t>[W7] 工业和信息化部 APP 备案工作通知</w:t>
      </w:r>
    </w:p>
    <w:p>
      <w:pPr>
        <w:spacing w:after="80"/>
      </w:pPr>
      <w:r>
        <w:rPr>
          <w:sz w:val="16"/>
        </w:rPr>
        <w:t>https://www.miit.gov.cn/jgsj/xgj/wjfb/art/2023/art_dd783a581c9644a4aee10afa582811db.html</w:t>
      </w:r>
    </w:p>
    <w:p>
      <w:pPr>
        <w:pStyle w:val="Heading3"/>
      </w:pPr>
      <w:r>
        <w:t>前十个工作日必须形成的结果</w:t>
      </w:r>
    </w:p>
    <w:p>
      <w:r>
        <w:t>1. 输出代码及发布基线，定位官网完整工程，逐项核对近期 ops 改动与当前部署。</w:t>
      </w:r>
    </w:p>
    <w:p>
      <w:r>
        <w:t>2. 输出只读数据字典、课程关系图、授权状态矩阵、异常关联与数据规模口径。</w:t>
      </w:r>
    </w:p>
    <w:p>
      <w:r>
        <w:t>3. 输出双端 SDK 和加密下载验证表，记录 App ID、包标识、签名与许可的责任方。</w:t>
      </w:r>
    </w:p>
    <w:p>
      <w:r>
        <w:t>4. 完成 OpenAPI 草案、进度冲突样例、离线状态机、迁移及兼容策略评审。</w:t>
      </w:r>
    </w:p>
    <w:p>
      <w:r>
        <w:t>5. 形成测试账号和媒资样本清单、真机矩阵、风险台账、人员排期及询价清单。</w:t>
      </w:r>
    </w:p>
    <w:p>
      <w:pPr>
        <w:pStyle w:val="Heading3"/>
      </w:pPr>
      <w:r>
        <w:t>最终交付与签收</w:t>
      </w:r>
    </w:p>
    <w:p>
      <w:r>
        <w:t>开发交付包括客户端及原生模块源码、受控构建配置、API 文档、迁移和校验脚本、后台页面、测试报告、灰度与恢复报告、商店材料、客服手册和版本变更记录。所有交付物注明提交号、构建号和责任角色，能由另一位开发者复现。</w:t>
      </w:r>
    </w:p>
    <w:p>
      <w:r>
        <w:t>产品签收范围和体验；技术签收身份、权益、离线与兼容；测试签收真机及回归；运营签收课程、客服和灰度；财务核验收入及提成不受影响；发布负责人签收签名、备案、渠道和应急预案。任何未通过项必须记录负责人、截止时间及对发布的影响，不以“后续优化”代替门禁结论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V3.0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 w:line="460" w:lineRule="exact"/>
      <w:outlineLvl w:val="0"/>
    </w:pPr>
    <w:rPr>
      <w:rFonts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 w:line="380" w:lineRule="exact"/>
      <w:outlineLvl w:val="1"/>
    </w:pPr>
    <w:rPr>
      <w:rFonts w:ascii="Noto Sans CJK SC" w:hAnsi="Noto Sans CJK SC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80" w:line="340" w:lineRule="exact"/>
      <w:outlineLvl w:val="2"/>
    </w:pPr>
    <w:rPr>
      <w:rFonts w:ascii="Noto Sans CJK SC" w:hAnsi="Noto Sans CJK SC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560" w:lineRule="exact" w:before="180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伊娃东方舞网课系统 APP 升级开发实施方案 V3.0</dc:title>
  <dc:subject>基于现有系统工程的 iOS Android APP 实施基线</dc:subject>
  <dc:creator>伊娃东方舞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