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rPr>
          <w:rFonts w:ascii="Nunito Light" w:cs="Nunito Light" w:eastAsia="Nunito Light" w:hAnsi="Nunito Light"/>
        </w:rPr>
      </w:pPr>
      <w:r w:rsidDel="00000000" w:rsidR="00000000" w:rsidRPr="00000000">
        <w:rPr>
          <w:rtl w:val="0"/>
        </w:rPr>
        <w:t xml:space="preserve">apiculus® User Manual</w:t>
      </w:r>
      <w:r w:rsidDel="00000000" w:rsidR="00000000" w:rsidRPr="00000000">
        <w:rPr>
          <w:rtl w:val="0"/>
        </w:rPr>
      </w:r>
    </w:p>
    <w:p w:rsidR="00000000" w:rsidDel="00000000" w:rsidP="00000000" w:rsidRDefault="00000000" w:rsidRPr="00000000" w14:paraId="00000002">
      <w:pPr>
        <w:pStyle w:val="Title"/>
        <w:pageBreakBefore w:val="0"/>
        <w:rPr/>
      </w:pPr>
      <w:bookmarkStart w:colFirst="0" w:colLast="0" w:name="_daaiqw7c3f3c" w:id="0"/>
      <w:bookmarkEnd w:id="0"/>
      <w:r w:rsidDel="00000000" w:rsidR="00000000" w:rsidRPr="00000000">
        <w:rPr>
          <w:rtl w:val="0"/>
        </w:rPr>
        <w:t xml:space="preserve">Support and Ticketing</w:t>
      </w:r>
      <w:r w:rsidDel="00000000" w:rsidR="00000000" w:rsidRPr="00000000">
        <w:rPr>
          <w:rtl w:val="0"/>
        </w:rPr>
      </w:r>
    </w:p>
    <w:p w:rsidR="00000000" w:rsidDel="00000000" w:rsidP="00000000" w:rsidRDefault="00000000" w:rsidRPr="00000000" w14:paraId="00000003">
      <w:pPr>
        <w:pageBreakBefore w:val="0"/>
        <w:rPr/>
      </w:pPr>
      <w:r w:rsidDel="00000000" w:rsidR="00000000" w:rsidRPr="00000000">
        <w:rPr>
          <w:rtl w:val="0"/>
        </w:rPr>
        <w:t xml:space="preserve">IndiQus Technologies Pvt. Ltd.</w:t>
      </w:r>
      <w:r w:rsidDel="00000000" w:rsidR="00000000" w:rsidRPr="00000000">
        <w:br w:type="page"/>
      </w:r>
      <w:r w:rsidDel="00000000" w:rsidR="00000000" w:rsidRPr="00000000">
        <w:rPr>
          <w:rtl w:val="0"/>
        </w:rPr>
      </w:r>
    </w:p>
    <w:p w:rsidR="00000000" w:rsidDel="00000000" w:rsidP="00000000" w:rsidRDefault="00000000" w:rsidRPr="00000000" w14:paraId="00000004">
      <w:pPr>
        <w:pageBreakBefore w:val="0"/>
        <w:rPr>
          <w:rFonts w:ascii="Montserrat" w:cs="Montserrat" w:eastAsia="Montserrat" w:hAnsi="Montserrat"/>
          <w:b w:val="1"/>
          <w:sz w:val="32"/>
          <w:szCs w:val="32"/>
        </w:rPr>
      </w:pPr>
      <w:r w:rsidDel="00000000" w:rsidR="00000000" w:rsidRPr="00000000">
        <w:rPr>
          <w:rFonts w:ascii="Montserrat" w:cs="Montserrat" w:eastAsia="Montserrat" w:hAnsi="Montserrat"/>
          <w:b w:val="1"/>
          <w:sz w:val="32"/>
          <w:szCs w:val="32"/>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5">
          <w:pPr>
            <w:pageBreakBefore w:val="0"/>
            <w:tabs>
              <w:tab w:val="right" w:pos="9360"/>
            </w:tabs>
            <w:spacing w:before="80" w:line="240" w:lineRule="auto"/>
            <w:ind w:left="0" w:firstLine="0"/>
            <w:rPr>
              <w:rFonts w:ascii="Open Sans Light" w:cs="Open Sans Light" w:eastAsia="Open Sans Light" w:hAnsi="Open Sans Light"/>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ki9cct90i5re">
            <w:r w:rsidDel="00000000" w:rsidR="00000000" w:rsidRPr="00000000">
              <w:rPr>
                <w:rFonts w:ascii="Open Sans Light" w:cs="Open Sans Light" w:eastAsia="Open Sans Light" w:hAnsi="Open Sans Light"/>
                <w:b w:val="1"/>
                <w:i w:val="0"/>
                <w:smallCaps w:val="0"/>
                <w:strike w:val="0"/>
                <w:color w:val="000000"/>
                <w:sz w:val="22"/>
                <w:szCs w:val="22"/>
                <w:u w:val="none"/>
                <w:shd w:fill="auto" w:val="clear"/>
                <w:vertAlign w:val="baseline"/>
                <w:rtl w:val="0"/>
              </w:rPr>
              <w:t xml:space="preserve">About </w:t>
            </w:r>
          </w:hyperlink>
          <w:hyperlink w:anchor="_ki9cct90i5re">
            <w:r w:rsidDel="00000000" w:rsidR="00000000" w:rsidRPr="00000000">
              <w:rPr>
                <w:b w:val="1"/>
                <w:rtl w:val="0"/>
              </w:rPr>
              <w:t xml:space="preserve">apiculus</w:t>
            </w:r>
          </w:hyperlink>
          <w:hyperlink w:anchor="_ki9cct90i5re">
            <w:r w:rsidDel="00000000" w:rsidR="00000000" w:rsidRPr="00000000">
              <w:rPr>
                <w:rFonts w:ascii="Open Sans Light" w:cs="Open Sans Light" w:eastAsia="Open Sans Light" w:hAnsi="Open Sans Light"/>
                <w:b w:val="1"/>
                <w:i w:val="0"/>
                <w:smallCaps w:val="0"/>
                <w:strike w:val="0"/>
                <w:color w:val="000000"/>
                <w:sz w:val="22"/>
                <w:szCs w:val="22"/>
                <w:u w:val="none"/>
                <w:shd w:fill="auto" w:val="clear"/>
                <w:vertAlign w:val="baseline"/>
                <w:rtl w:val="0"/>
              </w:rPr>
              <w:t xml:space="preserve"> Cloud Support</w:t>
            </w:r>
          </w:hyperlink>
          <w:r w:rsidDel="00000000" w:rsidR="00000000" w:rsidRPr="00000000">
            <w:rPr>
              <w:rFonts w:ascii="Open Sans Light" w:cs="Open Sans Light" w:eastAsia="Open Sans Light" w:hAnsi="Open Sans Light"/>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_ki9cct90i5re \h </w:instrText>
            <w:fldChar w:fldCharType="separate"/>
          </w:r>
          <w:r w:rsidDel="00000000" w:rsidR="00000000" w:rsidRPr="00000000">
            <w:rPr>
              <w:rFonts w:ascii="Open Sans Light" w:cs="Open Sans Light" w:eastAsia="Open Sans Light" w:hAnsi="Open Sans Light"/>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6">
          <w:pPr>
            <w:pageBreakBefore w:val="0"/>
            <w:tabs>
              <w:tab w:val="right" w:pos="9360"/>
            </w:tabs>
            <w:spacing w:before="200" w:line="240" w:lineRule="auto"/>
            <w:ind w:left="0" w:firstLine="0"/>
            <w:rPr>
              <w:rFonts w:ascii="Open Sans Light" w:cs="Open Sans Light" w:eastAsia="Open Sans Light" w:hAnsi="Open Sans Light"/>
              <w:b w:val="1"/>
              <w:i w:val="0"/>
              <w:smallCaps w:val="0"/>
              <w:strike w:val="0"/>
              <w:color w:val="000000"/>
              <w:sz w:val="22"/>
              <w:szCs w:val="22"/>
              <w:u w:val="none"/>
              <w:shd w:fill="auto" w:val="clear"/>
              <w:vertAlign w:val="baseline"/>
            </w:rPr>
          </w:pPr>
          <w:hyperlink w:anchor="_22u2vh83eif6">
            <w:r w:rsidDel="00000000" w:rsidR="00000000" w:rsidRPr="00000000">
              <w:rPr>
                <w:rFonts w:ascii="Open Sans Light" w:cs="Open Sans Light" w:eastAsia="Open Sans Light" w:hAnsi="Open Sans Light"/>
                <w:b w:val="1"/>
                <w:i w:val="0"/>
                <w:smallCaps w:val="0"/>
                <w:strike w:val="0"/>
                <w:color w:val="000000"/>
                <w:sz w:val="22"/>
                <w:szCs w:val="22"/>
                <w:u w:val="none"/>
                <w:shd w:fill="auto" w:val="clear"/>
                <w:vertAlign w:val="baseline"/>
                <w:rtl w:val="0"/>
              </w:rPr>
              <w:t xml:space="preserve">Creating a Support Ticket</w:t>
            </w:r>
          </w:hyperlink>
          <w:r w:rsidDel="00000000" w:rsidR="00000000" w:rsidRPr="00000000">
            <w:rPr>
              <w:rFonts w:ascii="Open Sans Light" w:cs="Open Sans Light" w:eastAsia="Open Sans Light" w:hAnsi="Open Sans Light"/>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_22u2vh83eif6 \h </w:instrText>
            <w:fldChar w:fldCharType="separate"/>
          </w:r>
          <w:r w:rsidDel="00000000" w:rsidR="00000000" w:rsidRPr="00000000">
            <w:rPr>
              <w:rFonts w:ascii="Open Sans Light" w:cs="Open Sans Light" w:eastAsia="Open Sans Light" w:hAnsi="Open Sans Light"/>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7">
          <w:pPr>
            <w:pageBreakBefore w:val="0"/>
            <w:tabs>
              <w:tab w:val="right" w:pos="9360"/>
            </w:tabs>
            <w:spacing w:before="200" w:line="240" w:lineRule="auto"/>
            <w:ind w:left="0" w:firstLine="0"/>
            <w:rPr/>
          </w:pPr>
          <w:hyperlink w:anchor="_y14e3cun8pyu">
            <w:r w:rsidDel="00000000" w:rsidR="00000000" w:rsidRPr="00000000">
              <w:rPr>
                <w:b w:val="1"/>
                <w:rtl w:val="0"/>
              </w:rPr>
              <w:t xml:space="preserve">Replying to an Agent</w:t>
            </w:r>
          </w:hyperlink>
          <w:r w:rsidDel="00000000" w:rsidR="00000000" w:rsidRPr="00000000">
            <w:rPr>
              <w:b w:val="1"/>
              <w:rtl w:val="0"/>
            </w:rPr>
            <w:tab/>
          </w:r>
          <w:r w:rsidDel="00000000" w:rsidR="00000000" w:rsidRPr="00000000">
            <w:fldChar w:fldCharType="begin"/>
            <w:instrText xml:space="preserve"> PAGEREF _y14e3cun8pyu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8">
          <w:pPr>
            <w:pageBreakBefore w:val="0"/>
            <w:tabs>
              <w:tab w:val="right" w:pos="9360"/>
            </w:tabs>
            <w:spacing w:after="80" w:before="200" w:line="240" w:lineRule="auto"/>
            <w:ind w:left="0" w:firstLine="0"/>
            <w:rPr/>
          </w:pPr>
          <w:hyperlink w:anchor="_xjvo0m8bch96">
            <w:r w:rsidDel="00000000" w:rsidR="00000000" w:rsidRPr="00000000">
              <w:rPr>
                <w:b w:val="1"/>
                <w:rtl w:val="0"/>
              </w:rPr>
              <w:t xml:space="preserve">Ticket Classifiers</w:t>
            </w:r>
          </w:hyperlink>
          <w:r w:rsidDel="00000000" w:rsidR="00000000" w:rsidRPr="00000000">
            <w:rPr>
              <w:b w:val="1"/>
              <w:rtl w:val="0"/>
            </w:rPr>
            <w:tab/>
          </w:r>
          <w:r w:rsidDel="00000000" w:rsidR="00000000" w:rsidRPr="00000000">
            <w:fldChar w:fldCharType="begin"/>
            <w:instrText xml:space="preserve"> PAGEREF _xjvo0m8bch96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9">
      <w:pPr>
        <w:pageBreakBefore w:val="0"/>
        <w:rPr/>
      </w:pPr>
      <w:r w:rsidDel="00000000" w:rsidR="00000000" w:rsidRPr="00000000">
        <w:rPr>
          <w:rtl w:val="0"/>
        </w:rPr>
      </w:r>
    </w:p>
    <w:p w:rsidR="00000000" w:rsidDel="00000000" w:rsidP="00000000" w:rsidRDefault="00000000" w:rsidRPr="00000000" w14:paraId="0000000A">
      <w:pPr>
        <w:pStyle w:val="Heading1"/>
        <w:pageBreakBefore w:val="0"/>
        <w:rPr/>
      </w:pPr>
      <w:bookmarkStart w:colFirst="0" w:colLast="0" w:name="_gq1dtqj9rt3o" w:id="1"/>
      <w:bookmarkEnd w:id="1"/>
      <w:r w:rsidDel="00000000" w:rsidR="00000000" w:rsidRPr="00000000">
        <w:br w:type="page"/>
      </w:r>
      <w:r w:rsidDel="00000000" w:rsidR="00000000" w:rsidRPr="00000000">
        <w:rPr>
          <w:rtl w:val="0"/>
        </w:rPr>
      </w:r>
    </w:p>
    <w:p w:rsidR="00000000" w:rsidDel="00000000" w:rsidP="00000000" w:rsidRDefault="00000000" w:rsidRPr="00000000" w14:paraId="0000000B">
      <w:pPr>
        <w:pStyle w:val="Heading1"/>
        <w:pageBreakBefore w:val="0"/>
        <w:rPr/>
      </w:pPr>
      <w:bookmarkStart w:colFirst="0" w:colLast="0" w:name="_ki9cct90i5re" w:id="2"/>
      <w:bookmarkEnd w:id="2"/>
      <w:r w:rsidDel="00000000" w:rsidR="00000000" w:rsidRPr="00000000">
        <w:rPr>
          <w:rtl w:val="0"/>
        </w:rPr>
        <w:t xml:space="preserve">About apiculus Cloud Support</w:t>
      </w:r>
    </w:p>
    <w:p w:rsidR="00000000" w:rsidDel="00000000" w:rsidP="00000000" w:rsidRDefault="00000000" w:rsidRPr="00000000" w14:paraId="0000000C">
      <w:pPr>
        <w:pageBreakBefore w:val="0"/>
        <w:rPr/>
      </w:pPr>
      <w:r w:rsidDel="00000000" w:rsidR="00000000" w:rsidRPr="00000000">
        <w:rPr>
          <w:rtl w:val="0"/>
        </w:rPr>
        <w:t xml:space="preserve">apiculus Cloud provides SLA-driven support to all subscriber customers in accordance with the terms and conditions outlined in the Service Level Agreement. The SLA can be accessed from the top helper bar by clicking on the user icon.</w:t>
      </w:r>
    </w:p>
    <w:p w:rsidR="00000000" w:rsidDel="00000000" w:rsidP="00000000" w:rsidRDefault="00000000" w:rsidRPr="00000000" w14:paraId="0000000D">
      <w:pPr>
        <w:pageBreakBefore w:val="0"/>
        <w:rPr/>
      </w:pPr>
      <w:r w:rsidDel="00000000" w:rsidR="00000000" w:rsidRPr="00000000">
        <w:rPr/>
        <w:drawing>
          <wp:inline distB="114300" distT="114300" distL="114300" distR="114300">
            <wp:extent cx="5943600" cy="3721100"/>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pStyle w:val="Heading1"/>
        <w:pageBreakBefore w:val="0"/>
        <w:rPr/>
      </w:pPr>
      <w:bookmarkStart w:colFirst="0" w:colLast="0" w:name="_22u2vh83eif6" w:id="3"/>
      <w:bookmarkEnd w:id="3"/>
      <w:r w:rsidDel="00000000" w:rsidR="00000000" w:rsidRPr="00000000">
        <w:rPr>
          <w:rtl w:val="0"/>
        </w:rPr>
        <w:t xml:space="preserve">Creating a Support Ticket</w:t>
      </w:r>
    </w:p>
    <w:p w:rsidR="00000000" w:rsidDel="00000000" w:rsidP="00000000" w:rsidRDefault="00000000" w:rsidRPr="00000000" w14:paraId="0000000F">
      <w:pPr>
        <w:pageBreakBefore w:val="0"/>
        <w:ind w:left="0" w:firstLine="0"/>
        <w:rPr/>
      </w:pPr>
      <w:r w:rsidDel="00000000" w:rsidR="00000000" w:rsidRPr="00000000">
        <w:rPr>
          <w:rtl w:val="0"/>
        </w:rPr>
        <w:t xml:space="preserve">The apiculus CloudConsole has a ticketing section that can be accessed by clicking on </w:t>
      </w:r>
      <w:r w:rsidDel="00000000" w:rsidR="00000000" w:rsidRPr="00000000">
        <w:rPr>
          <w:rFonts w:ascii="Open Sans" w:cs="Open Sans" w:eastAsia="Open Sans" w:hAnsi="Open Sans"/>
          <w:b w:val="1"/>
          <w:rtl w:val="0"/>
        </w:rPr>
        <w:t xml:space="preserve">Tickets</w:t>
      </w:r>
      <w:r w:rsidDel="00000000" w:rsidR="00000000" w:rsidRPr="00000000">
        <w:rPr>
          <w:rtl w:val="0"/>
        </w:rPr>
        <w:t xml:space="preserve"> in the main navigation panel. The tickets section shows a list of all the tickets in your account and lets you filter the view based on ticket priority and ticket status.</w:t>
      </w:r>
    </w:p>
    <w:p w:rsidR="00000000" w:rsidDel="00000000" w:rsidP="00000000" w:rsidRDefault="00000000" w:rsidRPr="00000000" w14:paraId="00000010">
      <w:pPr>
        <w:pageBreakBefore w:val="0"/>
        <w:ind w:left="0" w:firstLine="0"/>
        <w:rPr/>
      </w:pPr>
      <w:r w:rsidDel="00000000" w:rsidR="00000000" w:rsidRPr="00000000">
        <w:rPr>
          <w:rtl w:val="0"/>
        </w:rPr>
        <w:t xml:space="preserve">Clicking on the </w:t>
      </w:r>
      <w:r w:rsidDel="00000000" w:rsidR="00000000" w:rsidRPr="00000000">
        <w:rPr>
          <w:rFonts w:ascii="Open Sans" w:cs="Open Sans" w:eastAsia="Open Sans" w:hAnsi="Open Sans"/>
          <w:b w:val="1"/>
          <w:rtl w:val="0"/>
        </w:rPr>
        <w:t xml:space="preserve">New Ticket</w:t>
      </w:r>
      <w:r w:rsidDel="00000000" w:rsidR="00000000" w:rsidRPr="00000000">
        <w:rPr>
          <w:rtl w:val="0"/>
        </w:rPr>
        <w:t xml:space="preserve"> button on the top-right will open up the ticket creation dialog box. Ticket creation also follows the single-form interaction paradigm where all the relevant information is captured intelligently in one place to create the ticket. The ticket creation dialog will show the following options:</w:t>
      </w:r>
    </w:p>
    <w:p w:rsidR="00000000" w:rsidDel="00000000" w:rsidP="00000000" w:rsidRDefault="00000000" w:rsidRPr="00000000" w14:paraId="00000011">
      <w:pPr>
        <w:pageBreakBefore w:val="0"/>
        <w:numPr>
          <w:ilvl w:val="0"/>
          <w:numId w:val="1"/>
        </w:numPr>
        <w:spacing w:after="0" w:afterAutospacing="0"/>
        <w:ind w:left="720" w:hanging="360"/>
        <w:rPr>
          <w:u w:val="none"/>
        </w:rPr>
      </w:pPr>
      <w:r w:rsidDel="00000000" w:rsidR="00000000" w:rsidRPr="00000000">
        <w:rPr>
          <w:rFonts w:ascii="Open Sans" w:cs="Open Sans" w:eastAsia="Open Sans" w:hAnsi="Open Sans"/>
          <w:b w:val="1"/>
          <w:rtl w:val="0"/>
        </w:rPr>
        <w:t xml:space="preserve">Ticket Type:</w:t>
      </w:r>
      <w:r w:rsidDel="00000000" w:rsidR="00000000" w:rsidRPr="00000000">
        <w:rPr>
          <w:rtl w:val="0"/>
        </w:rPr>
        <w:t xml:space="preserve"> This is a high-level classification in terms of Account, Billing, Technical or Other issue.</w:t>
      </w:r>
    </w:p>
    <w:p w:rsidR="00000000" w:rsidDel="00000000" w:rsidP="00000000" w:rsidRDefault="00000000" w:rsidRPr="00000000" w14:paraId="00000012">
      <w:pPr>
        <w:pageBreakBefore w:val="0"/>
        <w:numPr>
          <w:ilvl w:val="0"/>
          <w:numId w:val="1"/>
        </w:numPr>
        <w:spacing w:after="0" w:afterAutospacing="0"/>
        <w:ind w:left="720" w:hanging="360"/>
        <w:rPr>
          <w:u w:val="none"/>
        </w:rPr>
      </w:pPr>
      <w:r w:rsidDel="00000000" w:rsidR="00000000" w:rsidRPr="00000000">
        <w:rPr>
          <w:rFonts w:ascii="Open Sans" w:cs="Open Sans" w:eastAsia="Open Sans" w:hAnsi="Open Sans"/>
          <w:b w:val="1"/>
          <w:rtl w:val="0"/>
        </w:rPr>
        <w:t xml:space="preserve">Sub-type:</w:t>
      </w:r>
      <w:r w:rsidDel="00000000" w:rsidR="00000000" w:rsidRPr="00000000">
        <w:rPr>
          <w:rtl w:val="0"/>
        </w:rPr>
        <w:t xml:space="preserve"> Based on the ticket type chosen above, you’ll be asked to specify a sub-type for further classification. This is optional but it is recommended that you provide as much information as possible for apiculus’s support agents to be able to diagnose your issue better.</w:t>
      </w:r>
    </w:p>
    <w:p w:rsidR="00000000" w:rsidDel="00000000" w:rsidP="00000000" w:rsidRDefault="00000000" w:rsidRPr="00000000" w14:paraId="00000013">
      <w:pPr>
        <w:pageBreakBefore w:val="0"/>
        <w:numPr>
          <w:ilvl w:val="0"/>
          <w:numId w:val="1"/>
        </w:numPr>
        <w:spacing w:after="0" w:afterAutospacing="0"/>
        <w:ind w:left="720" w:hanging="360"/>
        <w:rPr>
          <w:u w:val="none"/>
        </w:rPr>
      </w:pPr>
      <w:r w:rsidDel="00000000" w:rsidR="00000000" w:rsidRPr="00000000">
        <w:rPr>
          <w:rFonts w:ascii="Open Sans" w:cs="Open Sans" w:eastAsia="Open Sans" w:hAnsi="Open Sans"/>
          <w:b w:val="1"/>
          <w:rtl w:val="0"/>
        </w:rPr>
        <w:t xml:space="preserve">Item:</w:t>
      </w:r>
      <w:r w:rsidDel="00000000" w:rsidR="00000000" w:rsidRPr="00000000">
        <w:rPr>
          <w:rtl w:val="0"/>
        </w:rPr>
        <w:t xml:space="preserve"> Based on the type and sub-type combination, you’ll be able to pin-point exactly which item you’re having an issue with. Again, this is optional but it is recommended that you provide as much information as possible for apiculus’s support agents to be able to diagnose your issue better.</w:t>
      </w:r>
    </w:p>
    <w:p w:rsidR="00000000" w:rsidDel="00000000" w:rsidP="00000000" w:rsidRDefault="00000000" w:rsidRPr="00000000" w14:paraId="00000014">
      <w:pPr>
        <w:pageBreakBefore w:val="0"/>
        <w:numPr>
          <w:ilvl w:val="0"/>
          <w:numId w:val="1"/>
        </w:numPr>
        <w:spacing w:after="0" w:afterAutospacing="0"/>
        <w:ind w:left="720" w:hanging="360"/>
        <w:rPr>
          <w:u w:val="none"/>
        </w:rPr>
      </w:pPr>
      <w:r w:rsidDel="00000000" w:rsidR="00000000" w:rsidRPr="00000000">
        <w:rPr>
          <w:rFonts w:ascii="Open Sans" w:cs="Open Sans" w:eastAsia="Open Sans" w:hAnsi="Open Sans"/>
          <w:b w:val="1"/>
          <w:rtl w:val="0"/>
        </w:rPr>
        <w:t xml:space="preserve">Ticket Details:</w:t>
      </w:r>
      <w:r w:rsidDel="00000000" w:rsidR="00000000" w:rsidRPr="00000000">
        <w:rPr>
          <w:rtl w:val="0"/>
        </w:rPr>
        <w:t xml:space="preserve"> Providing a subject, priority and message/description are mandatory.</w:t>
      </w:r>
    </w:p>
    <w:p w:rsidR="00000000" w:rsidDel="00000000" w:rsidP="00000000" w:rsidRDefault="00000000" w:rsidRPr="00000000" w14:paraId="00000015">
      <w:pPr>
        <w:pageBreakBefore w:val="0"/>
        <w:numPr>
          <w:ilvl w:val="0"/>
          <w:numId w:val="1"/>
        </w:numPr>
        <w:ind w:left="720" w:hanging="360"/>
        <w:rPr>
          <w:u w:val="none"/>
        </w:rPr>
      </w:pPr>
      <w:r w:rsidDel="00000000" w:rsidR="00000000" w:rsidRPr="00000000">
        <w:rPr>
          <w:rFonts w:ascii="Open Sans" w:cs="Open Sans" w:eastAsia="Open Sans" w:hAnsi="Open Sans"/>
          <w:b w:val="1"/>
          <w:rtl w:val="0"/>
        </w:rPr>
        <w:t xml:space="preserve">Attachment:</w:t>
      </w:r>
      <w:r w:rsidDel="00000000" w:rsidR="00000000" w:rsidRPr="00000000">
        <w:rPr>
          <w:rtl w:val="0"/>
        </w:rPr>
        <w:t xml:space="preserve"> Optionally, you can also attach a .png, .jpg or .pdf file as an attachment. Please note that the size limit on ticket attachments is 5MB.</w:t>
      </w:r>
    </w:p>
    <w:p w:rsidR="00000000" w:rsidDel="00000000" w:rsidP="00000000" w:rsidRDefault="00000000" w:rsidRPr="00000000" w14:paraId="00000016">
      <w:pPr>
        <w:pageBreakBefore w:val="0"/>
        <w:ind w:left="720" w:firstLine="0"/>
        <w:rPr/>
      </w:pPr>
      <w:r w:rsidDel="00000000" w:rsidR="00000000" w:rsidRPr="00000000">
        <w:rPr/>
        <w:drawing>
          <wp:inline distB="114300" distT="114300" distL="114300" distR="114300">
            <wp:extent cx="5943600" cy="3721100"/>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pageBreakBefore w:val="0"/>
        <w:rPr/>
      </w:pPr>
      <w:r w:rsidDel="00000000" w:rsidR="00000000" w:rsidRPr="00000000">
        <w:rPr>
          <w:rtl w:val="0"/>
        </w:rPr>
        <w:t xml:space="preserve">Creating a ticket will send you a notification email and another email with ticket information that can be used to track and communicate with the support agent(s). Both emails will be received on your email address on record.</w:t>
      </w:r>
    </w:p>
    <w:p w:rsidR="00000000" w:rsidDel="00000000" w:rsidP="00000000" w:rsidRDefault="00000000" w:rsidRPr="00000000" w14:paraId="00000018">
      <w:pPr>
        <w:pStyle w:val="Heading1"/>
        <w:pageBreakBefore w:val="0"/>
        <w:rPr/>
      </w:pPr>
      <w:bookmarkStart w:colFirst="0" w:colLast="0" w:name="_ypy0lvyemlo4" w:id="4"/>
      <w:bookmarkEnd w:id="4"/>
      <w:r w:rsidDel="00000000" w:rsidR="00000000" w:rsidRPr="00000000">
        <w:br w:type="page"/>
      </w:r>
      <w:r w:rsidDel="00000000" w:rsidR="00000000" w:rsidRPr="00000000">
        <w:rPr>
          <w:rtl w:val="0"/>
        </w:rPr>
      </w:r>
    </w:p>
    <w:p w:rsidR="00000000" w:rsidDel="00000000" w:rsidP="00000000" w:rsidRDefault="00000000" w:rsidRPr="00000000" w14:paraId="00000019">
      <w:pPr>
        <w:pStyle w:val="Heading1"/>
        <w:pageBreakBefore w:val="0"/>
        <w:rPr/>
      </w:pPr>
      <w:bookmarkStart w:colFirst="0" w:colLast="0" w:name="_y14e3cun8pyu" w:id="5"/>
      <w:bookmarkEnd w:id="5"/>
      <w:r w:rsidDel="00000000" w:rsidR="00000000" w:rsidRPr="00000000">
        <w:rPr>
          <w:rtl w:val="0"/>
        </w:rPr>
        <w:t xml:space="preserve">Replying to an Agent</w:t>
      </w:r>
    </w:p>
    <w:p w:rsidR="00000000" w:rsidDel="00000000" w:rsidP="00000000" w:rsidRDefault="00000000" w:rsidRPr="00000000" w14:paraId="0000001A">
      <w:pPr>
        <w:pageBreakBefore w:val="0"/>
        <w:rPr/>
      </w:pPr>
      <w:r w:rsidDel="00000000" w:rsidR="00000000" w:rsidRPr="00000000">
        <w:rPr>
          <w:rtl w:val="0"/>
        </w:rPr>
        <w:t xml:space="preserve">You may reply to the assigned support agent from the ticket interface by using the message box at the bottom of the ticket. Ticket replies also support uploading attachments.</w:t>
      </w:r>
    </w:p>
    <w:p w:rsidR="00000000" w:rsidDel="00000000" w:rsidP="00000000" w:rsidRDefault="00000000" w:rsidRPr="00000000" w14:paraId="0000001B">
      <w:pPr>
        <w:pageBreakBefore w:val="0"/>
        <w:rPr/>
      </w:pPr>
      <w:r w:rsidDel="00000000" w:rsidR="00000000" w:rsidRPr="00000000">
        <w:rPr/>
        <w:drawing>
          <wp:inline distB="114300" distT="114300" distL="114300" distR="114300">
            <wp:extent cx="5943600" cy="3721100"/>
            <wp:effectExtent b="0" l="0" r="0" t="0"/>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pageBreakBefore w:val="0"/>
        <w:rPr/>
      </w:pPr>
      <w:r w:rsidDel="00000000" w:rsidR="00000000" w:rsidRPr="00000000">
        <w:rPr>
          <w:rtl w:val="0"/>
        </w:rPr>
        <w:t xml:space="preserve">Alternatively, you can reply to the email that you received with the ticket information or the latest reply from the support agent. Email replies will also show up on the ticket details section on apiculus CloudConsole.</w:t>
      </w:r>
    </w:p>
    <w:p w:rsidR="00000000" w:rsidDel="00000000" w:rsidP="00000000" w:rsidRDefault="00000000" w:rsidRPr="00000000" w14:paraId="0000001D">
      <w:pPr>
        <w:pStyle w:val="Heading1"/>
        <w:pageBreakBefore w:val="0"/>
        <w:rPr/>
      </w:pPr>
      <w:bookmarkStart w:colFirst="0" w:colLast="0" w:name="_xjvo0m8bch96" w:id="6"/>
      <w:bookmarkEnd w:id="6"/>
      <w:r w:rsidDel="00000000" w:rsidR="00000000" w:rsidRPr="00000000">
        <w:br w:type="page"/>
      </w:r>
      <w:r w:rsidDel="00000000" w:rsidR="00000000" w:rsidRPr="00000000">
        <w:rPr>
          <w:rtl w:val="0"/>
        </w:rPr>
      </w:r>
    </w:p>
    <w:p w:rsidR="00000000" w:rsidDel="00000000" w:rsidP="00000000" w:rsidRDefault="00000000" w:rsidRPr="00000000" w14:paraId="0000001E">
      <w:pPr>
        <w:pStyle w:val="Heading1"/>
        <w:pageBreakBefore w:val="0"/>
        <w:rPr/>
      </w:pPr>
      <w:bookmarkStart w:colFirst="0" w:colLast="0" w:name="_6uosuap5wh0j" w:id="7"/>
      <w:bookmarkEnd w:id="7"/>
      <w:r w:rsidDel="00000000" w:rsidR="00000000" w:rsidRPr="00000000">
        <w:rPr>
          <w:rtl w:val="0"/>
        </w:rPr>
        <w:t xml:space="preserve">Ticket Classifiers</w:t>
      </w:r>
    </w:p>
    <w:p w:rsidR="00000000" w:rsidDel="00000000" w:rsidP="00000000" w:rsidRDefault="00000000" w:rsidRPr="00000000" w14:paraId="0000001F">
      <w:pPr>
        <w:pageBreakBefore w:val="0"/>
        <w:rPr/>
      </w:pPr>
      <w:r w:rsidDel="00000000" w:rsidR="00000000" w:rsidRPr="00000000">
        <w:rPr>
          <w:rtl w:val="0"/>
        </w:rPr>
        <w:t xml:space="preserve">Please refer to the following table for a quick reference on ticket classifiers:</w:t>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95"/>
        <w:gridCol w:w="2715"/>
        <w:gridCol w:w="4950"/>
        <w:tblGridChange w:id="0">
          <w:tblGrid>
            <w:gridCol w:w="1695"/>
            <w:gridCol w:w="2715"/>
            <w:gridCol w:w="4950"/>
          </w:tblGrid>
        </w:tblGridChange>
      </w:tblGrid>
      <w:tr>
        <w:trPr>
          <w:cantSplit w:val="0"/>
          <w:tblHeader w:val="0"/>
        </w:trPr>
        <w:tc>
          <w:tcPr>
            <w:tcBorders>
              <w:top w:color="cccccc" w:space="0" w:sz="8" w:val="single"/>
              <w:left w:color="cccccc" w:space="0" w:sz="8" w:val="single"/>
              <w:bottom w:color="cccccc" w:space="0" w:sz="8" w:val="single"/>
              <w:right w:color="cccccc"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b w:val="1"/>
              </w:rPr>
            </w:pPr>
            <w:r w:rsidDel="00000000" w:rsidR="00000000" w:rsidRPr="00000000">
              <w:rPr>
                <w:rFonts w:ascii="Open Sans" w:cs="Open Sans" w:eastAsia="Open Sans" w:hAnsi="Open Sans"/>
                <w:b w:val="1"/>
                <w:rtl w:val="0"/>
              </w:rPr>
              <w:t xml:space="preserve">Type</w:t>
            </w:r>
          </w:p>
        </w:tc>
        <w:tc>
          <w:tcPr>
            <w:tcBorders>
              <w:top w:color="cccccc" w:space="0" w:sz="8" w:val="single"/>
              <w:left w:color="cccccc" w:space="0" w:sz="8" w:val="single"/>
              <w:bottom w:color="cccccc" w:space="0" w:sz="8" w:val="single"/>
              <w:right w:color="cccccc"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b w:val="1"/>
              </w:rPr>
            </w:pPr>
            <w:r w:rsidDel="00000000" w:rsidR="00000000" w:rsidRPr="00000000">
              <w:rPr>
                <w:rFonts w:ascii="Open Sans" w:cs="Open Sans" w:eastAsia="Open Sans" w:hAnsi="Open Sans"/>
                <w:b w:val="1"/>
                <w:rtl w:val="0"/>
              </w:rPr>
              <w:t xml:space="preserve">Sub-type</w:t>
            </w:r>
          </w:p>
        </w:tc>
        <w:tc>
          <w:tcPr>
            <w:tcBorders>
              <w:top w:color="cccccc" w:space="0" w:sz="8" w:val="single"/>
              <w:left w:color="cccccc" w:space="0" w:sz="8" w:val="single"/>
              <w:bottom w:color="cccccc" w:space="0" w:sz="8" w:val="single"/>
              <w:right w:color="cccccc"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b w:val="1"/>
              </w:rPr>
            </w:pPr>
            <w:r w:rsidDel="00000000" w:rsidR="00000000" w:rsidRPr="00000000">
              <w:rPr>
                <w:rFonts w:ascii="Open Sans" w:cs="Open Sans" w:eastAsia="Open Sans" w:hAnsi="Open Sans"/>
                <w:b w:val="1"/>
                <w:rtl w:val="0"/>
              </w:rPr>
              <w:t xml:space="preserve">Item</w:t>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Billing</w:t>
            </w:r>
          </w:p>
        </w:tc>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Transactions</w:t>
            </w:r>
          </w:p>
        </w:tc>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List of transactions to choose from</w:t>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Invoices</w:t>
            </w:r>
          </w:p>
        </w:tc>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List of invoices to choose from</w:t>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Statements</w:t>
            </w:r>
          </w:p>
        </w:tc>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List of statements to choose from</w:t>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Other</w:t>
            </w:r>
          </w:p>
        </w:tc>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Technical</w:t>
            </w:r>
          </w:p>
        </w:tc>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Virtual Machines</w:t>
            </w:r>
          </w:p>
        </w:tc>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List of VMs to choose from</w:t>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Virtual Private Clouds</w:t>
            </w:r>
          </w:p>
        </w:tc>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List of VPCs to choose from</w:t>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Disks</w:t>
            </w:r>
          </w:p>
        </w:tc>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List of root and addon volumes to choose from</w:t>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Other</w:t>
            </w:r>
          </w:p>
        </w:tc>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Account</w:t>
            </w:r>
          </w:p>
        </w:tc>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Active Subscriptions</w:t>
            </w:r>
          </w:p>
        </w:tc>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List of active subscriptions to choose from</w:t>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Inactive Subscriptions</w:t>
            </w:r>
          </w:p>
        </w:tc>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List of inactive subscriptions to choose from</w:t>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Users</w:t>
            </w:r>
          </w:p>
        </w:tc>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List of child users to choose from</w:t>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Other</w:t>
            </w:r>
          </w:p>
        </w:tc>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Other</w:t>
            </w:r>
          </w:p>
        </w:tc>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r>
    </w:tbl>
    <w:p w:rsidR="00000000" w:rsidDel="00000000" w:rsidP="00000000" w:rsidRDefault="00000000" w:rsidRPr="00000000" w14:paraId="0000004A">
      <w:pPr>
        <w:pageBreakBefore w:val="0"/>
        <w:rPr/>
      </w:pPr>
      <w:r w:rsidDel="00000000" w:rsidR="00000000" w:rsidRPr="00000000">
        <w:rPr>
          <w:rtl w:val="0"/>
        </w:rPr>
      </w:r>
    </w:p>
    <w:sectPr>
      <w:headerReference r:id="rId9" w:type="default"/>
      <w:headerReference r:id="rId10" w:type="first"/>
      <w:footerReference r:id="rId11" w:type="default"/>
      <w:footerReference r:id="rId12"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Montserrat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ontserrat">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Montserrat Medium">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Roboto Light">
    <w:embedRegular w:fontKey="{00000000-0000-0000-0000-000000000000}" r:id="rId17" w:subsetted="0"/>
    <w:embedBold w:fontKey="{00000000-0000-0000-0000-000000000000}" r:id="rId18" w:subsetted="0"/>
    <w:embedItalic w:fontKey="{00000000-0000-0000-0000-000000000000}" r:id="rId19" w:subsetted="0"/>
    <w:embedBoldItalic w:fontKey="{00000000-0000-0000-0000-000000000000}" r:id="rId20" w:subsetted="0"/>
  </w:font>
  <w:font w:name="Montserrat ExtraBold">
    <w:embedBold w:fontKey="{00000000-0000-0000-0000-000000000000}" r:id="rId21" w:subsetted="0"/>
    <w:embedBoldItalic w:fontKey="{00000000-0000-0000-0000-000000000000}" r:id="rId22" w:subsetted="0"/>
  </w:font>
  <w:font w:name="Open Sans Light">
    <w:embedRegular w:fontKey="{00000000-0000-0000-0000-000000000000}" r:id="rId23" w:subsetted="0"/>
    <w:embedBold w:fontKey="{00000000-0000-0000-0000-000000000000}" r:id="rId24" w:subsetted="0"/>
    <w:embedItalic w:fontKey="{00000000-0000-0000-0000-000000000000}" r:id="rId25" w:subsetted="0"/>
    <w:embedBoldItalic w:fontKey="{00000000-0000-0000-0000-000000000000}" r:id="rId26" w:subsetted="0"/>
  </w:font>
  <w:font w:name="Nunito Light">
    <w:embedRegular w:fontKey="{00000000-0000-0000-0000-000000000000}" r:id="rId27" w:subsetted="0"/>
    <w:embedBold w:fontKey="{00000000-0000-0000-0000-000000000000}" r:id="rId28" w:subsetted="0"/>
    <w:embedItalic w:fontKey="{00000000-0000-0000-0000-000000000000}" r:id="rId29" w:subsetted="0"/>
    <w:embedBoldItalic w:fontKey="{00000000-0000-0000-0000-000000000000}" r:id="rId30" w:subsetted="0"/>
  </w:font>
  <w:font w:name="Open Sans">
    <w:embedRegular w:fontKey="{00000000-0000-0000-0000-000000000000}" r:id="rId31" w:subsetted="0"/>
    <w:embedBold w:fontKey="{00000000-0000-0000-0000-000000000000}" r:id="rId32" w:subsetted="0"/>
    <w:embedItalic w:fontKey="{00000000-0000-0000-0000-000000000000}" r:id="rId33" w:subsetted="0"/>
    <w:embedBoldItalic w:fontKey="{00000000-0000-0000-0000-000000000000}" r:id="rId3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B">
    <w:pPr>
      <w:pageBreakBefore w:val="0"/>
      <w:rPr>
        <w:sz w:val="16"/>
        <w:szCs w:val="16"/>
      </w:rPr>
    </w:pPr>
    <w:r w:rsidDel="00000000" w:rsidR="00000000" w:rsidRPr="00000000">
      <w:rPr>
        <w:sz w:val="16"/>
        <w:szCs w:val="16"/>
        <w:rtl w:val="0"/>
      </w:rPr>
      <w:t xml:space="preserve">© IndiQus Technologies Pvt. Ltd. / 2013-2020 / All Rights Reserved</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E">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C">
    <w:pPr>
      <w:pageBreakBefore w:val="0"/>
      <w:rPr>
        <w:sz w:val="16"/>
        <w:szCs w:val="16"/>
      </w:rPr>
    </w:pPr>
    <w:r w:rsidDel="00000000" w:rsidR="00000000" w:rsidRPr="00000000">
      <w:rPr>
        <w:sz w:val="16"/>
        <w:szCs w:val="16"/>
        <w:rtl w:val="0"/>
      </w:rPr>
      <w:t xml:space="preserve">apiculus® User Manual / Support and Ticketing</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D">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Light" w:cs="Open Sans Light" w:eastAsia="Open Sans Light" w:hAnsi="Open Sans Light"/>
        <w:sz w:val="22"/>
        <w:szCs w:val="22"/>
        <w:lang w:val="en"/>
      </w:rPr>
    </w:rPrDefault>
    <w:pPrDefault>
      <w:pPr>
        <w:spacing w:after="3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pPr>
    <w:rPr>
      <w:rFonts w:ascii="Montserrat ExtraBold" w:cs="Montserrat ExtraBold" w:eastAsia="Montserrat ExtraBold" w:hAnsi="Montserrat ExtraBold"/>
      <w:sz w:val="32"/>
      <w:szCs w:val="32"/>
    </w:rPr>
  </w:style>
  <w:style w:type="paragraph" w:styleId="Heading2">
    <w:name w:val="heading 2"/>
    <w:basedOn w:val="Normal"/>
    <w:next w:val="Normal"/>
    <w:pPr>
      <w:keepNext w:val="1"/>
      <w:keepLines w:val="1"/>
      <w:pageBreakBefore w:val="0"/>
    </w:pPr>
    <w:rPr>
      <w:rFonts w:ascii="Montserrat SemiBold" w:cs="Montserrat SemiBold" w:eastAsia="Montserrat SemiBold" w:hAnsi="Montserrat SemiBold"/>
      <w:sz w:val="28"/>
      <w:szCs w:val="28"/>
    </w:rPr>
  </w:style>
  <w:style w:type="paragraph" w:styleId="Heading3">
    <w:name w:val="heading 3"/>
    <w:basedOn w:val="Normal"/>
    <w:next w:val="Normal"/>
    <w:pPr>
      <w:keepNext w:val="1"/>
      <w:keepLines w:val="1"/>
      <w:pageBreakBefore w:val="0"/>
    </w:pPr>
    <w:rPr>
      <w:rFonts w:ascii="Montserrat Medium" w:cs="Montserrat Medium" w:eastAsia="Montserrat Medium" w:hAnsi="Montserrat Medium"/>
      <w:sz w:val="24"/>
      <w:szCs w:val="24"/>
    </w:rPr>
  </w:style>
  <w:style w:type="paragraph" w:styleId="Heading4">
    <w:name w:val="heading 4"/>
    <w:basedOn w:val="Normal"/>
    <w:next w:val="Normal"/>
    <w:pPr>
      <w:keepNext w:val="1"/>
      <w:keepLines w:val="1"/>
      <w:pageBreakBefore w:val="0"/>
      <w:spacing w:after="80" w:before="280" w:lineRule="auto"/>
    </w:pPr>
    <w:rPr>
      <w:rFonts w:ascii="Roboto" w:cs="Roboto" w:eastAsia="Roboto" w:hAnsi="Roboto"/>
      <w:b w:val="1"/>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pPr>
    <w:rPr>
      <w:rFonts w:ascii="Montserrat ExtraBold" w:cs="Montserrat ExtraBold" w:eastAsia="Montserrat ExtraBold" w:hAnsi="Montserrat ExtraBold"/>
      <w:sz w:val="68"/>
      <w:szCs w:val="68"/>
    </w:rPr>
  </w:style>
  <w:style w:type="paragraph" w:styleId="Subtitle">
    <w:name w:val="Subtitle"/>
    <w:basedOn w:val="Normal"/>
    <w:next w:val="Normal"/>
    <w:pPr>
      <w:keepNext w:val="1"/>
      <w:keepLines w:val="1"/>
      <w:pageBreakBefore w:val="0"/>
      <w:spacing w:after="320" w:lineRule="auto"/>
    </w:pPr>
    <w:rPr>
      <w:rFonts w:ascii="Roboto Light" w:cs="Roboto Light" w:eastAsia="Roboto Light" w:hAnsi="Roboto Light"/>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image" Target="media/image3.png"/><Relationship Id="rId11" Type="http://schemas.openxmlformats.org/officeDocument/2006/relationships/footer" Target="footer1.xml"/><Relationship Id="rId10" Type="http://schemas.openxmlformats.org/officeDocument/2006/relationships/header" Target="header2.xml"/><Relationship Id="rId12" Type="http://schemas.openxmlformats.org/officeDocument/2006/relationships/footer" Target="footer2.xml"/></Relationships>
</file>

<file path=word/_rels/fontTable.xml.rels><?xml version="1.0" encoding="UTF-8" standalone="yes"?><Relationships xmlns="http://schemas.openxmlformats.org/package/2006/relationships"><Relationship Id="rId20" Type="http://schemas.openxmlformats.org/officeDocument/2006/relationships/font" Target="fonts/RobotoLight-boldItalic.ttf"/><Relationship Id="rId22" Type="http://schemas.openxmlformats.org/officeDocument/2006/relationships/font" Target="fonts/MontserratExtraBold-boldItalic.ttf"/><Relationship Id="rId21" Type="http://schemas.openxmlformats.org/officeDocument/2006/relationships/font" Target="fonts/MontserratExtraBold-bold.ttf"/><Relationship Id="rId24" Type="http://schemas.openxmlformats.org/officeDocument/2006/relationships/font" Target="fonts/OpenSansLight-bold.ttf"/><Relationship Id="rId23" Type="http://schemas.openxmlformats.org/officeDocument/2006/relationships/font" Target="fonts/OpenSansLight-regular.ttf"/><Relationship Id="rId1" Type="http://schemas.openxmlformats.org/officeDocument/2006/relationships/font" Target="fonts/MontserratSemiBold-regular.ttf"/><Relationship Id="rId2" Type="http://schemas.openxmlformats.org/officeDocument/2006/relationships/font" Target="fonts/MontserratSemiBold-bold.ttf"/><Relationship Id="rId3" Type="http://schemas.openxmlformats.org/officeDocument/2006/relationships/font" Target="fonts/MontserratSemiBold-italic.ttf"/><Relationship Id="rId4" Type="http://schemas.openxmlformats.org/officeDocument/2006/relationships/font" Target="fonts/MontserratSemiBold-boldItalic.ttf"/><Relationship Id="rId9" Type="http://schemas.openxmlformats.org/officeDocument/2006/relationships/font" Target="fonts/Montserrat-regular.ttf"/><Relationship Id="rId26" Type="http://schemas.openxmlformats.org/officeDocument/2006/relationships/font" Target="fonts/OpenSansLight-boldItalic.ttf"/><Relationship Id="rId25" Type="http://schemas.openxmlformats.org/officeDocument/2006/relationships/font" Target="fonts/OpenSansLight-italic.ttf"/><Relationship Id="rId28" Type="http://schemas.openxmlformats.org/officeDocument/2006/relationships/font" Target="fonts/NunitoLight-bold.ttf"/><Relationship Id="rId27" Type="http://schemas.openxmlformats.org/officeDocument/2006/relationships/font" Target="fonts/NunitoLight-regular.ttf"/><Relationship Id="rId5" Type="http://schemas.openxmlformats.org/officeDocument/2006/relationships/font" Target="fonts/Roboto-regular.ttf"/><Relationship Id="rId6" Type="http://schemas.openxmlformats.org/officeDocument/2006/relationships/font" Target="fonts/Roboto-bold.ttf"/><Relationship Id="rId29" Type="http://schemas.openxmlformats.org/officeDocument/2006/relationships/font" Target="fonts/NunitoLight-italic.ttf"/><Relationship Id="rId7" Type="http://schemas.openxmlformats.org/officeDocument/2006/relationships/font" Target="fonts/Roboto-italic.ttf"/><Relationship Id="rId8" Type="http://schemas.openxmlformats.org/officeDocument/2006/relationships/font" Target="fonts/Roboto-boldItalic.ttf"/><Relationship Id="rId31" Type="http://schemas.openxmlformats.org/officeDocument/2006/relationships/font" Target="fonts/OpenSans-regular.ttf"/><Relationship Id="rId30" Type="http://schemas.openxmlformats.org/officeDocument/2006/relationships/font" Target="fonts/NunitoLight-boldItalic.ttf"/><Relationship Id="rId11" Type="http://schemas.openxmlformats.org/officeDocument/2006/relationships/font" Target="fonts/Montserrat-italic.ttf"/><Relationship Id="rId33" Type="http://schemas.openxmlformats.org/officeDocument/2006/relationships/font" Target="fonts/OpenSans-italic.ttf"/><Relationship Id="rId10" Type="http://schemas.openxmlformats.org/officeDocument/2006/relationships/font" Target="fonts/Montserrat-bold.ttf"/><Relationship Id="rId32" Type="http://schemas.openxmlformats.org/officeDocument/2006/relationships/font" Target="fonts/OpenSans-bold.ttf"/><Relationship Id="rId13" Type="http://schemas.openxmlformats.org/officeDocument/2006/relationships/font" Target="fonts/MontserratMedium-regular.ttf"/><Relationship Id="rId12" Type="http://schemas.openxmlformats.org/officeDocument/2006/relationships/font" Target="fonts/Montserrat-boldItalic.ttf"/><Relationship Id="rId34" Type="http://schemas.openxmlformats.org/officeDocument/2006/relationships/font" Target="fonts/OpenSans-boldItalic.ttf"/><Relationship Id="rId15" Type="http://schemas.openxmlformats.org/officeDocument/2006/relationships/font" Target="fonts/MontserratMedium-italic.ttf"/><Relationship Id="rId14" Type="http://schemas.openxmlformats.org/officeDocument/2006/relationships/font" Target="fonts/MontserratMedium-bold.ttf"/><Relationship Id="rId17" Type="http://schemas.openxmlformats.org/officeDocument/2006/relationships/font" Target="fonts/RobotoLight-regular.ttf"/><Relationship Id="rId16" Type="http://schemas.openxmlformats.org/officeDocument/2006/relationships/font" Target="fonts/MontserratMedium-boldItalic.ttf"/><Relationship Id="rId19" Type="http://schemas.openxmlformats.org/officeDocument/2006/relationships/font" Target="fonts/RobotoLight-italic.ttf"/><Relationship Id="rId18" Type="http://schemas.openxmlformats.org/officeDocument/2006/relationships/font" Target="fonts/RobotoLight-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