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Nunito Light" w:cs="Nunito Light" w:eastAsia="Nunito Light" w:hAnsi="Nunito Light"/>
        </w:rPr>
      </w:pPr>
      <w:r w:rsidDel="00000000" w:rsidR="00000000" w:rsidRPr="00000000">
        <w:rPr>
          <w:rtl w:val="0"/>
        </w:rPr>
        <w:t xml:space="preserve">apiculus® User Manual</w:t>
      </w:r>
      <w:r w:rsidDel="00000000" w:rsidR="00000000" w:rsidRPr="00000000">
        <w:rPr>
          <w:rtl w:val="0"/>
        </w:rPr>
      </w:r>
    </w:p>
    <w:p w:rsidR="00000000" w:rsidDel="00000000" w:rsidP="00000000" w:rsidRDefault="00000000" w:rsidRPr="00000000" w14:paraId="00000002">
      <w:pPr>
        <w:pStyle w:val="Title"/>
        <w:pageBreakBefore w:val="0"/>
        <w:rPr/>
      </w:pPr>
      <w:bookmarkStart w:colFirst="0" w:colLast="0" w:name="_daaiqw7c3f3c" w:id="0"/>
      <w:bookmarkEnd w:id="0"/>
      <w:r w:rsidDel="00000000" w:rsidR="00000000" w:rsidRPr="00000000">
        <w:rPr>
          <w:rtl w:val="0"/>
        </w:rPr>
        <w:t xml:space="preserve">Account Profile and</w:t>
        <w:br w:type="textWrapping"/>
        <w:t xml:space="preserve">Child User Management</w:t>
      </w: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t xml:space="preserve">IndiQus Technologies Pvt. Ltd.</w:t>
      </w:r>
      <w:r w:rsidDel="00000000" w:rsidR="00000000" w:rsidRPr="00000000">
        <w:br w:type="page"/>
      </w:r>
      <w:r w:rsidDel="00000000" w:rsidR="00000000" w:rsidRPr="00000000">
        <w:rPr>
          <w:rtl w:val="0"/>
        </w:rPr>
      </w:r>
    </w:p>
    <w:p w:rsidR="00000000" w:rsidDel="00000000" w:rsidP="00000000" w:rsidRDefault="00000000" w:rsidRPr="00000000" w14:paraId="00000004">
      <w:pPr>
        <w:pageBreakBefore w:val="0"/>
        <w:rPr>
          <w:rFonts w:ascii="Montserrat" w:cs="Montserrat" w:eastAsia="Montserrat" w:hAnsi="Montserrat"/>
          <w:b w:val="1"/>
          <w:sz w:val="32"/>
          <w:szCs w:val="32"/>
        </w:rPr>
      </w:pPr>
      <w:r w:rsidDel="00000000" w:rsidR="00000000" w:rsidRPr="00000000">
        <w:rPr>
          <w:rFonts w:ascii="Montserrat" w:cs="Montserrat" w:eastAsia="Montserrat" w:hAnsi="Montserrat"/>
          <w:b w:val="1"/>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5">
          <w:pPr>
            <w:pageBreakBefore w:val="0"/>
            <w:tabs>
              <w:tab w:val="right" w:pos="9360"/>
            </w:tabs>
            <w:spacing w:before="80" w:line="240" w:lineRule="auto"/>
            <w:ind w:left="0" w:firstLine="0"/>
            <w:rPr>
              <w:rFonts w:ascii="Open Sans Light" w:cs="Open Sans Light" w:eastAsia="Open Sans Light" w:hAnsi="Open Sans Light"/>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ki9cct90i5re">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Account Profile</w:t>
            </w:r>
          </w:hyperlink>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_ki9cct90i5re \h </w:instrText>
            <w:fldChar w:fldCharType="separate"/>
          </w:r>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pageBreakBefore w:val="0"/>
            <w:tabs>
              <w:tab w:val="right" w:pos="9360"/>
            </w:tabs>
            <w:spacing w:after="80" w:before="200" w:line="240" w:lineRule="auto"/>
            <w:ind w:left="0" w:firstLine="0"/>
            <w:rPr>
              <w:rFonts w:ascii="Open Sans Light" w:cs="Open Sans Light" w:eastAsia="Open Sans Light" w:hAnsi="Open Sans Light"/>
              <w:b w:val="1"/>
              <w:i w:val="0"/>
              <w:smallCaps w:val="0"/>
              <w:strike w:val="0"/>
              <w:color w:val="000000"/>
              <w:sz w:val="22"/>
              <w:szCs w:val="22"/>
              <w:u w:val="none"/>
              <w:shd w:fill="auto" w:val="clear"/>
              <w:vertAlign w:val="baseline"/>
            </w:rPr>
          </w:pPr>
          <w:hyperlink w:anchor="_22u2vh83eif6">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Child Users</w:t>
            </w:r>
          </w:hyperlink>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_22u2vh83eif6 \h </w:instrText>
            <w:fldChar w:fldCharType="separate"/>
          </w:r>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gq1dtqj9rt3o" w:id="1"/>
      <w:bookmarkEnd w:id="1"/>
      <w:r w:rsidDel="00000000" w:rsidR="00000000" w:rsidRPr="00000000">
        <w:br w:type="page"/>
      </w:r>
      <w:r w:rsidDel="00000000" w:rsidR="00000000" w:rsidRPr="00000000">
        <w:rPr>
          <w:rtl w:val="0"/>
        </w:rPr>
      </w:r>
    </w:p>
    <w:p w:rsidR="00000000" w:rsidDel="00000000" w:rsidP="00000000" w:rsidRDefault="00000000" w:rsidRPr="00000000" w14:paraId="00000009">
      <w:pPr>
        <w:pStyle w:val="Heading1"/>
        <w:pageBreakBefore w:val="0"/>
        <w:rPr/>
      </w:pPr>
      <w:bookmarkStart w:colFirst="0" w:colLast="0" w:name="_ki9cct90i5re" w:id="2"/>
      <w:bookmarkEnd w:id="2"/>
      <w:r w:rsidDel="00000000" w:rsidR="00000000" w:rsidRPr="00000000">
        <w:rPr>
          <w:rtl w:val="0"/>
        </w:rPr>
        <w:t xml:space="preserve">Account Profile</w:t>
      </w:r>
    </w:p>
    <w:p w:rsidR="00000000" w:rsidDel="00000000" w:rsidP="00000000" w:rsidRDefault="00000000" w:rsidRPr="00000000" w14:paraId="0000000A">
      <w:pPr>
        <w:pageBreakBefore w:val="0"/>
        <w:rPr/>
      </w:pPr>
      <w:r w:rsidDel="00000000" w:rsidR="00000000" w:rsidRPr="00000000">
        <w:rPr>
          <w:rtl w:val="0"/>
        </w:rPr>
        <w:t xml:space="preserve">Using the </w:t>
      </w:r>
      <w:r w:rsidDel="00000000" w:rsidR="00000000" w:rsidRPr="00000000">
        <w:rPr>
          <w:rFonts w:ascii="Open Sans" w:cs="Open Sans" w:eastAsia="Open Sans" w:hAnsi="Open Sans"/>
          <w:b w:val="1"/>
          <w:rtl w:val="0"/>
        </w:rPr>
        <w:t xml:space="preserve">Profile</w:t>
      </w:r>
      <w:r w:rsidDel="00000000" w:rsidR="00000000" w:rsidRPr="00000000">
        <w:rPr>
          <w:rtl w:val="0"/>
        </w:rPr>
        <w:t xml:space="preserve"> section, you can manage your organisation account profile on apiculus</w:t>
      </w:r>
      <w:r w:rsidDel="00000000" w:rsidR="00000000" w:rsidRPr="00000000">
        <w:rPr>
          <w:rtl w:val="0"/>
        </w:rPr>
        <w:t xml:space="preserve"> Cloud. The profile management section can be accessed from the top helper bar by clicking on the user icon. Account profiles include the following:</w:t>
      </w:r>
    </w:p>
    <w:p w:rsidR="00000000" w:rsidDel="00000000" w:rsidP="00000000" w:rsidRDefault="00000000" w:rsidRPr="00000000" w14:paraId="0000000B">
      <w:pPr>
        <w:pageBreakBefore w:val="0"/>
        <w:numPr>
          <w:ilvl w:val="0"/>
          <w:numId w:val="1"/>
        </w:numPr>
        <w:spacing w:after="0" w:afterAutospacing="0"/>
        <w:ind w:left="720" w:hanging="360"/>
        <w:rPr>
          <w:u w:val="none"/>
        </w:rPr>
      </w:pPr>
      <w:r w:rsidDel="00000000" w:rsidR="00000000" w:rsidRPr="00000000">
        <w:rPr>
          <w:rFonts w:ascii="Open Sans" w:cs="Open Sans" w:eastAsia="Open Sans" w:hAnsi="Open Sans"/>
          <w:b w:val="1"/>
          <w:rtl w:val="0"/>
        </w:rPr>
        <w:t xml:space="preserve">Details -</w:t>
      </w:r>
      <w:r w:rsidDel="00000000" w:rsidR="00000000" w:rsidRPr="00000000">
        <w:rPr>
          <w:rtl w:val="0"/>
        </w:rPr>
        <w:t xml:space="preserve"> These are the basic demographic details of your organisation. All editable fields can be updated any time.</w:t>
      </w:r>
    </w:p>
    <w:p w:rsidR="00000000" w:rsidDel="00000000" w:rsidP="00000000" w:rsidRDefault="00000000" w:rsidRPr="00000000" w14:paraId="0000000C">
      <w:pPr>
        <w:pageBreakBefore w:val="0"/>
        <w:numPr>
          <w:ilvl w:val="0"/>
          <w:numId w:val="1"/>
        </w:numPr>
        <w:spacing w:after="0" w:afterAutospacing="0"/>
        <w:ind w:left="720" w:hanging="360"/>
        <w:rPr>
          <w:u w:val="none"/>
        </w:rPr>
      </w:pPr>
      <w:r w:rsidDel="00000000" w:rsidR="00000000" w:rsidRPr="00000000">
        <w:rPr>
          <w:rFonts w:ascii="Open Sans" w:cs="Open Sans" w:eastAsia="Open Sans" w:hAnsi="Open Sans"/>
          <w:b w:val="1"/>
          <w:rtl w:val="0"/>
        </w:rPr>
        <w:t xml:space="preserve">Billing -</w:t>
      </w:r>
      <w:r w:rsidDel="00000000" w:rsidR="00000000" w:rsidRPr="00000000">
        <w:rPr>
          <w:rtl w:val="0"/>
        </w:rPr>
        <w:t xml:space="preserve"> These are the billing details for your organisation, viz., billing address, taxation ID etc.</w:t>
      </w:r>
    </w:p>
    <w:p w:rsidR="00000000" w:rsidDel="00000000" w:rsidP="00000000" w:rsidRDefault="00000000" w:rsidRPr="00000000" w14:paraId="0000000D">
      <w:pPr>
        <w:pageBreakBefore w:val="0"/>
        <w:numPr>
          <w:ilvl w:val="0"/>
          <w:numId w:val="1"/>
        </w:numPr>
        <w:spacing w:after="0" w:afterAutospacing="0"/>
        <w:ind w:left="720" w:hanging="360"/>
        <w:rPr>
          <w:u w:val="none"/>
        </w:rPr>
      </w:pPr>
      <w:r w:rsidDel="00000000" w:rsidR="00000000" w:rsidRPr="00000000">
        <w:rPr>
          <w:rFonts w:ascii="Open Sans" w:cs="Open Sans" w:eastAsia="Open Sans" w:hAnsi="Open Sans"/>
          <w:b w:val="1"/>
          <w:rtl w:val="0"/>
        </w:rPr>
        <w:t xml:space="preserve">People -</w:t>
      </w:r>
      <w:r w:rsidDel="00000000" w:rsidR="00000000" w:rsidRPr="00000000">
        <w:rPr>
          <w:rtl w:val="0"/>
        </w:rPr>
        <w:t xml:space="preserve"> These are the details for billing and technical contacts in your organisation. </w:t>
      </w:r>
      <w:r w:rsidDel="00000000" w:rsidR="00000000" w:rsidRPr="00000000">
        <w:rPr>
          <w:i w:val="1"/>
          <w:rtl w:val="0"/>
        </w:rPr>
        <w:t xml:space="preserve">Please note that these contacts are not child users, and do not get login credentials.</w:t>
      </w:r>
    </w:p>
    <w:p w:rsidR="00000000" w:rsidDel="00000000" w:rsidP="00000000" w:rsidRDefault="00000000" w:rsidRPr="00000000" w14:paraId="0000000E">
      <w:pPr>
        <w:pageBreakBefore w:val="0"/>
        <w:numPr>
          <w:ilvl w:val="0"/>
          <w:numId w:val="1"/>
        </w:numPr>
        <w:ind w:left="720" w:hanging="360"/>
        <w:rPr>
          <w:u w:val="none"/>
        </w:rPr>
      </w:pPr>
      <w:r w:rsidDel="00000000" w:rsidR="00000000" w:rsidRPr="00000000">
        <w:rPr>
          <w:rFonts w:ascii="Open Sans" w:cs="Open Sans" w:eastAsia="Open Sans" w:hAnsi="Open Sans"/>
          <w:b w:val="1"/>
          <w:rtl w:val="0"/>
        </w:rPr>
        <w:t xml:space="preserve">Documents -</w:t>
      </w:r>
      <w:r w:rsidDel="00000000" w:rsidR="00000000" w:rsidRPr="00000000">
        <w:rPr>
          <w:rtl w:val="0"/>
        </w:rPr>
        <w:t xml:space="preserve"> This section can be used to upload various organisational documents, e.g., company registration information, taxation ID documents, proofs of address etc. </w:t>
      </w:r>
      <w:r w:rsidDel="00000000" w:rsidR="00000000" w:rsidRPr="00000000">
        <w:rPr>
          <w:i w:val="1"/>
          <w:rtl w:val="0"/>
        </w:rPr>
        <w:t xml:space="preserve">Please note that apiculus might require these documents to allow continued usage of the cloud services.</w:t>
      </w:r>
    </w:p>
    <w:p w:rsidR="00000000" w:rsidDel="00000000" w:rsidP="00000000" w:rsidRDefault="00000000" w:rsidRPr="00000000" w14:paraId="0000000F">
      <w:pPr>
        <w:pageBreakBefore w:val="0"/>
        <w:ind w:left="720" w:firstLine="0"/>
        <w:rPr/>
      </w:pPr>
      <w:r w:rsidDel="00000000" w:rsidR="00000000" w:rsidRPr="00000000">
        <w:rPr/>
        <w:drawing>
          <wp:inline distB="114300" distT="114300" distL="114300" distR="114300">
            <wp:extent cx="5424488" cy="3398998"/>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424488" cy="339899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1"/>
        <w:pageBreakBefore w:val="0"/>
        <w:rPr/>
      </w:pPr>
      <w:bookmarkStart w:colFirst="0" w:colLast="0" w:name="_22u2vh83eif6" w:id="3"/>
      <w:bookmarkEnd w:id="3"/>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pageBreakBefore w:val="0"/>
        <w:rPr/>
      </w:pPr>
      <w:bookmarkStart w:colFirst="0" w:colLast="0" w:name="_g6lk9tqcu7cr" w:id="4"/>
      <w:bookmarkEnd w:id="4"/>
      <w:r w:rsidDel="00000000" w:rsidR="00000000" w:rsidRPr="00000000">
        <w:rPr>
          <w:rtl w:val="0"/>
        </w:rPr>
        <w:t xml:space="preserve">Child Users</w:t>
      </w:r>
    </w:p>
    <w:p w:rsidR="00000000" w:rsidDel="00000000" w:rsidP="00000000" w:rsidRDefault="00000000" w:rsidRPr="00000000" w14:paraId="00000012">
      <w:pPr>
        <w:pageBreakBefore w:val="0"/>
        <w:ind w:left="0" w:firstLine="0"/>
        <w:rPr/>
      </w:pPr>
      <w:r w:rsidDel="00000000" w:rsidR="00000000" w:rsidRPr="00000000">
        <w:rPr>
          <w:rtl w:val="0"/>
        </w:rPr>
        <w:t xml:space="preserve">Child users can be onboarded using the </w:t>
      </w:r>
      <w:r w:rsidDel="00000000" w:rsidR="00000000" w:rsidRPr="00000000">
        <w:rPr>
          <w:rFonts w:ascii="Open Sans" w:cs="Open Sans" w:eastAsia="Open Sans" w:hAnsi="Open Sans"/>
          <w:b w:val="1"/>
          <w:rtl w:val="0"/>
        </w:rPr>
        <w:t xml:space="preserve">Users</w:t>
      </w:r>
      <w:r w:rsidDel="00000000" w:rsidR="00000000" w:rsidRPr="00000000">
        <w:rPr>
          <w:rtl w:val="0"/>
        </w:rPr>
        <w:t xml:space="preserve"> section in the main navigation panel. apiculus Cloud allows you to add billing, technical or other admin users who can log in to your account and perform operations.</w:t>
      </w:r>
    </w:p>
    <w:p w:rsidR="00000000" w:rsidDel="00000000" w:rsidP="00000000" w:rsidRDefault="00000000" w:rsidRPr="00000000" w14:paraId="00000013">
      <w:pPr>
        <w:pageBreakBefore w:val="0"/>
        <w:ind w:left="0" w:firstLine="0"/>
        <w:rPr/>
      </w:pPr>
      <w:r w:rsidDel="00000000" w:rsidR="00000000" w:rsidRPr="00000000">
        <w:rPr/>
        <w:drawing>
          <wp:inline distB="114300" distT="114300" distL="114300" distR="114300">
            <wp:extent cx="5943600" cy="37211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ageBreakBefore w:val="0"/>
        <w:ind w:left="0" w:firstLine="0"/>
        <w:rPr/>
      </w:pPr>
      <w:r w:rsidDel="00000000" w:rsidR="00000000" w:rsidRPr="00000000">
        <w:rPr>
          <w:rtl w:val="0"/>
        </w:rPr>
        <w:t xml:space="preserve">To add a child user, click on the </w:t>
      </w:r>
      <w:r w:rsidDel="00000000" w:rsidR="00000000" w:rsidRPr="00000000">
        <w:rPr>
          <w:rFonts w:ascii="Open Sans" w:cs="Open Sans" w:eastAsia="Open Sans" w:hAnsi="Open Sans"/>
          <w:b w:val="1"/>
          <w:rtl w:val="0"/>
        </w:rPr>
        <w:t xml:space="preserve">Add User</w:t>
      </w:r>
      <w:r w:rsidDel="00000000" w:rsidR="00000000" w:rsidRPr="00000000">
        <w:rPr>
          <w:rtl w:val="0"/>
        </w:rPr>
        <w:t xml:space="preserve"> button on the top-right. This will open up a dialog box with the following information requirements:</w:t>
      </w:r>
    </w:p>
    <w:p w:rsidR="00000000" w:rsidDel="00000000" w:rsidP="00000000" w:rsidRDefault="00000000" w:rsidRPr="00000000" w14:paraId="00000015">
      <w:pPr>
        <w:pageBreakBefore w:val="0"/>
        <w:numPr>
          <w:ilvl w:val="0"/>
          <w:numId w:val="2"/>
        </w:numPr>
        <w:spacing w:after="0" w:afterAutospacing="0"/>
        <w:ind w:left="720" w:hanging="360"/>
        <w:rPr>
          <w:u w:val="none"/>
        </w:rPr>
      </w:pPr>
      <w:r w:rsidDel="00000000" w:rsidR="00000000" w:rsidRPr="00000000">
        <w:rPr>
          <w:rFonts w:ascii="Open Sans" w:cs="Open Sans" w:eastAsia="Open Sans" w:hAnsi="Open Sans"/>
          <w:b w:val="1"/>
          <w:rtl w:val="0"/>
        </w:rPr>
        <w:t xml:space="preserve">User Details -</w:t>
      </w:r>
      <w:r w:rsidDel="00000000" w:rsidR="00000000" w:rsidRPr="00000000">
        <w:rPr>
          <w:rtl w:val="0"/>
        </w:rPr>
        <w:t xml:space="preserve"> name, email, country, phone number etc. for the child user.</w:t>
      </w:r>
    </w:p>
    <w:p w:rsidR="00000000" w:rsidDel="00000000" w:rsidP="00000000" w:rsidRDefault="00000000" w:rsidRPr="00000000" w14:paraId="00000016">
      <w:pPr>
        <w:pageBreakBefore w:val="0"/>
        <w:numPr>
          <w:ilvl w:val="0"/>
          <w:numId w:val="2"/>
        </w:numPr>
        <w:spacing w:after="0" w:afterAutospacing="0"/>
        <w:ind w:left="720" w:hanging="360"/>
        <w:rPr>
          <w:u w:val="none"/>
        </w:rPr>
      </w:pPr>
      <w:r w:rsidDel="00000000" w:rsidR="00000000" w:rsidRPr="00000000">
        <w:rPr>
          <w:rFonts w:ascii="Open Sans" w:cs="Open Sans" w:eastAsia="Open Sans" w:hAnsi="Open Sans"/>
          <w:b w:val="1"/>
          <w:rtl w:val="0"/>
        </w:rPr>
        <w:t xml:space="preserve">Password -</w:t>
      </w:r>
      <w:r w:rsidDel="00000000" w:rsidR="00000000" w:rsidRPr="00000000">
        <w:rPr>
          <w:rtl w:val="0"/>
        </w:rPr>
        <w:t xml:space="preserve"> a password to begin with. Please note that the child user can reset the password from the apiculus CloudConsole.</w:t>
      </w:r>
    </w:p>
    <w:p w:rsidR="00000000" w:rsidDel="00000000" w:rsidP="00000000" w:rsidRDefault="00000000" w:rsidRPr="00000000" w14:paraId="00000017">
      <w:pPr>
        <w:pageBreakBefore w:val="0"/>
        <w:numPr>
          <w:ilvl w:val="0"/>
          <w:numId w:val="2"/>
        </w:numPr>
        <w:spacing w:after="0" w:afterAutospacing="0"/>
        <w:ind w:left="720" w:hanging="360"/>
        <w:rPr>
          <w:u w:val="none"/>
        </w:rPr>
      </w:pPr>
      <w:r w:rsidDel="00000000" w:rsidR="00000000" w:rsidRPr="00000000">
        <w:rPr>
          <w:rFonts w:ascii="Open Sans" w:cs="Open Sans" w:eastAsia="Open Sans" w:hAnsi="Open Sans"/>
          <w:b w:val="1"/>
          <w:rtl w:val="0"/>
        </w:rPr>
        <w:t xml:space="preserve">Group -</w:t>
      </w:r>
      <w:r w:rsidDel="00000000" w:rsidR="00000000" w:rsidRPr="00000000">
        <w:rPr>
          <w:rtl w:val="0"/>
        </w:rPr>
        <w:t xml:space="preserve"> role for the child user. These can be:</w:t>
      </w:r>
    </w:p>
    <w:p w:rsidR="00000000" w:rsidDel="00000000" w:rsidP="00000000" w:rsidRDefault="00000000" w:rsidRPr="00000000" w14:paraId="00000018">
      <w:pPr>
        <w:pageBreakBefore w:val="0"/>
        <w:numPr>
          <w:ilvl w:val="1"/>
          <w:numId w:val="2"/>
        </w:numPr>
        <w:spacing w:after="0" w:afterAutospacing="0"/>
        <w:ind w:left="1440" w:hanging="360"/>
        <w:rPr>
          <w:u w:val="none"/>
        </w:rPr>
      </w:pPr>
      <w:r w:rsidDel="00000000" w:rsidR="00000000" w:rsidRPr="00000000">
        <w:rPr>
          <w:rFonts w:ascii="Open Sans" w:cs="Open Sans" w:eastAsia="Open Sans" w:hAnsi="Open Sans"/>
          <w:b w:val="1"/>
          <w:rtl w:val="0"/>
        </w:rPr>
        <w:t xml:space="preserve">Admin -</w:t>
      </w:r>
      <w:r w:rsidDel="00000000" w:rsidR="00000000" w:rsidRPr="00000000">
        <w:rPr>
          <w:rtl w:val="0"/>
        </w:rPr>
        <w:t xml:space="preserve"> gets access to all functionalities.</w:t>
      </w:r>
    </w:p>
    <w:p w:rsidR="00000000" w:rsidDel="00000000" w:rsidP="00000000" w:rsidRDefault="00000000" w:rsidRPr="00000000" w14:paraId="00000019">
      <w:pPr>
        <w:pageBreakBefore w:val="0"/>
        <w:numPr>
          <w:ilvl w:val="1"/>
          <w:numId w:val="2"/>
        </w:numPr>
        <w:spacing w:after="0" w:afterAutospacing="0"/>
        <w:ind w:left="1440" w:hanging="360"/>
        <w:rPr>
          <w:u w:val="none"/>
        </w:rPr>
      </w:pPr>
      <w:r w:rsidDel="00000000" w:rsidR="00000000" w:rsidRPr="00000000">
        <w:rPr>
          <w:rFonts w:ascii="Open Sans" w:cs="Open Sans" w:eastAsia="Open Sans" w:hAnsi="Open Sans"/>
          <w:b w:val="1"/>
          <w:rtl w:val="0"/>
        </w:rPr>
        <w:t xml:space="preserve">Billing -</w:t>
      </w:r>
      <w:r w:rsidDel="00000000" w:rsidR="00000000" w:rsidRPr="00000000">
        <w:rPr>
          <w:rtl w:val="0"/>
        </w:rPr>
        <w:t xml:space="preserve"> gets permissions to perform billing actions and read-only for other actions.</w:t>
      </w:r>
    </w:p>
    <w:p w:rsidR="00000000" w:rsidDel="00000000" w:rsidP="00000000" w:rsidRDefault="00000000" w:rsidRPr="00000000" w14:paraId="0000001A">
      <w:pPr>
        <w:pageBreakBefore w:val="0"/>
        <w:numPr>
          <w:ilvl w:val="1"/>
          <w:numId w:val="2"/>
        </w:numPr>
        <w:ind w:left="1440" w:hanging="360"/>
        <w:rPr>
          <w:u w:val="none"/>
        </w:rPr>
      </w:pPr>
      <w:r w:rsidDel="00000000" w:rsidR="00000000" w:rsidRPr="00000000">
        <w:rPr>
          <w:rFonts w:ascii="Open Sans" w:cs="Open Sans" w:eastAsia="Open Sans" w:hAnsi="Open Sans"/>
          <w:b w:val="1"/>
          <w:rtl w:val="0"/>
        </w:rPr>
        <w:t xml:space="preserve">Technical -</w:t>
      </w:r>
      <w:r w:rsidDel="00000000" w:rsidR="00000000" w:rsidRPr="00000000">
        <w:rPr>
          <w:rtl w:val="0"/>
        </w:rPr>
        <w:t xml:space="preserve"> gets permissions to perform technical actions and read-only for other actions.</w:t>
      </w:r>
    </w:p>
    <w:p w:rsidR="00000000" w:rsidDel="00000000" w:rsidP="00000000" w:rsidRDefault="00000000" w:rsidRPr="00000000" w14:paraId="0000001B">
      <w:pPr>
        <w:pageBreakBefore w:val="0"/>
        <w:ind w:left="1440" w:firstLine="0"/>
        <w:rPr/>
      </w:pPr>
      <w:r w:rsidDel="00000000" w:rsidR="00000000" w:rsidRPr="00000000">
        <w:rPr/>
        <w:drawing>
          <wp:inline distB="114300" distT="114300" distL="114300" distR="114300">
            <wp:extent cx="4948238" cy="3100578"/>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948238" cy="310057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ageBreakBefore w:val="0"/>
        <w:rPr>
          <w:i w:val="1"/>
        </w:rPr>
      </w:pPr>
      <w:r w:rsidDel="00000000" w:rsidR="00000000" w:rsidRPr="00000000">
        <w:rPr>
          <w:rtl w:val="0"/>
        </w:rPr>
        <w:t xml:space="preserve">The child user will get notified over the email provided in the form of their account being created. They can then log in and use the apiculus CloudConsole based on the role assigned to them.</w:t>
      </w:r>
      <w:r w:rsidDel="00000000" w:rsidR="00000000" w:rsidRPr="00000000">
        <w:rPr>
          <w:i w:val="1"/>
          <w:rtl w:val="0"/>
        </w:rPr>
        <w:t xml:space="preserve"> Please note that the first/default user will supersede all other admin users, which means that while admin users can edit or remove other users, only the default user can delete other admin users.</w:t>
      </w:r>
      <w:r w:rsidDel="00000000" w:rsidR="00000000" w:rsidRPr="00000000">
        <w:rPr>
          <w:rtl w:val="0"/>
        </w:rPr>
      </w:r>
    </w:p>
    <w:sectPr>
      <w:headerReference r:id="rId9" w:type="default"/>
      <w:headerReference r:id="rId10" w:type="first"/>
      <w:footerReference r:id="rId11" w:type="default"/>
      <w:footerReference r:id="rId1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Roboto Light">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Montserrat ExtraBold">
    <w:embedBold w:fontKey="{00000000-0000-0000-0000-000000000000}" r:id="rId21" w:subsetted="0"/>
    <w:embedBoldItalic w:fontKey="{00000000-0000-0000-0000-000000000000}" r:id="rId22" w:subsetted="0"/>
  </w:font>
  <w:font w:name="Open Sans Light">
    <w:embedRegular w:fontKey="{00000000-0000-0000-0000-000000000000}" r:id="rId23" w:subsetted="0"/>
    <w:embedBold w:fontKey="{00000000-0000-0000-0000-000000000000}" r:id="rId24" w:subsetted="0"/>
    <w:embedItalic w:fontKey="{00000000-0000-0000-0000-000000000000}" r:id="rId25" w:subsetted="0"/>
    <w:embedBoldItalic w:fontKey="{00000000-0000-0000-0000-000000000000}" r:id="rId26" w:subsetted="0"/>
  </w:font>
  <w:font w:name="Nunito Light">
    <w:embedRegular w:fontKey="{00000000-0000-0000-0000-000000000000}" r:id="rId27" w:subsetted="0"/>
    <w:embedBold w:fontKey="{00000000-0000-0000-0000-000000000000}" r:id="rId28" w:subsetted="0"/>
    <w:embedItalic w:fontKey="{00000000-0000-0000-0000-000000000000}" r:id="rId29" w:subsetted="0"/>
    <w:embedBoldItalic w:fontKey="{00000000-0000-0000-0000-000000000000}" r:id="rId30" w:subsetted="0"/>
  </w:font>
  <w:font w:name="Open Sans">
    <w:embedRegular w:fontKey="{00000000-0000-0000-0000-000000000000}" r:id="rId31" w:subsetted="0"/>
    <w:embedBold w:fontKey="{00000000-0000-0000-0000-000000000000}" r:id="rId32" w:subsetted="0"/>
    <w:embedItalic w:fontKey="{00000000-0000-0000-0000-000000000000}" r:id="rId33" w:subsetted="0"/>
    <w:embedBoldItalic w:fontKey="{00000000-0000-0000-0000-000000000000}" r:id="rId3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D">
    <w:pPr>
      <w:pageBreakBefore w:val="0"/>
      <w:rPr>
        <w:sz w:val="16"/>
        <w:szCs w:val="16"/>
      </w:rPr>
    </w:pPr>
    <w:r w:rsidDel="00000000" w:rsidR="00000000" w:rsidRPr="00000000">
      <w:rPr>
        <w:sz w:val="16"/>
        <w:szCs w:val="16"/>
        <w:rtl w:val="0"/>
      </w:rPr>
      <w:t xml:space="preserve">© IndiQus Technologies Pvt. Ltd. / 2013-2020 / All Rights Reserved</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0">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E">
    <w:pPr>
      <w:pageBreakBefore w:val="0"/>
      <w:rPr>
        <w:sz w:val="16"/>
        <w:szCs w:val="16"/>
      </w:rPr>
    </w:pPr>
    <w:r w:rsidDel="00000000" w:rsidR="00000000" w:rsidRPr="00000000">
      <w:rPr>
        <w:sz w:val="16"/>
        <w:szCs w:val="16"/>
        <w:rtl w:val="0"/>
      </w:rPr>
      <w:t xml:space="preserve">apiculus® User Manual / Account Profile and Child User Management</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F">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Light" w:cs="Open Sans Light" w:eastAsia="Open Sans Light" w:hAnsi="Open Sans Light"/>
        <w:sz w:val="22"/>
        <w:szCs w:val="22"/>
        <w:lang w:val="en"/>
      </w:rPr>
    </w:rPrDefault>
    <w:pPrDefault>
      <w:pPr>
        <w:spacing w:after="3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Pr>
    <w:rPr>
      <w:rFonts w:ascii="Montserrat ExtraBold" w:cs="Montserrat ExtraBold" w:eastAsia="Montserrat ExtraBold" w:hAnsi="Montserrat ExtraBold"/>
      <w:sz w:val="32"/>
      <w:szCs w:val="32"/>
    </w:rPr>
  </w:style>
  <w:style w:type="paragraph" w:styleId="Heading2">
    <w:name w:val="heading 2"/>
    <w:basedOn w:val="Normal"/>
    <w:next w:val="Normal"/>
    <w:pPr>
      <w:keepNext w:val="1"/>
      <w:keepLines w:val="1"/>
      <w:pageBreakBefore w:val="0"/>
    </w:pPr>
    <w:rPr>
      <w:rFonts w:ascii="Montserrat SemiBold" w:cs="Montserrat SemiBold" w:eastAsia="Montserrat SemiBold" w:hAnsi="Montserrat SemiBold"/>
      <w:sz w:val="28"/>
      <w:szCs w:val="28"/>
    </w:rPr>
  </w:style>
  <w:style w:type="paragraph" w:styleId="Heading3">
    <w:name w:val="heading 3"/>
    <w:basedOn w:val="Normal"/>
    <w:next w:val="Normal"/>
    <w:pPr>
      <w:keepNext w:val="1"/>
      <w:keepLines w:val="1"/>
      <w:pageBreakBefore w:val="0"/>
    </w:pPr>
    <w:rPr>
      <w:rFonts w:ascii="Montserrat Medium" w:cs="Montserrat Medium" w:eastAsia="Montserrat Medium" w:hAnsi="Montserrat Medium"/>
      <w:sz w:val="24"/>
      <w:szCs w:val="24"/>
    </w:rPr>
  </w:style>
  <w:style w:type="paragraph" w:styleId="Heading4">
    <w:name w:val="heading 4"/>
    <w:basedOn w:val="Normal"/>
    <w:next w:val="Normal"/>
    <w:pPr>
      <w:keepNext w:val="1"/>
      <w:keepLines w:val="1"/>
      <w:pageBreakBefore w:val="0"/>
      <w:spacing w:after="80" w:before="280" w:lineRule="auto"/>
    </w:pPr>
    <w:rPr>
      <w:rFonts w:ascii="Roboto" w:cs="Roboto" w:eastAsia="Roboto" w:hAnsi="Roboto"/>
      <w:b w:val="1"/>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pPr>
    <w:rPr>
      <w:rFonts w:ascii="Montserrat ExtraBold" w:cs="Montserrat ExtraBold" w:eastAsia="Montserrat ExtraBold" w:hAnsi="Montserrat ExtraBold"/>
      <w:sz w:val="68"/>
      <w:szCs w:val="68"/>
    </w:rPr>
  </w:style>
  <w:style w:type="paragraph" w:styleId="Subtitle">
    <w:name w:val="Subtitle"/>
    <w:basedOn w:val="Normal"/>
    <w:next w:val="Normal"/>
    <w:pPr>
      <w:keepNext w:val="1"/>
      <w:keepLines w:val="1"/>
      <w:pageBreakBefore w:val="0"/>
      <w:spacing w:after="320" w:lineRule="auto"/>
    </w:pPr>
    <w:rPr>
      <w:rFonts w:ascii="Roboto Light" w:cs="Roboto Light" w:eastAsia="Roboto Light" w:hAnsi="Roboto Light"/>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11" Type="http://schemas.openxmlformats.org/officeDocument/2006/relationships/footer" Target="footer1.xml"/><Relationship Id="rId10" Type="http://schemas.openxmlformats.org/officeDocument/2006/relationships/header" Target="header2.xml"/><Relationship Id="rId12" Type="http://schemas.openxmlformats.org/officeDocument/2006/relationships/footer" Target="footer2.xml"/></Relationships>
</file>

<file path=word/_rels/fontTable.xml.rels><?xml version="1.0" encoding="UTF-8" standalone="yes"?><Relationships xmlns="http://schemas.openxmlformats.org/package/2006/relationships"><Relationship Id="rId20" Type="http://schemas.openxmlformats.org/officeDocument/2006/relationships/font" Target="fonts/RobotoLight-boldItalic.ttf"/><Relationship Id="rId22" Type="http://schemas.openxmlformats.org/officeDocument/2006/relationships/font" Target="fonts/MontserratExtraBold-boldItalic.ttf"/><Relationship Id="rId21" Type="http://schemas.openxmlformats.org/officeDocument/2006/relationships/font" Target="fonts/MontserratExtraBold-bold.ttf"/><Relationship Id="rId24" Type="http://schemas.openxmlformats.org/officeDocument/2006/relationships/font" Target="fonts/OpenSansLight-bold.ttf"/><Relationship Id="rId23" Type="http://schemas.openxmlformats.org/officeDocument/2006/relationships/font" Target="fonts/OpenSansLight-regular.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Montserrat-regular.ttf"/><Relationship Id="rId26" Type="http://schemas.openxmlformats.org/officeDocument/2006/relationships/font" Target="fonts/OpenSansLight-boldItalic.ttf"/><Relationship Id="rId25" Type="http://schemas.openxmlformats.org/officeDocument/2006/relationships/font" Target="fonts/OpenSansLight-italic.ttf"/><Relationship Id="rId28" Type="http://schemas.openxmlformats.org/officeDocument/2006/relationships/font" Target="fonts/NunitoLight-bold.ttf"/><Relationship Id="rId27" Type="http://schemas.openxmlformats.org/officeDocument/2006/relationships/font" Target="fonts/NunitoLight-regular.ttf"/><Relationship Id="rId5" Type="http://schemas.openxmlformats.org/officeDocument/2006/relationships/font" Target="fonts/Roboto-regular.ttf"/><Relationship Id="rId6" Type="http://schemas.openxmlformats.org/officeDocument/2006/relationships/font" Target="fonts/Roboto-bold.ttf"/><Relationship Id="rId29" Type="http://schemas.openxmlformats.org/officeDocument/2006/relationships/font" Target="fonts/NunitoLight-italic.ttf"/><Relationship Id="rId7" Type="http://schemas.openxmlformats.org/officeDocument/2006/relationships/font" Target="fonts/Roboto-italic.ttf"/><Relationship Id="rId8" Type="http://schemas.openxmlformats.org/officeDocument/2006/relationships/font" Target="fonts/Roboto-boldItalic.ttf"/><Relationship Id="rId31" Type="http://schemas.openxmlformats.org/officeDocument/2006/relationships/font" Target="fonts/OpenSans-regular.ttf"/><Relationship Id="rId30" Type="http://schemas.openxmlformats.org/officeDocument/2006/relationships/font" Target="fonts/NunitoLight-boldItalic.ttf"/><Relationship Id="rId11" Type="http://schemas.openxmlformats.org/officeDocument/2006/relationships/font" Target="fonts/Montserrat-italic.ttf"/><Relationship Id="rId33" Type="http://schemas.openxmlformats.org/officeDocument/2006/relationships/font" Target="fonts/OpenSans-italic.ttf"/><Relationship Id="rId10" Type="http://schemas.openxmlformats.org/officeDocument/2006/relationships/font" Target="fonts/Montserrat-bold.ttf"/><Relationship Id="rId32" Type="http://schemas.openxmlformats.org/officeDocument/2006/relationships/font" Target="fonts/OpenSans-bold.ttf"/><Relationship Id="rId13" Type="http://schemas.openxmlformats.org/officeDocument/2006/relationships/font" Target="fonts/MontserratMedium-regular.ttf"/><Relationship Id="rId12" Type="http://schemas.openxmlformats.org/officeDocument/2006/relationships/font" Target="fonts/Montserrat-boldItalic.ttf"/><Relationship Id="rId34" Type="http://schemas.openxmlformats.org/officeDocument/2006/relationships/font" Target="fonts/OpenSans-boldItalic.ttf"/><Relationship Id="rId15" Type="http://schemas.openxmlformats.org/officeDocument/2006/relationships/font" Target="fonts/MontserratMedium-italic.ttf"/><Relationship Id="rId14" Type="http://schemas.openxmlformats.org/officeDocument/2006/relationships/font" Target="fonts/MontserratMedium-bold.ttf"/><Relationship Id="rId17" Type="http://schemas.openxmlformats.org/officeDocument/2006/relationships/font" Target="fonts/RobotoLight-regular.ttf"/><Relationship Id="rId16" Type="http://schemas.openxmlformats.org/officeDocument/2006/relationships/font" Target="fonts/MontserratMedium-boldItalic.ttf"/><Relationship Id="rId19" Type="http://schemas.openxmlformats.org/officeDocument/2006/relationships/font" Target="fonts/RobotoLight-italic.ttf"/><Relationship Id="rId18" Type="http://schemas.openxmlformats.org/officeDocument/2006/relationships/font" Target="fonts/Roboto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