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 w:line="240" w:lineRule="auto"/>
      </w:pPr>
      <w:r>
        <w:rPr>
          <w:rFonts w:ascii="Calibri" w:hAnsi="Calibri"/>
          <w:b/>
          <w:i w:val="0"/>
          <w:color w:val="1F4D78"/>
          <w:sz w:val="35"/>
        </w:rPr>
        <w:t>ZED 2i ile G1 EDU İnsan Hareketi Taklit Sistemi</w:t>
      </w:r>
    </w:p>
    <w:p>
      <w:pPr>
        <w:spacing w:before="0" w:after="160" w:line="240" w:lineRule="auto"/>
      </w:pPr>
      <w:r>
        <w:rPr>
          <w:rFonts w:ascii="Calibri" w:hAnsi="Calibri"/>
          <w:b w:val="0"/>
          <w:i/>
          <w:color w:val="5B6573"/>
          <w:sz w:val="19"/>
        </w:rPr>
        <w:t>Veri toplama, kalite analizi, hareket retargeting’i, fizik tabanlı simülasyon ve güvenli sim2real yol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360"/>
            <w:shd w:fill="EAF2F8"/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 xml:space="preserve">MEVCUT DURUM  </w:t>
            </w: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Tek ZED 2i’den canlı BODY_38 alımı, çevrimdışı kalite analizi, GMR tabanlı 23-DOF referans üretimi ve MuJoCo/Isaac Lab simülasyon zinciri çalışır durumdadır. Fiziksel G1’e motor komutu veren DDS çıkışı bilinçli olarak kapalıdır.</w:t>
            </w:r>
          </w:p>
        </w:tc>
      </w:tr>
    </w:tbl>
    <w:p>
      <w:pPr>
        <w:pStyle w:val="Heading1"/>
        <w:keepNext/>
      </w:pPr>
      <w:r>
        <w:rPr>
          <w:rFonts w:ascii="Calibri" w:hAnsi="Calibri"/>
        </w:rPr>
        <w:t>1. Amaç ve sistemin genel yapısı</w:t>
      </w:r>
    </w:p>
    <w:p>
      <w:pPr>
        <w:spacing w:before="0" w:after="68" w:line="245" w:lineRule="auto"/>
      </w:pPr>
      <w:r>
        <w:rPr>
          <w:rFonts w:ascii="Calibri" w:hAnsi="Calibri"/>
          <w:b w:val="0"/>
          <w:i w:val="0"/>
          <w:color w:val="1F2933"/>
          <w:sz w:val="19"/>
        </w:rPr>
        <w:t>Projenin amacı, ZED 2i stereo derinlik kamerasının gördüğü bir insanın yerinde yaptığı gövde, kol ve bacak hareketlerini Unitree G1 EDU 23-DOF humanoid robota aktarabilen; önce simülasyonda doğrulanan, daha sonra güvenlik kapılarıyla fiziksel robota taşınan bir taklit sistemi geliştirmektir. ZED’in iki lensi ayrı iki kamera gibi bağımsız iskelet üretmez; stereo çift, tek bir ZED cihazı içinde derinlik ve 3B konum üretir. Uçtan uca akış “ZED BODY_38 → kalite kapısı → insan/robot koordinat dönüşümü → GMR ters kinematik → G1 23-DOF hedefleri → MuJoCo/Isaac Lab” biçimindedir.</w:t>
      </w:r>
    </w:p>
    <w:p>
      <w:pPr>
        <w:pStyle w:val="Heading1"/>
        <w:keepNext/>
      </w:pPr>
      <w:r>
        <w:rPr>
          <w:rFonts w:ascii="Calibri" w:hAnsi="Calibri"/>
        </w:rPr>
        <w:t>2. Kullanılan metodoloji ve proje kodları</w:t>
      </w:r>
    </w:p>
    <w:p>
      <w:pPr>
        <w:pStyle w:val="ListBullet"/>
        <w:spacing w:before="0" w:after="54" w:line="245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Algılama ve kayıt: </w:t>
      </w:r>
      <w:r>
        <w:rPr>
          <w:rFonts w:ascii="Calibri" w:hAnsi="Calibri"/>
          <w:b w:val="0"/>
          <w:i w:val="0"/>
          <w:color w:val="1F2933"/>
          <w:sz w:val="19"/>
        </w:rPr>
        <w:t>zed_g1_skeleton.py, Stereolabs ZED SDK 5.4 BODY_38 modelinden 38 adet 3B keypoint, nokta güvenleri, pelvis/root pozu, yerel quaternionlar, 2B pikseller, kamera iç/dış parametreleri, kişinin 3B uzaklığı ve ZED 2i IMU verisini alır. Kayıtlar kare-zamanlı JSONL; stereo görüntü ve yeniden işleme kaynağı ise isteğe bağlı SVO2 olarak saklanır.</w:t>
      </w:r>
    </w:p>
    <w:p>
      <w:pPr>
        <w:pStyle w:val="ListBullet"/>
        <w:spacing w:before="0" w:after="54" w:line="245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Kalite analizi: </w:t>
      </w:r>
      <w:r>
        <w:rPr>
          <w:rFonts w:ascii="Calibri" w:hAnsi="Calibri"/>
          <w:b w:val="0"/>
          <w:i w:val="0"/>
          <w:color w:val="1F2933"/>
          <w:sz w:val="19"/>
        </w:rPr>
        <w:t>analyze_body38_recording.py ve analyze_recording_collection.py; etkin FPS, kare düşmesi, izleme sürekliliği, gövde/kol/bacak/ayak görünürlüğü, kemik uzunluğu tutarlılığı, quaternion normu, keypoint hızı ve 2–4 m çalışma mesafesini ölçerek kayıtları “whole_body_candidate”, “upper_body_only” veya “partial_or_retake” olarak sınıflandırır.</w:t>
      </w:r>
    </w:p>
    <w:p>
      <w:pPr>
        <w:pStyle w:val="ListBullet"/>
        <w:spacing w:before="0" w:after="54" w:line="245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Retargeting: </w:t>
      </w:r>
      <w:r>
        <w:rPr>
          <w:rFonts w:ascii="Calibri" w:hAnsi="Calibri"/>
          <w:b w:val="0"/>
          <w:i w:val="0"/>
          <w:color w:val="1F2933"/>
          <w:sz w:val="19"/>
        </w:rPr>
        <w:t>body38_to_gmr.py ZED iskeletini pelvis merkezli, zemin hizalı ve kısa kayıplarda bellekle tamamlanan GMR insan verisine çevirir. YanjieZe/GMR, resmi G1 kinematiği üzerinde IK ile 29-DOF çözüm üretir; g1_dof_projection.py fiziksel 23-DOF sürümde bulunmayan altı ekseni isimle çıkarır. gmr_live_bridge.py 7 Hz süzme, eklem hız sınırı ve 0,35 s eski-veri watchdog’u sonrası 23 hedefi UDP 15051’e yayınlar.</w:t>
      </w:r>
    </w:p>
    <w:p>
      <w:pPr>
        <w:pStyle w:val="ListBullet"/>
        <w:spacing w:before="0" w:after="54" w:line="245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Simülasyon: </w:t>
      </w:r>
      <w:r>
        <w:rPr>
          <w:rFonts w:ascii="Calibri" w:hAnsi="Calibri"/>
          <w:b w:val="0"/>
          <w:i w:val="0"/>
          <w:color w:val="1F2933"/>
          <w:sz w:val="19"/>
        </w:rPr>
        <w:t>g1_zed_live_mimic.py resmi Unitree MuJoCo modelinde yerçekimi, temas, ayak-zemin kontrolü ve düşüş resetiyle hızlı sim2sim sınaması sağlar. isaac_g1_23dof_live.py ise ayrı Windows Isaac Sim 5.0 / Isaac Lab v2.2 ortamında resmi URDF ve aktüatör tork-hız sınırlarını kullanır. RViz, JointState/TF ve daha önce kurulan LiDAR–derinlik sensörü hattının görsel tanısı için korunmuştur.</w:t>
      </w:r>
    </w:p>
    <w:p>
      <w:pPr>
        <w:pStyle w:val="Heading1"/>
        <w:keepNext/>
      </w:pPr>
      <w:r>
        <w:rPr>
          <w:rFonts w:ascii="Calibri" w:hAnsi="Calibri"/>
        </w:rPr>
        <w:t>3. Toplanan veriler ve ölçülen çıktılar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3960"/>
      </w:tblGrid>
      <w:tr>
        <w:trPr>
          <w:tblHeader w:val="true"/>
        </w:trPr>
        <w:tc>
          <w:tcPr>
            <w:tcW w:type="dxa" w:w="31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Çıktı</w:t>
            </w:r>
          </w:p>
        </w:tc>
        <w:tc>
          <w:tcPr>
            <w:tcW w:type="dxa" w:w="31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Ölçüm</w:t>
            </w:r>
          </w:p>
        </w:tc>
        <w:tc>
          <w:tcPr>
            <w:tcW w:type="dxa" w:w="31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Yorum</w:t>
            </w:r>
          </w:p>
        </w:tc>
      </w:tr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Ana başlangıç kaydı</w:t>
              <w:br/>
              <w:t>134332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5.268 kare; 176,3 s; 29,86 FPS; %96,95 body confidence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%90,83 tüm-vücut çekirdeği; veri kümesi/retargeting için en güçlü başlangıç.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Yakın dönem kaydı</w:t>
              <w:br/>
              <w:t>105156</w:t>
            </w:r>
          </w:p>
        </w:tc>
        <w:tc>
          <w:tcPr>
            <w:tcW w:type="dxa" w:w="309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573 kare; 28,60 FPS; %81,68 üst gövde; %74,35 tüm vücut</w:t>
            </w:r>
          </w:p>
        </w:tc>
        <w:tc>
          <w:tcPr>
            <w:tcW w:type="dxa" w:w="39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Kollar izlenebilir; tek ön kamerada ayak desteği ve örtüşen uzuvlar zayıf.</w:t>
            </w:r>
          </w:p>
        </w:tc>
      </w:tr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GMR + Isaac Lab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23 eklem paketi; testte 12 geçerli hedef; GPU PhysX 100 adım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Canlı zincir doğrulandı; denge politikası ve sürücü uyumlu GUI halen geliştirme konusu.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</w:rPr>
        <w:t>4. Bulgular, sınırlar ve güvenlik yaklaşımı</w:t>
      </w:r>
    </w:p>
    <w:p>
      <w:pPr>
        <w:spacing w:before="0" w:after="68" w:line="245" w:lineRule="auto"/>
      </w:pPr>
      <w:r>
        <w:rPr>
          <w:rFonts w:ascii="Calibri" w:hAnsi="Calibri"/>
          <w:b w:val="0"/>
          <w:i w:val="0"/>
          <w:color w:val="1F2933"/>
          <w:sz w:val="19"/>
        </w:rPr>
        <w:t>Tek ZED 2i, omuz–dirsek–bilek ve temel kalça–diz–ayak bileği hedeflerini üretmek için yeterli bir başlangıçtır; ancak önden görünüşte bacağın diğer bacağı örtmesi, ayakların küçük görünmesi ve ellerin gövde önünde kalması doğruluğu düşürür. BODY_38, Dex3 üç parmaklı elin motorlarını benzersiz çözmeye yetecek falanks ayrıntısı sağlamaz; SVO2 görüntülerinden ayrı 21-landmark el takibi ve dex-retargeting gerekir. Görünür iskelet doğruluğu da motion-capture ground truth değildir; kalibre edilmiş referans hareketlerle hata ölçümü yapılmalıdır.</w:t>
      </w:r>
    </w:p>
    <w:p>
      <w:pPr>
        <w:pStyle w:val="ListBullet"/>
        <w:spacing w:before="0" w:after="54" w:line="245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Simülasyon güvenliği: </w:t>
      </w:r>
      <w:r>
        <w:rPr>
          <w:rFonts w:ascii="Calibri" w:hAnsi="Calibri"/>
          <w:b w:val="0"/>
          <w:i w:val="0"/>
          <w:color w:val="1F2933"/>
          <w:sz w:val="19"/>
        </w:rPr>
        <w:t>Varsayılan upper_body modunda bacaklar nominal duruşta kalır; whole_body ancak ayak teması ve denge politikası tamamlandığında açılır. Eklem limitleri, hız kırpma, zaman aşımı, nötr poza yumuşak dönüş, pelvis yüksekliği/dikliği denetimi ve fizik reseti uygulanır.</w:t>
      </w:r>
    </w:p>
    <w:p>
      <w:pPr>
        <w:pStyle w:val="ListBullet"/>
        <w:spacing w:before="0" w:after="54" w:line="245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Fiziksel robot güvenliği: </w:t>
      </w:r>
      <w:r>
        <w:rPr>
          <w:rFonts w:ascii="Calibri" w:hAnsi="Calibri"/>
          <w:b w:val="0"/>
          <w:i w:val="0"/>
          <w:color w:val="1F2933"/>
          <w:sz w:val="19"/>
        </w:rPr>
        <w:t>Mevcut paketlerde physical_robot_output=false olup Unitree DDS motor çıkışı yoktur. Gerçek G1 deneyi; askı, düşük hız/tork, mekanik çalışma alanı ve self-collision sınırları, destek poligonu/denge denetimi, dead-man, watchdog ve operatör acil durdurması olmadan başlatılmamalıdır.</w:t>
      </w:r>
    </w:p>
    <w:p>
      <w:pPr>
        <w:pStyle w:val="ListBullet"/>
        <w:spacing w:before="0" w:after="54" w:line="245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Teknik kısıt: </w:t>
      </w:r>
      <w:r>
        <w:rPr>
          <w:rFonts w:ascii="Calibri" w:hAnsi="Calibri"/>
          <w:b w:val="0"/>
          <w:i w:val="0"/>
          <w:color w:val="1F2933"/>
          <w:sz w:val="19"/>
        </w:rPr>
        <w:t>RTX 5090 ile Isaac Lab başsız GPU PhysX testi çalışmıştır; mevcut NVIDIA 610.62 sürücüsünde Isaac Sim GUI device-lost sorunu görülmüştür. Bu, veri hattından bağımsız bir grafik sürücüsü uyumluluk problemidir ve doğrulanmış sürücüyle yeniden sınanmalıdır.</w:t>
      </w:r>
    </w:p>
    <w:p>
      <w:pPr>
        <w:pStyle w:val="Heading1"/>
        <w:keepNext/>
      </w:pPr>
      <w:r>
        <w:rPr>
          <w:rFonts w:ascii="Calibri" w:hAnsi="Calibri"/>
        </w:rPr>
        <w:t>5. Gelecekte iki ZED 2i ile geliştirme</w:t>
      </w:r>
    </w:p>
    <w:p>
      <w:pPr>
        <w:spacing w:before="0" w:after="68" w:line="245" w:lineRule="auto"/>
      </w:pPr>
      <w:r>
        <w:rPr>
          <w:rFonts w:ascii="Calibri" w:hAnsi="Calibri"/>
          <w:b w:val="0"/>
          <w:i w:val="0"/>
          <w:color w:val="1F2933"/>
          <w:sz w:val="19"/>
        </w:rPr>
        <w:t>İkinci ZED 2i, tek cihazın stereo çiftini çoğaltmak için değil, farklı bakış açısından örtüşmeleri azaltmak için eklenmelidir. Kameralar yaklaşık 60–90° ayrık açıyla tüm vücudu ortak görecek biçimde yerleştirilir; seri numarasıyla sabitlenir, ZED360 ile extrinsic kalibre edilir ve Stereolabs Fusion API üzerinden aynı WORLD koordinatında birleştirilir. Kareler SDK zaman damgasıyla eşleştirilir; aynı kişi gövde geometrisi/ID ile ilişkilendirilir; her keypoint için güven-ağırlıklı seçim veya füzyon yapılarak tek bir BODY_38 akışı üretilir. Böylece yandan görülen diz, ayak ve gövde önündeki el diğer kamera tarafından tamamlanabilir.</w:t>
      </w:r>
    </w:p>
    <w:p>
      <w:pPr>
        <w:spacing w:before="0" w:after="68" w:line="245" w:lineRule="auto"/>
      </w:pPr>
      <w:r>
        <w:rPr>
          <w:rFonts w:ascii="Calibri" w:hAnsi="Calibri"/>
          <w:b w:val="0"/>
          <w:i w:val="0"/>
          <w:color w:val="1F2933"/>
          <w:sz w:val="19"/>
        </w:rPr>
        <w:t>İki kameranın aynı USB denetleyicisine yük bindirmemesi için doğrudan USB 3.x portları veya bağımsız PCIe USB denetleyicileri kullanılmalı; powered hub’ın yalnızca güç sağladığı, bant genişliğini artırmadığı dikkate alınmalıdır. Önce eşzamanlı JSONL+SVO2 kaydı alınmalı, tek ve çift kamera aynı hareketlerde görünürlük, süreklilik ve retargeting hatasıyla A/B karşılaştırılmalıdır. Fusion çıktısı mevcut GMR/23-DOF sözleşmesini koruduğundan MuJoCo ve Isaac Lab tarafı değişmeden kullanılabilir.</w:t>
      </w:r>
    </w:p>
    <w:p>
      <w:pPr>
        <w:pStyle w:val="Heading1"/>
        <w:keepNext/>
      </w:pPr>
      <w:r>
        <w:rPr>
          <w:rFonts w:ascii="Calibri" w:hAnsi="Calibri"/>
        </w:rPr>
        <w:t>6. Önerilen geliştirme yol haritası</w:t>
      </w:r>
    </w:p>
    <w:p>
      <w:pPr>
        <w:pStyle w:val="ListBullet"/>
        <w:spacing w:before="0" w:after="54" w:line="245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1 — Veri standardizasyonu: </w:t>
      </w:r>
      <w:r>
        <w:rPr>
          <w:rFonts w:ascii="Calibri" w:hAnsi="Calibri"/>
          <w:b w:val="0"/>
          <w:i w:val="0"/>
          <w:color w:val="1F2933"/>
          <w:sz w:val="19"/>
        </w:rPr>
        <w:t>A/T nötr pozu, yavaş tek-eklem hareketleri, çömelme/tek ayak ve örtüşme senaryolarını etiketli kliplere ayır; düşük kaliteli segmentleri eğitimden çıkar.</w:t>
      </w:r>
    </w:p>
    <w:p>
      <w:pPr>
        <w:pStyle w:val="ListBullet"/>
        <w:spacing w:before="0" w:after="54" w:line="245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2 — Öğrenilen takip politikası: </w:t>
      </w:r>
      <w:r>
        <w:rPr>
          <w:rFonts w:ascii="Calibri" w:hAnsi="Calibri"/>
          <w:b w:val="0"/>
          <w:i w:val="0"/>
          <w:color w:val="1F2933"/>
          <w:sz w:val="19"/>
        </w:rPr>
        <w:t>GMR q_ref[23], hızlar ve ayak temaslarını Isaac Lab’de imitation/motion-tracking RL hedefi yap; sensör gürültüsü, gecikme, kütle, sürtünme ve motor parametrelerini domain randomization ile çeşitlendir. LLM, gerçek zamanlı eklem denetleyicisi yerine veri etiketleme ve görev düzeyi planlamada kullanılmalıdır.</w:t>
      </w:r>
    </w:p>
    <w:p>
      <w:pPr>
        <w:pStyle w:val="ListBullet"/>
        <w:spacing w:before="0" w:after="54" w:line="245" w:lineRule="auto"/>
      </w:pPr>
      <w:r>
        <w:rPr>
          <w:rFonts w:ascii="Calibri" w:hAnsi="Calibri"/>
          <w:b/>
          <w:i w:val="0"/>
          <w:color w:val="1F4D78"/>
          <w:sz w:val="19"/>
        </w:rPr>
        <w:t xml:space="preserve">3 — Doğrulama ve sim2real: </w:t>
      </w:r>
      <w:r>
        <w:rPr>
          <w:rFonts w:ascii="Calibri" w:hAnsi="Calibri"/>
          <w:b w:val="0"/>
          <w:i w:val="0"/>
          <w:color w:val="1F2933"/>
          <w:sz w:val="19"/>
        </w:rPr>
        <w:t>Isaac Lab eğitiminden sonra politikayı MuJoCo’da bağımsız sim2sim test et; RViz’de TF, eklem, LiDAR/depth ve kalite topic’lerini izle; ancak ölçülebilir denge/limit testleri geçince askıda fiziksel G1’e aktar.</w:t>
      </w:r>
    </w:p>
    <w:p>
      <w:pPr>
        <w:pStyle w:val="Heading1"/>
        <w:keepNext/>
      </w:pPr>
      <w:r>
        <w:rPr>
          <w:rFonts w:ascii="Calibri" w:hAnsi="Calibri"/>
        </w:rPr>
        <w:t>Sonuç</w:t>
      </w:r>
    </w:p>
    <w:p>
      <w:pPr>
        <w:spacing w:before="0" w:after="60" w:line="245" w:lineRule="auto"/>
      </w:pPr>
      <w:r>
        <w:rPr>
          <w:rFonts w:ascii="Calibri" w:hAnsi="Calibri"/>
          <w:b w:val="0"/>
          <w:i w:val="0"/>
          <w:color w:val="1F2933"/>
          <w:sz w:val="19"/>
        </w:rPr>
        <w:t>Proje bugün itibarıyla, resmi Stereolabs ve Unitree veri/model yapılarına dayanan, tekrar üretilebilir kayıtları kalite ölçümleriyle ayıran ve insan iskeletini fizik kurallarını koruyarak G1 23-DOF simülasyonlarına taşıyan işlevsel bir araştırma altyapısıdır. Sonraki kritik adım daha fazla rastgele kayıt toplamak değil; tek/çift kamera kalibrasyonu, etiketli hareket klipleri, güvenilir ayak teması ve denge politikası ile nicel doğrulamayı tamamlamaktır.</w:t>
      </w:r>
    </w:p>
    <w:p>
      <w:pPr>
        <w:spacing w:before="60" w:after="0" w:line="240" w:lineRule="auto"/>
      </w:pPr>
      <w:r>
        <w:rPr>
          <w:rFonts w:ascii="Calibri" w:hAnsi="Calibri"/>
          <w:b/>
          <w:i w:val="0"/>
          <w:color w:val="1F4D78"/>
          <w:sz w:val="16"/>
        </w:rPr>
        <w:t>Resmî teknik dayanaklar: Stereolabs Body Tracking ve Fusion belgeleri; Unitree unitree_mujoco, unitree_rl_lab ve unitree_sim_isaaclab depoları; YanjieZe/GMR.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440" w:bottom="835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7"/>
      </w:rPr>
      <w:t xml:space="preserve">ZED 2i × G1 EDU  |  </w:t>
    </w:r>
    <w:r>
      <w:rPr>
        <w:rFonts w:ascii="Calibri" w:hAnsi="Calibri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  <w:pBdr>
        <w:bottom w:val="single" w:sz="9" w:space="4" w:color="2E74B5"/>
      </w:pBdr>
    </w:pPr>
    <w:r>
      <w:rPr>
        <w:rFonts w:ascii="Calibri" w:hAnsi="Calibri"/>
        <w:b/>
        <w:i w:val="0"/>
        <w:color w:val="5B6573"/>
        <w:sz w:val="17"/>
      </w:rPr>
      <w:t>TEKNİK PROJE ÖZETİ  •  29 TEMMUZ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8" w:line="245" w:lineRule="auto"/>
    </w:pPr>
    <w:rPr>
      <w:rFonts w:ascii="Calibri" w:hAnsi="Calibri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720" w:hanging="360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ZED 2i ile G1 EDU İnsan Hareketi Taklit Sistemi</dc:title>
  <dc:subject>İki sayfalık teknik proje özeti</dc:subject>
  <dc:creator>ZED G1 Projesi</dc:creator>
  <cp:keywords>ZED 2i, Unitree G1 EDU, BODY_38, GMR, MuJoCo, Isaac Lab, retargeting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