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nlıfal-flutter-entegrasyon-envanteri"/>
    <w:p>
      <w:pPr>
        <w:pStyle w:val="Heading1"/>
      </w:pPr>
      <w:r>
        <w:t xml:space="preserve">CanlıFal — Flutter Entegrasyon Envanteri</w:t>
      </w:r>
    </w:p>
    <w:p>
      <w:pPr>
        <w:pStyle w:val="FirstParagraph"/>
      </w:pPr>
      <w:r>
        <w:rPr>
          <w:bCs/>
          <w:b/>
        </w:rPr>
        <w:t xml:space="preserve">Üretim tarihi:</w:t>
      </w:r>
      <w:r>
        <w:t xml:space="preserve"> </w:t>
      </w:r>
      <w:r>
        <w:t xml:space="preserve">10 Eylül 2026 ·</w:t>
      </w:r>
      <w:r>
        <w:t xml:space="preserve"> </w:t>
      </w:r>
      <w:r>
        <w:rPr>
          <w:bCs/>
          <w:b/>
        </w:rPr>
        <w:t xml:space="preserve">Kaynak:</w:t>
      </w:r>
      <w:r>
        <w:t xml:space="preserve"> </w:t>
      </w:r>
      <w:r>
        <w:t xml:space="preserve">canlı kod ağacının o anki hali (checkpoint</w:t>
      </w:r>
      <w:r>
        <w:t xml:space="preserve"> </w:t>
      </w:r>
      <w:r>
        <w:rPr>
          <w:rStyle w:val="VerbatimChar"/>
        </w:rPr>
        <w:t xml:space="preserve">§90 security audit fixes</w:t>
      </w:r>
      <w:r>
        <w:t xml:space="preserve">)</w:t>
      </w:r>
      <w:r>
        <w:t xml:space="preserve"> </w:t>
      </w:r>
      <w:r>
        <w:rPr>
          <w:bCs/>
          <w:b/>
        </w:rPr>
        <w:t xml:space="preserve">Taban URL: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Sürümlü taban:</w:t>
      </w:r>
      <w:r>
        <w:t xml:space="preserve"> </w:t>
      </w:r>
      <w:r>
        <w:rPr>
          <w:rStyle w:val="VerbatimChar"/>
        </w:rPr>
        <w:t xml:space="preserve">https://canlifal.com/api/v1</w:t>
      </w:r>
    </w:p>
    <w:p>
      <w:pPr>
        <w:pStyle w:val="BodyText"/>
      </w:pPr>
      <w:r>
        <w:t xml:space="preserve">Bu paket, Flutter uygulamasının mevcut web/backend sistemiyle</w:t>
      </w:r>
      <w:r>
        <w:t xml:space="preserve"> </w:t>
      </w:r>
      <w:r>
        <w:rPr>
          <w:bCs/>
          <w:b/>
        </w:rPr>
        <w:t xml:space="preserve">birebir</w:t>
      </w:r>
      <w:r>
        <w:t xml:space="preserve"> </w:t>
      </w:r>
      <w:r>
        <w:t xml:space="preserve">çalışabilmesi için gereken tüm teknik sözleşmeyi içerir. Önceki devir paketindeki dokümanların aksine bu envanter</w:t>
      </w:r>
      <w:r>
        <w:t xml:space="preserve"> </w:t>
      </w:r>
      <w:r>
        <w:rPr>
          <w:bCs/>
          <w:b/>
        </w:rPr>
        <w:t xml:space="preserve">F3–F9, §25 ve §90 güncellemelerinden sonra</w:t>
      </w:r>
      <w:r>
        <w:t xml:space="preserve">, canlı koddan otomatik tarama ile üretilmiştir.</w:t>
      </w:r>
    </w:p>
    <w:p>
      <w:r>
        <w:pict>
          <v:rect style="width:0;height:1.5pt" o:hralign="center" o:hrstd="t" o:hr="t"/>
        </w:pict>
      </w:r>
    </w:p>
    <w:bookmarkStart w:id="20" w:name="özet-rakamlar"/>
    <w:p>
      <w:pPr>
        <w:pStyle w:val="Heading2"/>
      </w:pPr>
      <w:r>
        <w:t xml:space="preserve">Özet rakamlar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dosyası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(path + method)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grubu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Yönetici endpoint’i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JWT kabul eden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gerektirmeyen (açık)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(akış) endpoint’i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 modeli (tablo)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231</w:t>
            </w:r>
            <w:r>
              <w:t xml:space="preserve"> </w:t>
            </w:r>
            <w:r>
              <w:t xml:space="preserve">(2.811 alan)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Servis/kütüphane modülü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sunucusu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(bkz.</w:t>
            </w:r>
            <w:r>
              <w:t xml:space="preserve"> </w:t>
            </w:r>
            <w:r>
              <w:rPr>
                <w:rStyle w:val="VerbatimChar"/>
              </w:rPr>
              <w:t xml:space="preserve">MCP_VE_ENTEGRASYONLAR.md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osya-rehberi"/>
    <w:p>
      <w:pPr>
        <w:pStyle w:val="Heading2"/>
      </w:pPr>
      <w:r>
        <w:t xml:space="preserve">Dosya rehberi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00_OKU_BENI.md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dosya — giriş ve harita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FLUTTER_ENTEGRASYON_REHBERI.md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tarafı uygulama planı, katman tasarımı, örnek 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JWT/oturum modeli, giriş uçları, roller, hata kodları, 409 onay protokolü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REALTIME.md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kanalları, olay adları, polling, WebRTC sinyalizasyonu, TRTC,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852 endpoint’in gruplu, okunabilir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endpoints_index.json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envanterin makine okunur hali (auth, admin, sse, body/query alanları, idempotency, audit, ledger bayrakları)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 aktarılabilir Postman koleksiyonu (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 </w:t>
            </w:r>
            <w:r>
              <w:t xml:space="preserve">değişkenli)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 modelin alan/tip/Dart karşılık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data_models.json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Modellerin makine okunur hali (kod üretimi için)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Veritabanının tam DDL çıktısı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servis modülü ve dışa açtıkları semboller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MCP_VE_ENTEGRASYONLAR.md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durumu + dış servisler (TRTC, OneSignal, S3/R2, LLM, sosyal giriş)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kaynak/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Referans kaynak dosyaları:</w:t>
            </w:r>
            <w:r>
              <w:t xml:space="preserve"> </w:t>
            </w:r>
            <w:r>
              <w:rPr>
                <w:rStyle w:val="VerbatimChar"/>
              </w:rPr>
              <w:t xml:space="preserve">prisma/schema.prisma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  <w:r>
              <w:t xml:space="preserve">, 21 kritik</w:t>
            </w:r>
            <w:r>
              <w:t xml:space="preserve"> </w:t>
            </w:r>
            <w:r>
              <w:rPr>
                <w:rStyle w:val="VerbatimChar"/>
              </w:rPr>
              <w:t xml:space="preserve">lib/*.ts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n-çok-kullanılan-endpoint-grupları"/>
    <w:p>
      <w:pPr>
        <w:pStyle w:val="Heading2"/>
      </w:pPr>
      <w:r>
        <w:t xml:space="preserve">En çok kullanılan endpoint grupları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5ecffb7bec3f2e27bb65981309f95e7dc591aa"/>
    <w:p>
      <w:pPr>
        <w:pStyle w:val="Heading2"/>
      </w:pPr>
      <w:r>
        <w:t xml:space="preserve">Kritik kurallar (Flutter’ın uyması gerekenler)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Tek kimlik başlığı: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. Çerez kullanılmaz.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 birimleri: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 </w:t>
      </w:r>
      <w:r>
        <w:t xml:space="preserve">(Jeton) çekilebilir tek birimdir;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 </w:t>
      </w:r>
      <w:r>
        <w:t xml:space="preserve">(CFC) ödül birimidir ve</w:t>
      </w:r>
      <w:r>
        <w:t xml:space="preserve"> </w:t>
      </w:r>
      <w:r>
        <w:rPr>
          <w:bCs/>
          <w:b/>
        </w:rPr>
        <w:t xml:space="preserve">paraya çevrilemez</w:t>
      </w:r>
      <w:r>
        <w:t xml:space="preserve">. Arayüzde bunları karıştırmayın.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409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requiresConfirmation</w:t>
      </w:r>
      <w:r>
        <w:t xml:space="preserve"> </w:t>
      </w:r>
      <w:r>
        <w:t xml:space="preserve">yanıtı hata değildir — onay akışıdır; aynı gövde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ile tekrar gönderilir.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bildirimi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/api/payments/notify</w:t>
      </w:r>
      <w:r>
        <w:t xml:space="preserve">) artık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jeton|cfc|gold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requestedAmount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requestedGoldDays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requestedGoldType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proofUrl</w:t>
      </w:r>
      <w:r>
        <w:t xml:space="preserve"> </w:t>
      </w:r>
      <w:r>
        <w:t xml:space="preserve">kabul eder.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geçmişi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/api/payments/notify</w:t>
      </w:r>
      <w:r>
        <w:t xml:space="preserve">)</w:t>
      </w:r>
      <w:r>
        <w:t xml:space="preserve"> </w:t>
      </w:r>
      <w:r>
        <w:rPr>
          <w:bCs/>
          <w:b/>
        </w:rPr>
        <w:t xml:space="preserve">düz dizi</w:t>
      </w:r>
      <w:r>
        <w:t xml:space="preserve"> </w:t>
      </w:r>
      <w:r>
        <w:t xml:space="preserve">döner (geriye dönük uyumlu) ve her kayıt</w:t>
      </w:r>
      <w:r>
        <w:t xml:space="preserve"> </w:t>
      </w:r>
      <w:r>
        <w:rPr>
          <w:rStyle w:val="VerbatimChar"/>
        </w:rPr>
        <w:t xml:space="preserve">statusLabel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loadedSummary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wasCorrected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canDispute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disputeTicketId</w:t>
      </w:r>
      <w:r>
        <w:t xml:space="preserve"> </w:t>
      </w:r>
      <w:r>
        <w:t xml:space="preserve">alanlarıyla zenginleştirilmiştir.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itirazı:</w:t>
      </w:r>
      <w:r>
        <w:t xml:space="preserve"> </w:t>
      </w:r>
      <w:r>
        <w:rPr>
          <w:rStyle w:val="VerbatimChar"/>
        </w:rPr>
        <w:t xml:space="preserve">POST /api/payments/notifications/{id}/dispute</w:t>
      </w:r>
      <w:r>
        <w:t xml:space="preserve"> </w:t>
      </w:r>
      <w:r>
        <w:t xml:space="preserve">— yalnızca sonuçlanmış ödemeler için, en az 10 karakter mesaj, aynı ödeme için ikinci itiraz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Falcı listesi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/api/fortune-tellers</w:t>
      </w:r>
      <w:r>
        <w:t xml:space="preserve">) artık</w:t>
      </w:r>
      <w:r>
        <w:t xml:space="preserve"> </w:t>
      </w:r>
      <w:r>
        <w:rPr>
          <w:rStyle w:val="VerbatimChar"/>
        </w:rPr>
        <w:t xml:space="preserve">isGoldUser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presenceLabel</w:t>
      </w:r>
      <w:r>
        <w:t xml:space="preserve"> </w:t>
      </w:r>
      <w:r>
        <w:t xml:space="preserve">döner; detayda ayrıca</w:t>
      </w:r>
      <w:r>
        <w:t xml:space="preserve"> </w:t>
      </w:r>
      <w:r>
        <w:rPr>
          <w:rStyle w:val="VerbatimChar"/>
        </w:rPr>
        <w:t xml:space="preserve">isFavorited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PK skor uçları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/api/live/pk/score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/api/chat/rooms/{id}/pk/score</w:t>
      </w:r>
      <w:r>
        <w:t xml:space="preserve">)</w:t>
      </w:r>
      <w:r>
        <w:t xml:space="preserve"> </w:t>
      </w:r>
      <w:r>
        <w:rPr>
          <w:bCs/>
          <w:b/>
        </w:rPr>
        <w:t xml:space="preserve">yalnızca yönetici</w:t>
      </w:r>
      <w:r>
        <w:t xml:space="preserve">dir. Skor normal akışta hediye gönderiminden sunucu tarafında hesaplanır — istemci skor göndermez.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Yayın canlılığı:</w:t>
      </w:r>
      <w:r>
        <w:t xml:space="preserve"> </w:t>
      </w:r>
      <w:r>
        <w:t xml:space="preserve">yayın süresince</w:t>
      </w:r>
      <w:r>
        <w:t xml:space="preserve"> </w:t>
      </w:r>
      <w:r>
        <w:rPr>
          <w:rStyle w:val="VerbatimChar"/>
        </w:rPr>
        <w:t xml:space="preserve">POST /api/video-streams/{id}/media-heartbeat</w:t>
      </w:r>
      <w:r>
        <w:t xml:space="preserve"> </w:t>
      </w:r>
      <w:r>
        <w:t xml:space="preserve">gönderilmezse yayın sunucu tarafından kapatılır.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Derin bağlantılar</w:t>
      </w:r>
      <w:r>
        <w:t xml:space="preserve"> </w:t>
      </w:r>
      <w:r>
        <w:rPr>
          <w:rStyle w:val="VerbatimChar"/>
        </w:rPr>
        <w:t xml:space="preserve">lib/deeplink.ts</w:t>
      </w:r>
      <w:r>
        <w:t xml:space="preserve"> </w:t>
      </w:r>
      <w:r>
        <w:t xml:space="preserve">şemasıyla üretilir; push bildirim yönlendirmeleri bu şemayı bekler.</w:t>
      </w:r>
    </w:p>
    <w:p>
      <w:r>
        <w:pict>
          <v:rect style="width:0;height:1.5pt" o:hralign="center" o:hrstd="t" o:hr="t"/>
        </w:pict>
      </w:r>
    </w:p>
    <w:bookmarkEnd w:id="23"/>
    <w:bookmarkStart w:id="24" w:name="doğrulama-notu"/>
    <w:p>
      <w:pPr>
        <w:pStyle w:val="Heading2"/>
      </w:pPr>
      <w:r>
        <w:t xml:space="preserve">Doğrulama notu</w:t>
      </w:r>
    </w:p>
    <w:p>
      <w:pPr>
        <w:pStyle w:val="FirstParagraph"/>
      </w:pPr>
      <w:r>
        <w:t xml:space="preserve">Endpoint, model ve servis sayıları kod ağacı taranarak üretildi.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bodyFields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alanları statik kod analizinden gelir; çoğu route için eksiksizdir, ancak dinamik olarak okunan alanları kapsamayabilir. Şüpheli bir uç için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alanı ilgili kaynak dosyayı gösterir.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2026-09-10T01:35:04Z</dcterms:created>
  <dcterms:modified xsi:type="dcterms:W3CDTF">2026-09-10T01:35:04Z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