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anlıfal-mcp-ve-dış-entegrasyonlar"/>
    <w:p>
      <w:pPr>
        <w:pStyle w:val="Heading1"/>
      </w:pPr>
      <w:r>
        <w:t xml:space="preserve">CanlıFal — MCP ve Dış Entegrasyonlar</w:t>
      </w:r>
    </w:p>
    <w:bookmarkStart w:id="20" w:name="mcp-durumu-net-cevap"/>
    <w:p>
      <w:pPr>
        <w:pStyle w:val="Heading2"/>
      </w:pPr>
      <w:r>
        <w:t xml:space="preserve">1. MCP durumu (net cevap)</w:t>
      </w:r>
    </w:p>
    <w:p>
      <w:pPr>
        <w:pStyle w:val="FirstParagraph"/>
      </w:pPr>
      <w:r>
        <w:rPr>
          <w:bCs/>
          <w:b/>
        </w:rPr>
        <w:t xml:space="preserve">Bu uygulama bir MCP (Model Context Protocol) sunucusu yayınlamıyor ve bir MCP istemcisi de barındırmıyor.</w:t>
      </w:r>
      <w:r>
        <w:t xml:space="preserve"> </w:t>
      </w:r>
      <w:r>
        <w:t xml:space="preserve">Canlı sistemde MCP üzerinden erişilebilen bir uç nokta yoktur; Flutter uygulamasının MCP’ye ihtiyacı yoktur.</w:t>
      </w:r>
    </w:p>
    <w:p>
      <w:pPr>
        <w:pStyle w:val="BodyText"/>
      </w:pPr>
      <w:r>
        <w:t xml:space="preserve">Önceki devir paketinde bir</w:t>
      </w:r>
      <w:r>
        <w:t xml:space="preserve"> </w:t>
      </w:r>
      <w:r>
        <w:rPr>
          <w:rStyle w:val="VerbatimChar"/>
        </w:rPr>
        <w:t xml:space="preserve">01_mcp-server/</w:t>
      </w:r>
      <w:r>
        <w:t xml:space="preserve"> </w:t>
      </w:r>
      <w:r>
        <w:t xml:space="preserve">klasörü bulunuyordu; bu, geliştirme sırasında Cursor/IDE tarafına yardımcı olması için hazırlanmış</w:t>
      </w:r>
      <w:r>
        <w:t xml:space="preserve"> </w:t>
      </w:r>
      <w:r>
        <w:rPr>
          <w:bCs/>
          <w:b/>
        </w:rPr>
        <w:t xml:space="preserve">yerel bir geliştirici aracıydı</w:t>
      </w:r>
      <w:r>
        <w:t xml:space="preserve">, üretimdeki backend’in parçası değildir. Flutter entegrasyonunda kullanılmaz.</w:t>
      </w:r>
    </w:p>
    <w:p>
      <w:pPr>
        <w:pStyle w:val="BodyText"/>
      </w:pPr>
      <w:r>
        <w:t xml:space="preserve">Tüm veri erişimi</w:t>
      </w:r>
      <w:r>
        <w:t xml:space="preserve"> </w:t>
      </w:r>
      <w:r>
        <w:rPr>
          <w:bCs/>
          <w:b/>
        </w:rPr>
        <w:t xml:space="preserve">HTTP JSON API</w:t>
      </w:r>
      <w:r>
        <w:t xml:space="preserve"> </w:t>
      </w:r>
      <w:r>
        <w:t xml:space="preserve">(+ SSE) üzerinden yapılır. Kaynak listeler:</w:t>
      </w:r>
      <w:r>
        <w:t xml:space="preserve"> </w:t>
      </w:r>
      <w:r>
        <w:rPr>
          <w:rStyle w:val="VerbatimChar"/>
        </w:rPr>
        <w:t xml:space="preserve">ENDPOINTS.md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endpoints_index.json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postman_collection.json</w:t>
      </w:r>
      <w:r>
        <w:t xml:space="preserve">.</w:t>
      </w:r>
    </w:p>
    <w:bookmarkEnd w:id="20"/>
    <w:bookmarkStart w:id="21" w:name="kullanılan-dış-servisler"/>
    <w:p>
      <w:pPr>
        <w:pStyle w:val="Heading2"/>
      </w:pPr>
      <w:r>
        <w:t xml:space="preserve">2. Kullanılan dış servisler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Tencent TRTC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ses/görüntü, PK, sesli odalar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lib/trtc-client.ts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lib/trtc-room.ts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/api/trtc/*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/api/tencent/webhook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ve web push bildirimi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lib/onesignal.ts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lib/onesignal-admin.ts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lib/push.ts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/ R2 uyumlu nesne depolama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Görsel, video, hediye animasyonları, avatar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lib/s3.ts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lib/r2-storage.ts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lib/aws-config.ts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üretimi (akışlı)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lib/llm.ts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/api/fortunes/*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E-posta bildirimi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Hoş geldin, düşük kredi, iletişim formu, fal özeti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lib/email-service.ts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/ Apple / 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Sosyal giriş (mobil)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/api/auth/mobile-google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/api/auth/mobile-apple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/api/auth/mobile-tiktok</w:t>
            </w:r>
          </w:p>
        </w:tc>
      </w:tr>
    </w:tbl>
    <w:p>
      <w:pPr>
        <w:pStyle w:val="BodyText"/>
      </w:pPr>
      <w:r>
        <w:t xml:space="preserve">Tüm gizli anahtarlar sunucu tarafında ortam değişkeni olarak tutulur;</w:t>
      </w:r>
      <w:r>
        <w:t xml:space="preserve"> </w:t>
      </w:r>
      <w:r>
        <w:rPr>
          <w:bCs/>
          <w:b/>
        </w:rPr>
        <w:t xml:space="preserve">hiçbiri istemciye gönderilmez</w:t>
      </w:r>
      <w:r>
        <w:t xml:space="preserve">. Flutter yalnızca kendi kullanıcı token’ını taşır.</w:t>
      </w:r>
    </w:p>
    <w:bookmarkEnd w:id="21"/>
    <w:bookmarkStart w:id="22" w:name="X56fa6bf6012395004cd530ccbb710b71c32fa11"/>
    <w:p>
      <w:pPr>
        <w:pStyle w:val="Heading2"/>
      </w:pPr>
      <w:r>
        <w:t xml:space="preserve">3. Webhook’lar (sunucu-sunucu, mobil ilgilendirmez)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/api/trtc/webhook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/api/tencent/webhook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2026-09-10T01:32:54Z</dcterms:created>
  <dcterms:modified xsi:type="dcterms:W3CDTF">2026-09-10T01:32:54Z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