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nlıfal-mcp-kayıt-defteri"/>
    <w:p>
      <w:pPr>
        <w:pStyle w:val="Heading1"/>
      </w:pPr>
      <w:r>
        <w:t xml:space="preserve">CanlıFal MCP Kayıt Defteri</w:t>
      </w:r>
    </w:p>
    <w:p>
      <w:pPr>
        <w:pStyle w:val="FirstParagraph"/>
      </w:pPr>
      <w:r>
        <w:t xml:space="preserve">MCP sunucusu (</w:t>
      </w:r>
      <w:r>
        <w:rPr>
          <w:rStyle w:val="VerbatimChar"/>
        </w:rPr>
        <w:t xml:space="preserve">mcp-server/</w:t>
      </w:r>
      <w:r>
        <w:t xml:space="preserve">) REST API’den</w:t>
      </w:r>
      <w:r>
        <w:t xml:space="preserve"> </w:t>
      </w:r>
      <w:r>
        <w:rPr>
          <w:bCs/>
          <w:b/>
        </w:rPr>
        <w:t xml:space="preserve">tamamen ayrıdır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 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https://canlifal.com/api/**</w:t>
      </w:r>
      <w:r>
        <w:t xml:space="preserve"> </w:t>
      </w:r>
      <w:r>
        <w:t xml:space="preserve">— Flutter ve web istemcileri buradan konuşur.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MCP</w:t>
      </w:r>
      <w:r>
        <w:t xml:space="preserve"> </w:t>
      </w:r>
      <w:r>
        <w:t xml:space="preserve">→ yerel stdio sunucusu (</w:t>
      </w:r>
      <w:r>
        <w:rPr>
          <w:rStyle w:val="VerbatimChar"/>
        </w:rPr>
        <w:t xml:space="preserve">canlifal-backend</w:t>
      </w:r>
      <w:r>
        <w:t xml:space="preserve">) — yalnızca yapay zekâ/ajan araçları (ör. Cursor) içindir.</w:t>
      </w:r>
      <w:r>
        <w:t xml:space="preserve"> </w:t>
      </w:r>
      <w:r>
        <w:t xml:space="preserve">Flutter veya web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MCP’yi REST gibi çağırmaz.</w:t>
      </w:r>
    </w:p>
    <w:bookmarkStart w:id="20" w:name="temel-ilkeler"/>
    <w:p>
      <w:pPr>
        <w:pStyle w:val="Heading2"/>
      </w:pPr>
      <w:r>
        <w:t xml:space="preserve">Temel ilkeler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İlke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Araç adları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Araç adlarında sürüm (v1/v2)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iş mantığını kopyalamıyor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Uygun — araçlar salt-okunur, kaynak/şema/belge okur, veri değiştirmez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Yinelenen araç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Yok</w:t>
            </w:r>
          </w:p>
        </w:tc>
      </w:tr>
    </w:tbl>
    <w:bookmarkEnd w:id="20"/>
    <w:bookmarkStart w:id="21" w:name="araçlar"/>
    <w:p>
      <w:pPr>
        <w:pStyle w:val="Heading2"/>
      </w:pPr>
      <w:r>
        <w:t xml:space="preserve">Araçlar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Kullandığı 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uç noktaları listeler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backend-docs/endpoints_index.json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bir ucun ayrıntısı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 nokta dizini + kaynak 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 noktalarda arama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 nokta dizini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modellerini listeler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Şema dosyası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bir modelin ayrıntısı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Şema dosyası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Şemada arama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Şema dosyası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get_auth_flow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doğrulama akışını açıklar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lib/mobile-auth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lib/auth-options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Belirtilen kaynak dosyayı okur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 dosyaları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Ortak servis katmanını listeler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kodda arama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 dosyaları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</w:tr>
    </w:tbl>
    <w:bookmarkEnd w:id="21"/>
    <w:bookmarkStart w:id="22" w:name="kaynaklar-resources"/>
    <w:p>
      <w:pPr>
        <w:pStyle w:val="Heading2"/>
      </w:pPr>
      <w:r>
        <w:t xml:space="preserve">Kaynaklar (resources)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schema://prisma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veri şeması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openapi://spec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tanımı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endpoints://index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 nokta dizini</w:t>
            </w:r>
          </w:p>
        </w:tc>
      </w:tr>
    </w:tbl>
    <w:p>
      <w:pPr>
        <w:pStyle w:val="BlockText"/>
      </w:pPr>
      <w:r>
        <w:t xml:space="preserve">Not: MCP araçları uç nokta dizinini okuduğu için, uç noktalarda yapılan her</w:t>
      </w:r>
      <w:r>
        <w:t xml:space="preserve"> </w:t>
      </w:r>
      <w:r>
        <w:t xml:space="preserve">birleştirme belge üretim betikleri çalıştırıldığında MCP tarafına otomatik yansır.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2026-08-08T18:40:58Z</dcterms:created>
  <dcterms:modified xsi:type="dcterms:W3CDTF">2026-08-08T18:40:58Z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