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anlıfal-güvenlik-dokümantasyonu"/>
    <w:p>
      <w:pPr>
        <w:pStyle w:val="Heading1"/>
      </w:pPr>
      <w:r>
        <w:t xml:space="preserve">CanlıFal — Güvenlik Dokümantasyonu</w:t>
      </w:r>
    </w:p>
    <w:p>
      <w:pPr>
        <w:pStyle w:val="BlockText"/>
      </w:pPr>
      <w:r>
        <w:rPr>
          <w:bCs/>
          <w:b/>
        </w:rPr>
        <w:t xml:space="preserve">§73, §49-50, §59, §78 — Spec Referansları</w:t>
      </w:r>
    </w:p>
    <w:p>
      <w:pPr>
        <w:pStyle w:val="BlockText"/>
      </w:pPr>
      <w:r>
        <w:t xml:space="preserve">Son güncelleme: 2026-08-27</w:t>
      </w:r>
    </w:p>
    <w:p>
      <w:r>
        <w:pict>
          <v:rect style="width:0;height:1.5pt" o:hralign="center" o:hrstd="t" o:hr="t"/>
        </w:pict>
      </w:r>
    </w:p>
    <w:bookmarkStart w:id="22" w:name="authentication-kimlik-doğrulama"/>
    <w:p>
      <w:pPr>
        <w:pStyle w:val="Heading2"/>
      </w:pPr>
      <w:r>
        <w:t xml:space="preserve">1. Authentication (Kimlik Doğrulama)</w:t>
      </w:r>
    </w:p>
    <w:bookmarkStart w:id="20" w:name="dual-auth-mimarisi"/>
    <w:p>
      <w:pPr>
        <w:pStyle w:val="Heading3"/>
      </w:pPr>
      <w:r>
        <w:t xml:space="preserve">1.1 Dual Auth Mimarisi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540"/>
        <w:gridCol w:w="24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Geçerlilik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&lt;token&gt;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7 gün, Refresh 30 gün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next-auth</w:t>
            </w:r>
            <w:r>
              <w:t xml:space="preserve"> </w:t>
            </w: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bazlı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tarayıcı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Merkezi doğrulama:</w:t>
      </w:r>
      <w:r>
        <w:t xml:space="preserve"> </w:t>
      </w:r>
      <w:r>
        <w:rPr>
          <w:rStyle w:val="VerbatimChar"/>
        </w:rPr>
        <w:t xml:space="preserve">authenticateRequest(req)</w:t>
      </w:r>
      <w:r>
        <w:t xml:space="preserve"> </w:t>
      </w:r>
      <w:r>
        <w:t xml:space="preserve">→ JWT önce, web session fallback</w:t>
      </w:r>
    </w:p>
    <w:p>
      <w:pPr>
        <w:numPr>
          <w:ilvl w:val="0"/>
          <w:numId w:val="1001"/>
        </w:numPr>
        <w:pStyle w:val="Compact"/>
      </w:pPr>
      <w:r>
        <w:t xml:space="preserve">Token yenileme:</w:t>
      </w:r>
      <w:r>
        <w:t xml:space="preserve"> </w:t>
      </w:r>
      <w:r>
        <w:rPr>
          <w:rStyle w:val="VerbatimChar"/>
        </w:rPr>
        <w:t xml:space="preserve">POST /api/mobile/refresh-token</w:t>
      </w:r>
    </w:p>
    <w:p>
      <w:pPr>
        <w:numPr>
          <w:ilvl w:val="0"/>
          <w:numId w:val="1001"/>
        </w:numPr>
        <w:pStyle w:val="Compact"/>
      </w:pPr>
      <w:r>
        <w:t xml:space="preserve">60 saniyelik auth önbelleği (</w:t>
      </w:r>
      <w:r>
        <w:rPr>
          <w:rStyle w:val="VerbatimChar"/>
        </w:rPr>
        <w:t xml:space="preserve">lib/perf.ts</w:t>
      </w:r>
      <w:r>
        <w:t xml:space="preserve">)</w:t>
      </w:r>
    </w:p>
    <w:bookmarkEnd w:id="20"/>
    <w:bookmarkStart w:id="21" w:name="hassas-bilgi-koruması"/>
    <w:p>
      <w:pPr>
        <w:pStyle w:val="Heading3"/>
      </w:pPr>
      <w:r>
        <w:t xml:space="preserve">1.2 Hassas Bilgi Koruması</w:t>
      </w:r>
    </w:p>
    <w:p>
      <w:pPr>
        <w:numPr>
          <w:ilvl w:val="0"/>
          <w:numId w:val="1002"/>
        </w:numPr>
        <w:pStyle w:val="Compact"/>
      </w:pPr>
      <w:r>
        <w:t xml:space="preserve">API key/secret Flutter içine konulmaz</w:t>
      </w:r>
    </w:p>
    <w:p>
      <w:pPr>
        <w:numPr>
          <w:ilvl w:val="0"/>
          <w:numId w:val="1002"/>
        </w:numPr>
        <w:pStyle w:val="Compact"/>
      </w:pPr>
      <w:r>
        <w:t xml:space="preserve">JWT secret sadece sunucu tarafında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Şifreler bcrypt ile hash’lenir</w:t>
      </w:r>
    </w:p>
    <w:p>
      <w:pPr>
        <w:numPr>
          <w:ilvl w:val="0"/>
          <w:numId w:val="1002"/>
        </w:numPr>
        <w:pStyle w:val="Compact"/>
      </w:pPr>
      <w:r>
        <w:t xml:space="preserve">Token’lar HttpOnly cookie’lerde saklanır (web)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rate-limiting"/>
    <w:p>
      <w:pPr>
        <w:pStyle w:val="Heading2"/>
      </w:pPr>
      <w:r>
        <w:t xml:space="preserve">2. Rate Limiting</w:t>
      </w:r>
    </w:p>
    <w:bookmarkStart w:id="23" w:name="katmanlar"/>
    <w:p>
      <w:pPr>
        <w:pStyle w:val="Heading3"/>
      </w:pPr>
      <w:r>
        <w:t xml:space="preserve">2.1 Katmanlar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2227"/>
        <w:gridCol w:w="17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uçları (login, signup, forgot-password)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istek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heavyLimiter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Ağır işlemler (gifts/send 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istek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guardRateLimit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korumalı uç (finansal, mesaj, yorum, içerik, şikayet, upload)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Scope’a göre değişir</w:t>
            </w:r>
          </w:p>
        </w:tc>
      </w:tr>
    </w:tbl>
    <w:bookmarkEnd w:id="23"/>
    <w:bookmarkStart w:id="24" w:name="guard-rate-limit-scopeları"/>
    <w:p>
      <w:pPr>
        <w:pStyle w:val="Heading3"/>
      </w:pPr>
      <w:r>
        <w:t xml:space="preserve">2.2 Guard Rate Limit Scope’ları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Limit/dk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Korunan Uç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lucky_gift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Limitler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 </w:t>
      </w:r>
      <w:r>
        <w:t xml:space="preserve">RemoteConfig kaydından ezilebilir (60sn cache).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dempotency-tekrar-koruması"/>
    <w:p>
      <w:pPr>
        <w:pStyle w:val="Heading2"/>
      </w:pPr>
      <w:r>
        <w:t xml:space="preserve">3. Idempotency (Tekrar Koruması)</w:t>
      </w:r>
    </w:p>
    <w:p>
      <w:pPr>
        <w:pStyle w:val="FirstParagraph"/>
      </w:pPr>
      <w:r>
        <w:t xml:space="preserve">4 finansal uç noktada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desteği: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 Nokta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/api/withdrawals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/api/room/[sessionId]/tip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membership_purchase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24 saat TTL, 60 saniyelik in-flight bayatlama</w:t>
      </w:r>
    </w:p>
    <w:p>
      <w:pPr>
        <w:numPr>
          <w:ilvl w:val="0"/>
          <w:numId w:val="1003"/>
        </w:numPr>
        <w:pStyle w:val="Compact"/>
      </w:pPr>
      <w:r>
        <w:t xml:space="preserve">Header yoksa idempotency atlanır (geriye uyumlu)</w:t>
      </w:r>
    </w:p>
    <w:p>
      <w:pPr>
        <w:numPr>
          <w:ilvl w:val="0"/>
          <w:numId w:val="1003"/>
        </w:numPr>
        <w:pStyle w:val="Compact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IdempotencyRecord</w:t>
      </w:r>
      <w:r>
        <w:t xml:space="preserve"> </w:t>
      </w:r>
      <w:r>
        <w:t xml:space="preserve">(key</w:t>
      </w:r>
      <w:r>
        <w:t xml:space="preserve"> </w:t>
      </w:r>
      <w:r>
        <w:t xml:space="preserve">@unique</w:t>
      </w:r>
      <w:r>
        <w:t xml:space="preserve">, scope, status, responseBody)</w:t>
      </w:r>
    </w:p>
    <w:p>
      <w:r>
        <w:pict>
          <v:rect style="width:0;height:1.5pt" o:hralign="center" o:hrstd="t" o:hr="t"/>
        </w:pict>
      </w:r>
    </w:p>
    <w:bookmarkEnd w:id="26"/>
    <w:bookmarkStart w:id="31" w:name="anti-fraud-dolandırıcılık-tespiti"/>
    <w:p>
      <w:pPr>
        <w:pStyle w:val="Heading2"/>
      </w:pPr>
      <w:r>
        <w:t xml:space="preserve">4. Anti-Fraud (Dolandırıcılık Tespiti)</w:t>
      </w:r>
    </w:p>
    <w:bookmarkStart w:id="27" w:name="risk-skorlama-sistemi"/>
    <w:p>
      <w:pPr>
        <w:pStyle w:val="Heading3"/>
      </w:pPr>
      <w:r>
        <w:t xml:space="preserve">4.1 Risk Skorlama Sistemi</w:t>
      </w:r>
    </w:p>
    <w:p>
      <w:pPr>
        <w:pStyle w:val="FirstParagraph"/>
      </w:pPr>
      <w:r>
        <w:rPr>
          <w:rStyle w:val="VerbatimChar"/>
        </w:rPr>
        <w:t xml:space="preserve">lib/risk-score.ts</w:t>
      </w:r>
      <w:r>
        <w:t xml:space="preserve"> </w:t>
      </w:r>
      <w:r>
        <w:t xml:space="preserve">— fire-and-forget, ana akışı kesmez.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Sinyal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Ağırlık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Tetikleyici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&lt; 24 saat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young_account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&lt; 7 gün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60dk ≥ 3 risk olayı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30g kategori ortalamasının 5x’i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first_large_withdrawal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çekim &amp; ≥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rapid_topup_withdraw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60dk yükleme talebi varken çekim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5000</w:t>
            </w:r>
          </w:p>
        </w:tc>
      </w:tr>
    </w:tbl>
    <w:bookmarkEnd w:id="27"/>
    <w:bookmarkStart w:id="28" w:name="risk-seviyeleri"/>
    <w:p>
      <w:pPr>
        <w:pStyle w:val="Heading3"/>
      </w:pPr>
      <w:r>
        <w:t xml:space="preserve">4.2 Risk Seviyeleri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Skor Aralığı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</w:t>
            </w:r>
          </w:p>
        </w:tc>
      </w:tr>
    </w:tbl>
    <w:bookmarkEnd w:id="28"/>
    <w:bookmarkStart w:id="29" w:name="izlenen-uçlar"/>
    <w:p>
      <w:pPr>
        <w:pStyle w:val="Heading3"/>
      </w:pPr>
      <w:r>
        <w:t xml:space="preserve">4.3 İzlenen Uçlar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 Nokta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payment_request</w:t>
            </w:r>
          </w:p>
        </w:tc>
      </w:tr>
    </w:tbl>
    <w:bookmarkEnd w:id="29"/>
    <w:bookmarkStart w:id="30" w:name="admin-inceleme"/>
    <w:p>
      <w:pPr>
        <w:pStyle w:val="Heading3"/>
      </w:pPr>
      <w:r>
        <w:t xml:space="preserve">4.4 Admin İnceleme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/api/admin/risk-events</w:t>
      </w:r>
      <w:r>
        <w:t xml:space="preserve"> </w:t>
      </w:r>
      <w:r>
        <w:t xml:space="preserve">— Filtreleme: level, category, userId, reviewed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PATCH /api/admin/risk-events/[eventId]</w:t>
      </w:r>
      <w:r>
        <w:t xml:space="preserve"> </w:t>
      </w:r>
      <w:r>
        <w:t xml:space="preserve">— İnceleme notu + reviewed işareti</w:t>
      </w:r>
    </w:p>
    <w:p>
      <w:pPr>
        <w:numPr>
          <w:ilvl w:val="0"/>
          <w:numId w:val="1004"/>
        </w:numPr>
        <w:pStyle w:val="Compact"/>
      </w:pPr>
      <w:r>
        <w:t xml:space="preserve">Admin paneli:</w:t>
      </w:r>
      <w:r>
        <w:t xml:space="preserve"> </w:t>
      </w:r>
      <w:r>
        <w:rPr>
          <w:rStyle w:val="VerbatimChar"/>
        </w:rPr>
        <w:t xml:space="preserve">/admin/risk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mmutable-ledger-değiştirilemez-defter"/>
    <w:p>
      <w:pPr>
        <w:pStyle w:val="Heading2"/>
      </w:pPr>
      <w:r>
        <w:t xml:space="preserve">5. Immutable Ledger (Değiştirilemez Defter)</w:t>
      </w:r>
    </w:p>
    <w:p>
      <w:pPr>
        <w:pStyle w:val="FirstParagraph"/>
      </w:pPr>
      <w:r>
        <w:rPr>
          <w:rStyle w:val="VerbatimChar"/>
        </w:rPr>
        <w:t xml:space="preserve">LedgerEntry</w:t>
      </w:r>
      <w:r>
        <w:t xml:space="preserve"> </w:t>
      </w:r>
      <w:r>
        <w:t xml:space="preserve">modeli — çift-kayıt muhasebe. UPDATE/DELETE yok.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UUID, aynı işlemin tüm bacakları 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platform, 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/ debit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balanceBefore/After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İşlem öncesi/sonrası bakiye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gift_send, withdrawal, tip, fortune_session, membership, daily_bonus, admin_adjust</w:t>
            </w:r>
          </w:p>
        </w:tc>
      </w:tr>
    </w:tbl>
    <w:p>
      <w:pPr>
        <w:pStyle w:val="BodyText"/>
      </w:pPr>
      <w:r>
        <w:t xml:space="preserve">10 uç noktada fire-and-forget entegre.</w:t>
      </w:r>
    </w:p>
    <w:p>
      <w:r>
        <w:pict>
          <v:rect style="width:0;height:1.5pt" o:hralign="center" o:hrstd="t" o:hr="t"/>
        </w:pict>
      </w:r>
    </w:p>
    <w:bookmarkEnd w:id="32"/>
    <w:bookmarkStart w:id="33" w:name="audit-log-denetim-kaydı"/>
    <w:p>
      <w:pPr>
        <w:pStyle w:val="Heading2"/>
      </w:pPr>
      <w:r>
        <w:t xml:space="preserve">6. Audit Log (Denetim Kaydı)</w:t>
      </w:r>
    </w:p>
    <w:p>
      <w:pPr>
        <w:pStyle w:val="FirstParagraph"/>
      </w:pPr>
      <w:r>
        <w:rPr>
          <w:rStyle w:val="VerbatimChar"/>
        </w:rPr>
        <w:t xml:space="preserve">AuditLog</w:t>
      </w:r>
      <w:r>
        <w:t xml:space="preserve"> </w:t>
      </w:r>
      <w:r>
        <w:t xml:space="preserve">modeli — sadece ekleme.</w:t>
      </w:r>
    </w:p>
    <w:p>
      <w:pPr>
        <w:pStyle w:val="BodyText"/>
      </w:pPr>
      <w:r>
        <w:t xml:space="preserve">Kaydedilen aksiyonlar: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balance_adjust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withdrawal_approve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withdrawal_reject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withdrawal_complete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feature_delete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role_delete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verification_approve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verification_reject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effect_rule_create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effect_rule_update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effect_rule_delete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risk_event_review</w:t>
      </w:r>
    </w:p>
    <w:p>
      <w:pPr>
        <w:pStyle w:val="BodyText"/>
      </w:pPr>
      <w:r>
        <w:t xml:space="preserve">Admin paneli:</w:t>
      </w:r>
      <w:r>
        <w:t xml:space="preserve"> </w:t>
      </w:r>
      <w:r>
        <w:rPr>
          <w:rStyle w:val="VerbatimChar"/>
        </w:rPr>
        <w:t xml:space="preserve">/admin/audit</w:t>
      </w:r>
      <w:r>
        <w:t xml:space="preserve"> </w:t>
      </w:r>
      <w:r>
        <w:t xml:space="preserve">(iki sekme: Denetim Kaydı + Finansal Defter)</w:t>
      </w:r>
    </w:p>
    <w:p>
      <w:r>
        <w:pict>
          <v:rect style="width:0;height:1.5pt" o:hralign="center" o:hrstd="t" o:hr="t"/>
        </w:pict>
      </w:r>
    </w:p>
    <w:bookmarkEnd w:id="33"/>
    <w:bookmarkStart w:id="34" w:name="transaction-safety"/>
    <w:p>
      <w:pPr>
        <w:pStyle w:val="Heading2"/>
      </w:pPr>
      <w:r>
        <w:t xml:space="preserve">7. Transaction Safety</w:t>
      </w:r>
    </w:p>
    <w:p>
      <w:pPr>
        <w:pStyle w:val="FirstParagraph"/>
      </w:pPr>
      <w:r>
        <w:rPr>
          <w:rStyle w:val="VerbatimChar"/>
        </w:rPr>
        <w:t xml:space="preserve">prisma.$transaction</w:t>
      </w:r>
      <w:r>
        <w:t xml:space="preserve"> </w:t>
      </w:r>
      <w:r>
        <w:t xml:space="preserve">kullanılan 33+ dosya:</w:t>
      </w:r>
      <w:r>
        <w:t xml:space="preserve"> </w:t>
      </w:r>
      <w:r>
        <w:t xml:space="preserve">- Koltuk ataması (seat assignment)</w:t>
      </w:r>
      <w:r>
        <w:t xml:space="preserve"> </w:t>
      </w:r>
      <w:r>
        <w:t xml:space="preserve">- Hediye gönderimi (coin düşürme + alıcı artırma + skor güncelleme)</w:t>
      </w:r>
      <w:r>
        <w:t xml:space="preserve"> </w:t>
      </w:r>
      <w:r>
        <w:t xml:space="preserve">- Para çekme (bakiye güncelleme + talep oluşturma)</w:t>
      </w:r>
      <w:r>
        <w:t xml:space="preserve"> </w:t>
      </w:r>
      <w:r>
        <w:t xml:space="preserve">- Üyelik satın alma (ödeme + bonus jeton)</w:t>
      </w:r>
      <w:r>
        <w:t xml:space="preserve"> </w:t>
      </w:r>
      <w:r>
        <w:t xml:space="preserve">- Ajans komisyonu</w:t>
      </w:r>
      <w:r>
        <w:t xml:space="preserve"> </w:t>
      </w:r>
      <w:r>
        <w:t xml:space="preserve">- Takım puanı</w:t>
      </w:r>
    </w:p>
    <w:p>
      <w:r>
        <w:pict>
          <v:rect style="width:0;height:1.5pt" o:hralign="center" o:hrstd="t" o:hr="t"/>
        </w:pict>
      </w:r>
    </w:p>
    <w:bookmarkEnd w:id="34"/>
    <w:bookmarkStart w:id="35" w:name="cihaz-yönetimi"/>
    <w:p>
      <w:pPr>
        <w:pStyle w:val="Heading2"/>
      </w:pPr>
      <w:r>
        <w:t xml:space="preserve">8. Cihaz Yönetimi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/api/devices/fcm</w:t>
      </w:r>
      <w:r>
        <w:t xml:space="preserve"> </w:t>
      </w:r>
      <w:r>
        <w:t xml:space="preserve">— FCM token kaydetme (OneSignal’a ek)</w:t>
      </w:r>
    </w:p>
    <w:p>
      <w:pPr>
        <w:numPr>
          <w:ilvl w:val="0"/>
          <w:numId w:val="1005"/>
        </w:numPr>
        <w:pStyle w:val="Compact"/>
      </w:pPr>
      <w:r>
        <w:t xml:space="preserve">Cihaz bilgileri login sırasında yakalanır</w:t>
      </w:r>
    </w:p>
    <w:p>
      <w:pPr>
        <w:numPr>
          <w:ilvl w:val="0"/>
          <w:numId w:val="1005"/>
        </w:numPr>
        <w:pStyle w:val="Compact"/>
      </w:pPr>
      <w:r>
        <w:t xml:space="preserve">Push bildirim: OneSignal kanonik (</w:t>
      </w:r>
      <w:r>
        <w:rPr>
          <w:rStyle w:val="VerbatimChar"/>
        </w:rPr>
        <w:t xml:space="preserve">lib/push.ts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6" w:name="cors-ve-güvenlik-headerları"/>
    <w:p>
      <w:pPr>
        <w:pStyle w:val="Heading2"/>
      </w:pPr>
      <w:r>
        <w:t xml:space="preserve">9. CORS ve Güvenlik Header’ları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x-request-id</w:t>
      </w:r>
      <w:r>
        <w:t xml:space="preserve"> </w:t>
      </w:r>
      <w:r>
        <w:t xml:space="preserve">her yanıta eklenir (</w:t>
      </w:r>
      <w:r>
        <w:rPr>
          <w:rStyle w:val="VerbatimChar"/>
        </w:rPr>
        <w:t xml:space="preserve">middleware.ts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x-api-version: v1</w:t>
      </w:r>
      <w:r>
        <w:t xml:space="preserve"> </w:t>
      </w:r>
      <w:r>
        <w:t xml:space="preserve">yanıt header’ı</w:t>
      </w:r>
    </w:p>
    <w:p>
      <w:pPr>
        <w:numPr>
          <w:ilvl w:val="0"/>
          <w:numId w:val="1006"/>
        </w:numPr>
        <w:pStyle w:val="Compact"/>
      </w:pPr>
      <w:r>
        <w:t xml:space="preserve">Rate limit header’ları: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X-RateLimit-Reset</w:t>
      </w:r>
    </w:p>
    <w:p>
      <w:r>
        <w:pict>
          <v:rect style="width:0;height:1.5pt" o:hralign="center" o:hrstd="t" o:hr="t"/>
        </w:pict>
      </w:r>
    </w:p>
    <w:bookmarkEnd w:id="36"/>
    <w:bookmarkStart w:id="37" w:name="personel-finansal-muafiyeti"/>
    <w:p>
      <w:pPr>
        <w:pStyle w:val="Heading2"/>
      </w:pPr>
      <w:r>
        <w:t xml:space="preserve">10. Personel Finansal Muafiyeti</w:t>
      </w:r>
    </w:p>
    <w:p>
      <w:pPr>
        <w:pStyle w:val="FirstParagraph"/>
      </w:pPr>
      <w:r>
        <w:rPr>
          <w:rStyle w:val="VerbatimChar"/>
        </w:rPr>
        <w:t xml:space="preserve">isStaffSpender(role)</w:t>
      </w:r>
      <w:r>
        <w:t xml:space="preserve"> </w:t>
      </w:r>
      <w:r>
        <w:t xml:space="preserve">→ admin/yonetici rollerinde:</w:t>
      </w:r>
      <w:r>
        <w:t xml:space="preserve"> </w:t>
      </w:r>
      <w:r>
        <w:t xml:space="preserve">- Jeton düşülmez (sınırsız bakiye)</w:t>
      </w:r>
      <w:r>
        <w:t xml:space="preserve"> </w:t>
      </w:r>
      <w:r>
        <w:t xml:space="preserve">- Alıcıya kazanç yazılmaz</w:t>
      </w:r>
      <w:r>
        <w:t xml:space="preserve"> </w:t>
      </w:r>
      <w:r>
        <w:t xml:space="preserve">- Ajans komisyonu hesaplanmaz</w:t>
      </w:r>
      <w:r>
        <w:t xml:space="preserve"> </w:t>
      </w:r>
      <w:r>
        <w:t xml:space="preserve">- Hediye animasyonları ve bildirimler normal çalışır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2026-08-27T16:41:20Z</dcterms:created>
  <dcterms:modified xsi:type="dcterms:W3CDTF">2026-08-27T16:41:20Z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