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nlıfal-faz-9-raporu"/>
    <w:p>
      <w:pPr>
        <w:pStyle w:val="Heading1"/>
      </w:pPr>
      <w:r>
        <w:t xml:space="preserve">CanlıFal — Faz 9 Raporu</w:t>
      </w:r>
    </w:p>
    <w:bookmarkStart w:id="31" w:name="anti-fraud-risk-skorlama-katmanı"/>
    <w:p>
      <w:pPr>
        <w:pStyle w:val="Heading2"/>
      </w:pPr>
      <w:r>
        <w:t xml:space="preserve">Anti-Fraud / Risk Skorlama Katmanı</w:t>
      </w:r>
    </w:p>
    <w:p>
      <w:pPr>
        <w:pStyle w:val="FirstParagraph"/>
      </w:pPr>
      <w:r>
        <w:t xml:space="preserve">Tarih: 2026-08-27</w:t>
      </w:r>
    </w:p>
    <w:p>
      <w:r>
        <w:pict>
          <v:rect style="width:0;height:1.5pt" o:hralign="center" o:hrstd="t" o:hr="t"/>
        </w:pict>
      </w:r>
    </w:p>
    <w:bookmarkStart w:id="20" w:name="özet"/>
    <w:p>
      <w:pPr>
        <w:pStyle w:val="Heading3"/>
      </w:pPr>
      <w:r>
        <w:t xml:space="preserve">Özet</w:t>
      </w:r>
    </w:p>
    <w:p>
      <w:pPr>
        <w:pStyle w:val="FirstParagraph"/>
      </w:pPr>
      <w:r>
        <w:t xml:space="preserve">§89 yayın kapısı listesindeki</w:t>
      </w:r>
      <w:r>
        <w:t xml:space="preserve"> </w:t>
      </w:r>
      <w:r>
        <w:rPr>
          <w:bCs/>
          <w:b/>
        </w:rPr>
        <w:t xml:space="preserve">#17 — anti-fraud / risk skorlama</w:t>
      </w:r>
      <w:r>
        <w:t xml:space="preserve"> </w:t>
      </w:r>
      <w:r>
        <w:t xml:space="preserve">maddesi kapatıldı.</w:t>
      </w:r>
      <w:r>
        <w:t xml:space="preserve"> </w:t>
      </w:r>
      <w:r>
        <w:t xml:space="preserve">Eklenen katman</w:t>
      </w:r>
      <w:r>
        <w:t xml:space="preserve"> </w:t>
      </w:r>
      <w:r>
        <w:rPr>
          <w:bCs/>
          <w:b/>
        </w:rPr>
        <w:t xml:space="preserve">tamamen gözlem amaçlıdır</w:t>
      </w:r>
      <w:r>
        <w:t xml:space="preserve">: hiçbir para akışını engellemez, hiçbir</w:t>
      </w:r>
      <w:r>
        <w:t xml:space="preserve"> </w:t>
      </w:r>
      <w:r>
        <w:t xml:space="preserve">mevcut ucun yanıtını veya davranışını değiştirmez. Finansal işlemler sırasında</w:t>
      </w:r>
      <w:r>
        <w:t xml:space="preserve"> </w:t>
      </w:r>
      <w:r>
        <w:t xml:space="preserve">sinyalleri toplar, 0–100 arası bir skor üretir ve</w:t>
      </w:r>
      <w:r>
        <w:t xml:space="preserve"> </w:t>
      </w:r>
      <w:r>
        <w:rPr>
          <w:rStyle w:val="VerbatimChar"/>
        </w:rPr>
        <w:t xml:space="preserve">RiskEvent</w:t>
      </w:r>
      <w:r>
        <w:t xml:space="preserve"> </w:t>
      </w:r>
      <w:r>
        <w:t xml:space="preserve">tablosuna yazar.</w:t>
      </w:r>
      <w:r>
        <w:t xml:space="preserve"> </w:t>
      </w:r>
      <w:r>
        <w:t xml:space="preserve">Tüm çağrılar</w:t>
      </w:r>
      <w:r>
        <w:t xml:space="preserve"> </w:t>
      </w:r>
      <w:r>
        <w:rPr>
          <w:iCs/>
          <w:i/>
        </w:rPr>
        <w:t xml:space="preserve">fire-and-forget</w:t>
      </w:r>
      <w:r>
        <w:t xml:space="preserve"> </w:t>
      </w:r>
      <w:r>
        <w:t xml:space="preserve">olup hata durumunda ana akışı kesmez.</w:t>
      </w:r>
    </w:p>
    <w:p>
      <w:r>
        <w:pict>
          <v:rect style="width:0;height:1.5pt" o:hralign="center" o:hrstd="t" o:hr="t"/>
        </w:pict>
      </w:r>
    </w:p>
    <w:bookmarkEnd w:id="20"/>
    <w:bookmarkStart w:id="21" w:name="yeni-veri-modeli-eklemeli"/>
    <w:p>
      <w:pPr>
        <w:pStyle w:val="Heading3"/>
      </w:pPr>
      <w:r>
        <w:t xml:space="preserve">1. Yeni veri modeli (eklemeli)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Salt-ekleme risk olay kaydı: userId, category, score (0-100), level, signals (JSON), amount, currency, referenceType/Id, ip, reviewed/reviewedBy/reviewedAt/reviewNote, metadata, createdAt. 5 indeks: userId, category, level, reviewed, createdAt.</w:t>
            </w:r>
          </w:p>
        </w:tc>
      </w:tr>
    </w:tbl>
    <w:p>
      <w:pPr>
        <w:pStyle w:val="BodyText"/>
      </w:pPr>
      <w:r>
        <w:t xml:space="preserve">Düz</w:t>
      </w:r>
      <w:r>
        <w:t xml:space="preserve"> </w:t>
      </w:r>
      <w:r>
        <w:rPr>
          <w:rStyle w:val="VerbatimChar"/>
        </w:rPr>
        <w:t xml:space="preserve">String userId</w:t>
      </w:r>
      <w:r>
        <w:t xml:space="preserve"> </w:t>
      </w:r>
      <w:r>
        <w:t xml:space="preserve">kullanılır (LedgerEntry / AuditLog ile aynı kural) —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modeline ilişki eklenmedi, mevcut şema ilişkileri değişmedi.</w:t>
      </w:r>
    </w:p>
    <w:p>
      <w:r>
        <w:pict>
          <v:rect style="width:0;height:1.5pt" o:hralign="center" o:hrstd="t" o:hr="t"/>
        </w:pict>
      </w:r>
    </w:p>
    <w:bookmarkEnd w:id="21"/>
    <w:bookmarkStart w:id="24" w:name="yeni-kütüphane-librisk-score.ts"/>
    <w:p>
      <w:pPr>
        <w:pStyle w:val="Heading3"/>
      </w:pPr>
      <w:r>
        <w:t xml:space="preserve">2. Yeni kütüphane —</w:t>
      </w:r>
      <w:r>
        <w:t xml:space="preserve"> </w:t>
      </w:r>
      <w:r>
        <w:rPr>
          <w:rStyle w:val="VerbatimChar"/>
        </w:rPr>
        <w:t xml:space="preserve">lib/risk-score.ts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computeRiskScore(input)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Sinyalleri toplar, skor + seviye döner. Asla throw etmez.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recordRiskEvent(input)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Skoru hesaplar ve</w:t>
            </w:r>
            <w:r>
              <w:t xml:space="preserve"> </w:t>
            </w:r>
            <w:r>
              <w:rPr>
                <w:rStyle w:val="VerbatimChar"/>
              </w:rPr>
              <w:t xml:space="preserve">RiskEvent</w:t>
            </w:r>
            <w:r>
              <w:t xml:space="preserve"> </w:t>
            </w:r>
            <w:r>
              <w:t xml:space="preserve">kaydı oluşturur. Hata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getRiskEvents(opts)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Sayfalanmış liste + toplam (admin ucu için).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DEFAULT_RISK_RULES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ağırlıklar;</w:t>
            </w:r>
            <w:r>
              <w:t xml:space="preserve"> </w:t>
            </w:r>
            <w:r>
              <w:rPr>
                <w:rStyle w:val="VerbatimChar"/>
              </w:rPr>
              <w:t xml:space="preserve">risk_rules</w:t>
            </w:r>
            <w:r>
              <w:t xml:space="preserve"> </w:t>
            </w:r>
            <w:r>
              <w:t xml:space="preserve">RemoteConfig kaydı ile ezilebilir (60 sn önbellek).</w:t>
            </w:r>
          </w:p>
        </w:tc>
      </w:tr>
    </w:tbl>
    <w:bookmarkStart w:id="22" w:name="sinyaller-ve-varsayılan-ağırlıkları"/>
    <w:p>
      <w:pPr>
        <w:pStyle w:val="Heading4"/>
      </w:pPr>
      <w:r>
        <w:t xml:space="preserve">Sinyaller ve varsayılan ağırlıkları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Koşul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&lt; 24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young_account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&lt; 7 gün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60 dk içinde ≥ 3 riskli işlem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Tutar, 30 günlük kategori ortalamasının 5 katından fazla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first_large_withdrawal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çekim talebi ve tutar ≥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rapid_topup_withdraw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60 dk içinde yükleme talebi varken çekim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Tutar ≥ 5000</w:t>
            </w:r>
          </w:p>
        </w:tc>
      </w:tr>
    </w:tbl>
    <w:bookmarkEnd w:id="22"/>
    <w:bookmarkStart w:id="23" w:name="seviye-eşikleri"/>
    <w:p>
      <w:pPr>
        <w:pStyle w:val="Heading4"/>
      </w:pPr>
      <w:r>
        <w:t xml:space="preserve">Seviye eşikleri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80–100</w:t>
            </w:r>
          </w:p>
        </w:tc>
      </w:tr>
    </w:tbl>
    <w:p>
      <w:pPr>
        <w:pStyle w:val="BodyText"/>
      </w:pPr>
      <w:r>
        <w:t xml:space="preserve">Tüm eşik ve ağırlıklar</w:t>
      </w:r>
      <w:r>
        <w:t xml:space="preserve"> </w:t>
      </w:r>
      <w:r>
        <w:rPr>
          <w:rStyle w:val="VerbatimChar"/>
        </w:rPr>
        <w:t xml:space="preserve">risk_rules</w:t>
      </w:r>
      <w:r>
        <w:t xml:space="preserve"> </w:t>
      </w:r>
      <w:r>
        <w:t xml:space="preserve">RemoteConfig kaydı üzerinden kod değişikliği</w:t>
      </w:r>
      <w:r>
        <w:t xml:space="preserve"> </w:t>
      </w:r>
      <w:r>
        <w:t xml:space="preserve">olmadan güncellenebilir.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d743c1a1def0e08f756fa44e1f20ad07d462201"/>
    <w:p>
      <w:pPr>
        <w:pStyle w:val="Heading3"/>
      </w:pPr>
      <w:r>
        <w:t xml:space="preserve">3. Bağlanan uçlar (fire-and-forget, mevcut mantık değişmedi)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Ekleme yeri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recordLedger</w:t>
            </w:r>
            <w:r>
              <w:t xml:space="preserve"> </w:t>
            </w:r>
            <w:r>
              <w:t xml:space="preserve">çağrısının hemen ardına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cfcPaymentRequest.create</w:t>
            </w:r>
            <w:r>
              <w:t xml:space="preserve"> </w:t>
            </w:r>
            <w:r>
              <w:t xml:space="preserve">sonrasına</w:t>
            </w:r>
          </w:p>
        </w:tc>
      </w:tr>
    </w:tbl>
    <w:p>
      <w:pPr>
        <w:pStyle w:val="BodyText"/>
      </w:pPr>
      <w:r>
        <w:t xml:space="preserve">Her iki uçta da yanıt gövdesi, durum kodu, doğrulama sırası ve idempotency</w:t>
      </w:r>
      <w:r>
        <w:t xml:space="preserve"> </w:t>
      </w:r>
      <w:r>
        <w:t xml:space="preserve">davranışı</w:t>
      </w:r>
      <w:r>
        <w:t xml:space="preserve"> </w:t>
      </w:r>
      <w:r>
        <w:rPr>
          <w:bCs/>
          <w:b/>
        </w:rPr>
        <w:t xml:space="preserve">aynen korundu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yeni-yönetim-uçları"/>
    <w:p>
      <w:pPr>
        <w:pStyle w:val="Heading3"/>
      </w:pPr>
      <w:r>
        <w:t xml:space="preserve">4. Yeni yönetim 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/api/admin/risk-events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Sayfalanmış liste. Filtreler: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. Kullanıcı adlarıyla zenginleştirilmiş.</w:t>
            </w:r>
            <w:r>
              <w:t xml:space="preserve"> </w:t>
            </w:r>
            <w:r>
              <w:rPr>
                <w:rStyle w:val="VerbatimChar"/>
              </w:rPr>
              <w:t xml:space="preserve">apiPaginated</w:t>
            </w:r>
            <w:r>
              <w:t xml:space="preserve"> </w:t>
            </w:r>
            <w:r>
              <w:t xml:space="preserve">zarfı.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/api/admin/risk-events/[eventId]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İncelendi olarak işaretle + not.</w:t>
            </w:r>
            <w:r>
              <w:t xml:space="preserve"> </w:t>
            </w:r>
            <w:r>
              <w:rPr>
                <w:rStyle w:val="VerbatimChar"/>
              </w:rPr>
              <w:t xml:space="preserve">risk_event_review</w:t>
            </w:r>
            <w:r>
              <w:t xml:space="preserve"> </w:t>
            </w:r>
            <w:r>
              <w:t xml:space="preserve">denetim kaydı yazar.</w:t>
            </w:r>
          </w:p>
        </w:tc>
      </w:tr>
    </w:tbl>
    <w:p>
      <w:pPr>
        <w:pStyle w:val="BodyText"/>
      </w:pPr>
      <w:r>
        <w:t xml:space="preserve">Her ikisi de</w:t>
      </w:r>
      <w:r>
        <w:t xml:space="preserve"> </w:t>
      </w:r>
      <w:r>
        <w:rPr>
          <w:rStyle w:val="VerbatimChar"/>
        </w:rPr>
        <w:t xml:space="preserve">resolveUser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isAdminRole</w:t>
      </w:r>
      <w:r>
        <w:t xml:space="preserve"> </w:t>
      </w:r>
      <w:r>
        <w:t xml:space="preserve">ile korunur ve standart hata zarfını kullanır.</w:t>
      </w:r>
    </w:p>
    <w:p>
      <w:r>
        <w:pict>
          <v:rect style="width:0;height:1.5pt" o:hralign="center" o:hrstd="t" o:hr="t"/>
        </w:pict>
      </w:r>
    </w:p>
    <w:bookmarkEnd w:id="26"/>
    <w:bookmarkStart w:id="27" w:name="yeni-yönetim-arayüzü"/>
    <w:p>
      <w:pPr>
        <w:pStyle w:val="Heading3"/>
      </w:pPr>
      <w:r>
        <w:t xml:space="preserve">5. Yeni yönetim arayüzü</w:t>
      </w:r>
    </w:p>
    <w:p>
      <w:pPr>
        <w:pStyle w:val="FirstParagraph"/>
      </w:pPr>
      <w:r>
        <w:rPr>
          <w:rStyle w:val="VerbatimChar"/>
        </w:rPr>
        <w:t xml:space="preserve">/[lang]/admin/risk</w:t>
      </w:r>
      <w:r>
        <w:t xml:space="preserve"> </w:t>
      </w:r>
      <w:r>
        <w:t xml:space="preserve">— koyu tema,</w:t>
      </w:r>
      <w:r>
        <w:t xml:space="preserve"> </w:t>
      </w:r>
      <w:r>
        <w:rPr>
          <w:rStyle w:val="VerbatimChar"/>
        </w:rPr>
        <w:t xml:space="preserve">AdminBackButton</w:t>
      </w:r>
      <w:r>
        <w:t xml:space="preserve">, framer-motion.</w:t>
      </w:r>
      <w:r>
        <w:t xml:space="preserve"> </w:t>
      </w:r>
      <w:r>
        <w:t xml:space="preserve">Seviye / kategori / incelenme durumu filtreleri, sinyal dökümü, satır içi</w:t>
      </w:r>
      <w:r>
        <w:t xml:space="preserve"> </w:t>
      </w:r>
      <w:r>
        <w:t xml:space="preserve">inceleme notu ve sayfalama.</w:t>
      </w:r>
    </w:p>
    <w:p>
      <w:pPr>
        <w:pStyle w:val="BodyText"/>
      </w:pPr>
      <w:r>
        <w:t xml:space="preserve">Yönetim ana sayfasına</w:t>
      </w:r>
      <w:r>
        <w:t xml:space="preserve"> </w:t>
      </w:r>
      <w:r>
        <w:rPr>
          <w:bCs/>
          <w:b/>
        </w:rPr>
        <w:t xml:space="preserve">⚠️ Risk &amp; Dolandırıcılık</w:t>
      </w:r>
      <w:r>
        <w:t xml:space="preserve"> </w:t>
      </w:r>
      <w:r>
        <w:t xml:space="preserve">bağlantısı eklendi</w:t>
      </w:r>
      <w:r>
        <w:t xml:space="preserve"> </w:t>
      </w:r>
      <w:r>
        <w:t xml:space="preserve">(⚙️ Görünüm &amp; Ayarlar grubu, Rol &amp; Yetki satırının altına).</w:t>
      </w:r>
    </w:p>
    <w:p>
      <w:r>
        <w:pict>
          <v:rect style="width:0;height:1.5pt" o:hralign="center" o:hrstd="t" o:hr="t"/>
        </w:pict>
      </w:r>
    </w:p>
    <w:bookmarkEnd w:id="27"/>
    <w:bookmarkStart w:id="28" w:name="envanter-değişimi"/>
    <w:p>
      <w:pPr>
        <w:pStyle w:val="Heading3"/>
      </w:pPr>
      <w:r>
        <w:t xml:space="preserve">6. Envanter değişimi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 nokta işleyicisi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 yolu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 modeli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backend-docs/</w:t>
      </w:r>
      <w:r>
        <w:t xml:space="preserve"> </w:t>
      </w:r>
      <w:r>
        <w:t xml:space="preserve">(ENDPOINTS.md, openapi.json, postman_collection.json,</w:t>
      </w:r>
      <w:r>
        <w:t xml:space="preserve"> </w:t>
      </w:r>
      <w:r>
        <w:t xml:space="preserve">endpoints_index.json) yeniden üretildi.</w:t>
      </w:r>
    </w:p>
    <w:p>
      <w:r>
        <w:pict>
          <v:rect style="width:0;height:1.5pt" o:hralign="center" o:hrstd="t" o:hr="t"/>
        </w:pict>
      </w:r>
    </w:p>
    <w:bookmarkEnd w:id="28"/>
    <w:bookmarkStart w:id="29" w:name="doğrulama-durumu"/>
    <w:p>
      <w:pPr>
        <w:pStyle w:val="Heading3"/>
      </w:pPr>
      <w:r>
        <w:t xml:space="preserve">7. Doğrulama durumu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denetimi (tsc)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Hatasız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Şema senkronizasyonu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Eklemeli, veri kaybı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Ayakta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uçtan uca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Yayına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yayın-kapısı-güncellemesi"/>
    <w:p>
      <w:pPr>
        <w:pStyle w:val="Heading3"/>
      </w:pPr>
      <w:r>
        <w:t xml:space="preserve">8. §89 yayın kapısı güncellemesi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Anti-fraud / risk skorlama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Kalan açık maddeler: #3 standart hata zarfı yaygınlaştırma, #11 imleç tabanlı</w:t>
      </w:r>
      <w:r>
        <w:t xml:space="preserve"> </w:t>
      </w:r>
      <w:r>
        <w:t xml:space="preserve">sayfalama standardı, #13 hız sınırı kapsamı, #19 derin bağlantı standardı,</w:t>
      </w:r>
      <w:r>
        <w:t xml:space="preserve"> </w:t>
      </w:r>
      <w:r>
        <w:t xml:space="preserve">#21 yük testi, #23 test planı, #24 platformlar arası tutarlılık testi.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2026-08-27T15:32:11Z</dcterms:created>
  <dcterms:modified xsi:type="dcterms:W3CDTF">2026-08-27T15:32:11Z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