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6FEB"/>
      </w:pPr>
      <w:r>
        <w:rPr>
          <w:sz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0" w:after="320"/>
      </w:pPr>
    </w:p>
    <w:p>
      <w:pPr>
        <w:jc w:val="center"/>
      </w:pPr>
      <w:r>
        <w:rPr>
          <w:rFonts w:ascii="Calibri" w:hAnsi="Calibri"/>
          <w:b/>
          <w:color w:val="1A376C"/>
          <w:sz w:val="64"/>
        </w:rPr>
        <w:t>STRATOVA</w:t>
      </w:r>
    </w:p>
    <w:p>
      <w:pPr>
        <w:jc w:val="center"/>
      </w:pPr>
      <w:r>
        <w:rPr>
          <w:rFonts w:ascii="Calibri" w:hAnsi="Calibri"/>
          <w:color w:val="1F6FEB"/>
          <w:sz w:val="36"/>
        </w:rPr>
        <w:t>GCP Infrastructure Cost Report</w:t>
      </w:r>
    </w:p>
    <w:p>
      <w:pPr>
        <w:jc w:val="center"/>
      </w:pPr>
      <w:r>
        <w:rPr>
          <w:rFonts w:ascii="Calibri" w:hAnsi="Calibri"/>
          <w:b/>
          <w:color w:val="007B83"/>
          <w:sz w:val="26"/>
        </w:rPr>
        <w:t>Gemini Enterprise App  |  Scaling: 10 to 100 Users</w:t>
      </w:r>
    </w:p>
    <w:p>
      <w:pPr>
        <w:spacing w:before="0" w:after="120"/>
      </w:pPr>
    </w:p>
    <w:p>
      <w:pPr>
        <w:jc w:val="center"/>
      </w:pPr>
      <w:r>
        <w:rPr>
          <w:rFonts w:ascii="Calibri" w:hAnsi="Calibri"/>
          <w:i/>
          <w:color w:val="555577"/>
          <w:sz w:val="20"/>
        </w:rPr>
        <w:t>Prepared: June 18, 2026</w:t>
      </w:r>
    </w:p>
    <w:p>
      <w:pPr>
        <w:jc w:val="center"/>
      </w:pPr>
      <w:r>
        <w:rPr>
          <w:rFonts w:ascii="Calibri" w:hAnsi="Calibri"/>
          <w:i/>
          <w:color w:val="555577"/>
          <w:sz w:val="20"/>
        </w:rPr>
        <w:t>Project: light-lacing-497510-b1  |  Region: us-central1</w:t>
      </w:r>
    </w:p>
    <w:p>
      <w:pPr>
        <w:jc w:val="center"/>
      </w:pPr>
      <w:r>
        <w:rPr>
          <w:rFonts w:ascii="Calibri" w:hAnsi="Calibri"/>
          <w:i/>
          <w:color w:val="555577"/>
          <w:sz w:val="20"/>
        </w:rPr>
        <w:t>Prepared by: Stratova Infrastructure Team  |  Confidential</w:t>
      </w:r>
    </w:p>
    <w:p>
      <w:pPr>
        <w:spacing w:before="0" w:after="160"/>
      </w:pPr>
    </w:p>
    <w:p>
      <w:pPr>
        <w:spacing w:before="0" w:after="0"/>
        <w:shd w:val="clear" w:color="auto" w:fill="1A376C"/>
      </w:pPr>
      <w:r>
        <w:rPr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0" w:after="28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1.  UNDERSTANDING COST TYPES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 Type</w:t>
            </w:r>
          </w:p>
        </w:tc>
        <w:tc>
          <w:tcPr>
            <w:tcW w:type="dxa" w:w="547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345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01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54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Charged every month regardless of usage.</w:t>
            </w:r>
          </w:p>
        </w:tc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Artifact Registry — billed by storage size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Permanently Free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provides free quota every month that never expires.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Firestore — 50,000 reads/day free forever</w:t>
            </w:r>
          </w:p>
        </w:tc>
      </w:tr>
      <w:tr>
        <w:tc>
          <w:tcPr>
            <w:tcW w:type="dxa" w:w="201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Pay-per-use</w:t>
            </w:r>
          </w:p>
        </w:tc>
        <w:tc>
          <w:tcPr>
            <w:tcW w:type="dxa" w:w="54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 when idle. Charged only when someone uses it.</w:t>
            </w:r>
          </w:p>
        </w:tc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Gemini AI — costs nothing until a user sends a message</w:t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2.  EXECUTIVE SUMMARY</w:t>
      </w:r>
    </w:p>
    <w:p>
      <w:pPr>
        <w:spacing w:before="20" w:after="80"/>
        <w:jc w:val="left"/>
      </w:pPr>
      <w:r>
        <w:rPr>
          <w:rFonts w:ascii="Calibri" w:hAnsi="Calibri"/>
          <w:b w:val="0"/>
          <w:i w:val="0"/>
          <w:color w:val="1A1A2E"/>
          <w:sz w:val="21"/>
        </w:rPr>
        <w:t>This report covers all active GCP services for the Stratova Gemini Enterprise application. Fixed costs are constant regardless of user volume. Pay-per-use costs scale with active users and AI interactions. Costs below reflect scaling from 10 to 100 users/month.</w:t>
      </w:r>
    </w:p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6E4F7"/>
            <w:tcBorders>
              <w:top w:val="single" w:sz="4" w:space="0" w:color="1F6FEB"/>
              <w:left w:val="single" w:sz="4" w:space="0" w:color="1F6FEB"/>
              <w:bottom w:val="single" w:sz="4" w:space="0" w:color="1F6FEB"/>
              <w:right w:val="single" w:sz="4" w:space="0" w:color="1F6FEB"/>
            </w:tcBorders>
            <w:vAlign w:val="center"/>
          </w:tcPr>
          <w:p>
            <w:pPr>
              <w:spacing w:before="120" w:after="20"/>
              <w:jc w:val="center"/>
            </w:pPr>
            <w:r>
              <w:rPr>
                <w:rFonts w:ascii="Calibri" w:hAnsi="Calibri"/>
                <w:b/>
                <w:color w:val="1A376C"/>
                <w:sz w:val="18"/>
              </w:rPr>
              <w:t>Fixed Cost/Month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F6FEB"/>
                <w:sz w:val="30"/>
              </w:rPr>
              <w:t>$2.22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555577"/>
                <w:sz w:val="17"/>
              </w:rPr>
              <w:t>Artifact Registry + Cloud Storage + Secret Manager</w:t>
            </w:r>
          </w:p>
        </w:tc>
        <w:tc>
          <w:tcPr>
            <w:tcW w:type="dxa" w:w="2436"/>
            <w:shd w:val="clear" w:color="auto" w:fill="D4EDDA"/>
            <w:tcBorders>
              <w:top w:val="single" w:sz="4" w:space="0" w:color="0F9755"/>
              <w:left w:val="single" w:sz="4" w:space="0" w:color="0F9755"/>
              <w:bottom w:val="single" w:sz="4" w:space="0" w:color="0F9755"/>
              <w:right w:val="single" w:sz="4" w:space="0" w:color="0F9755"/>
            </w:tcBorders>
            <w:vAlign w:val="center"/>
          </w:tcPr>
          <w:p>
            <w:pPr>
              <w:spacing w:before="120" w:after="20"/>
              <w:jc w:val="center"/>
            </w:pPr>
            <w:r>
              <w:rPr>
                <w:rFonts w:ascii="Calibri" w:hAnsi="Calibri"/>
                <w:b/>
                <w:color w:val="1A376C"/>
                <w:sz w:val="18"/>
              </w:rPr>
              <w:t>At 10 Users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F6FEB"/>
                <w:sz w:val="30"/>
              </w:rPr>
              <w:t>~$3.30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555577"/>
                <w:sz w:val="17"/>
              </w:rPr>
              <w:t>Fixed + Gemini AI agents</w:t>
            </w:r>
          </w:p>
        </w:tc>
        <w:tc>
          <w:tcPr>
            <w:tcW w:type="dxa" w:w="2436"/>
            <w:shd w:val="clear" w:color="auto" w:fill="FFF3E0"/>
            <w:tcBorders>
              <w:top w:val="single" w:sz="4" w:space="0" w:color="E88700"/>
              <w:left w:val="single" w:sz="4" w:space="0" w:color="E88700"/>
              <w:bottom w:val="single" w:sz="4" w:space="0" w:color="E88700"/>
              <w:right w:val="single" w:sz="4" w:space="0" w:color="E88700"/>
            </w:tcBorders>
            <w:vAlign w:val="center"/>
          </w:tcPr>
          <w:p>
            <w:pPr>
              <w:spacing w:before="120" w:after="20"/>
              <w:jc w:val="center"/>
            </w:pPr>
            <w:r>
              <w:rPr>
                <w:rFonts w:ascii="Calibri" w:hAnsi="Calibri"/>
                <w:b/>
                <w:color w:val="1A376C"/>
                <w:sz w:val="18"/>
              </w:rPr>
              <w:t>At 100 Users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F6FEB"/>
                <w:sz w:val="30"/>
              </w:rPr>
              <w:t>~$13.05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555577"/>
                <w:sz w:val="17"/>
              </w:rPr>
              <w:t>Fixed + scaled Gemini AI + Discovery</w:t>
            </w:r>
          </w:p>
        </w:tc>
        <w:tc>
          <w:tcPr>
            <w:tcW w:type="dxa" w:w="2436"/>
            <w:shd w:val="clear" w:color="auto" w:fill="EDE7FF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vAlign w:val="center"/>
          </w:tcPr>
          <w:p>
            <w:pPr>
              <w:spacing w:before="120" w:after="20"/>
              <w:jc w:val="center"/>
            </w:pPr>
            <w:r>
              <w:rPr>
                <w:rFonts w:ascii="Calibri" w:hAnsi="Calibri"/>
                <w:b/>
                <w:color w:val="1A376C"/>
                <w:sz w:val="18"/>
              </w:rPr>
              <w:t>Annual (100 Users)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F6FEB"/>
                <w:sz w:val="30"/>
              </w:rPr>
              <w:t>~$157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555577"/>
                <w:sz w:val="17"/>
              </w:rPr>
              <w:t>Estimated full-year cost at 100 users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345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10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25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50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75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100 Users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Vertex AI Agents (43 agents)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Pay-per-use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$0.93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$2.33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$4.65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$6.98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$9.25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Vertex AI Discovery Engine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Pay-per-use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$0.38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$0.75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$1.13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$1.50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Artifact Registry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Storage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$0.18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Secret Manager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Monitoring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$0.01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$0.02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Security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Firestore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TOTAL / MONTH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$3.30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$4.93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$7.64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$10.38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$13.05</w:t>
            </w:r>
          </w:p>
        </w:tc>
      </w:tr>
      <w:tr>
        <w:tc>
          <w:tcPr>
            <w:tcW w:type="dxa" w:w="3456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 / YEAR</w:t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$40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$59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$92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$124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$157</w:t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3.  SERVICE DETAILS</w:t>
      </w: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3.1  Vertex AI Agent Engine — 43 Deployed Agents  (Pay-per-use)</w:t>
      </w:r>
    </w:p>
    <w:p>
      <w:pPr>
        <w:spacing w:before="20" w:after="80"/>
        <w:jc w:val="left"/>
      </w:pPr>
      <w:r>
        <w:rPr>
          <w:rFonts w:ascii="Calibri" w:hAnsi="Calibri"/>
          <w:b w:val="0"/>
          <w:i/>
          <w:color w:val="555577"/>
          <w:sz w:val="19"/>
        </w:rPr>
        <w:t>Deployed agents cost $0.00/month when idle. Charges apply only when users send messages.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Agent Group</w:t>
            </w:r>
          </w:p>
        </w:tc>
        <w:tc>
          <w:tcPr>
            <w:tcW w:type="dxa" w:w="115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knowledge-iq</w:t>
            </w:r>
          </w:p>
        </w:tc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12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Knowledge base Q&amp;A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staging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11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Staging / test agents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ai-sdr</w:t>
            </w:r>
          </w:p>
        </w:tc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7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AI Sales Development Rep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travel-logistics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Travel &amp; logistics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customer-support</w:t>
            </w:r>
          </w:p>
        </w:tc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Customer support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contract-intelligence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Contract analysis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content-studio</w:t>
            </w:r>
          </w:p>
        </w:tc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Content generation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hr-onboarding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HR onboarding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Other agents</w:t>
            </w:r>
          </w:p>
        </w:tc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Shopping, financial advisor, customer service</w:t>
            </w:r>
          </w:p>
        </w:tc>
      </w:tr>
      <w:tr>
        <w:tc>
          <w:tcPr>
            <w:tcW w:type="dxa" w:w="28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43</w:t>
            </w:r>
          </w:p>
        </w:tc>
        <w:tc>
          <w:tcPr>
            <w:tcW w:type="dxa" w:w="691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4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87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158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 / Session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Gemini 2.5 Flash</w:t>
            </w:r>
          </w:p>
        </w:tc>
        <w:tc>
          <w:tcPr>
            <w:tcW w:type="dxa" w:w="18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$0.30/1M tokens</w:t>
            </w:r>
          </w:p>
        </w:tc>
        <w:tc>
          <w:tcPr>
            <w:tcW w:type="dxa" w:w="18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$2.50/1M tokens</w:t>
            </w:r>
          </w:p>
        </w:tc>
        <w:tc>
          <w:tcPr>
            <w:tcW w:type="dxa" w:w="158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~$0.00088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Recommended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Gemini 2.5 Flash-Lite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$0.10/1M tokens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$0.40/1M tokens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~$0.00025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 volume / simple Q&amp;A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Gemini 2.5 Pro</w:t>
            </w:r>
          </w:p>
        </w:tc>
        <w:tc>
          <w:tcPr>
            <w:tcW w:type="dxa" w:w="18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$1.25/1M tokens</w:t>
            </w:r>
          </w:p>
        </w:tc>
        <w:tc>
          <w:tcPr>
            <w:tcW w:type="dxa" w:w="187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$10.00/1M tokens</w:t>
            </w:r>
          </w:p>
        </w:tc>
        <w:tc>
          <w:tcPr>
            <w:tcW w:type="dxa" w:w="158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~$0.00625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Complex reasoning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Users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Sessions/mo</w:t>
            </w:r>
          </w:p>
        </w:tc>
        <w:tc>
          <w:tcPr>
            <w:tcW w:type="dxa" w:w="662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Cost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500</w:t>
            </w:r>
          </w:p>
        </w:tc>
        <w:tc>
          <w:tcPr>
            <w:tcW w:type="dxa" w:w="66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$0.93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1,250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$2.33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50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2,500</w:t>
            </w:r>
          </w:p>
        </w:tc>
        <w:tc>
          <w:tcPr>
            <w:tcW w:type="dxa" w:w="66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$4.65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75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3,750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$6.98</w:t>
            </w:r>
          </w:p>
        </w:tc>
      </w:tr>
      <w:tr>
        <w:tc>
          <w:tcPr>
            <w:tcW w:type="dxa" w:w="216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100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5,000</w:t>
            </w:r>
          </w:p>
        </w:tc>
        <w:tc>
          <w:tcPr>
            <w:tcW w:type="dxa" w:w="662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$9.25</w:t>
            </w:r>
          </w:p>
        </w:tc>
      </w:tr>
    </w:tbl>
    <w:p>
      <w:pPr>
        <w:spacing w:before="20" w:after="80"/>
        <w:jc w:val="left"/>
      </w:pPr>
      <w:r>
        <w:rPr>
          <w:rFonts w:ascii="Calibri" w:hAnsi="Calibri"/>
          <w:b w:val="0"/>
          <w:i/>
          <w:color w:val="555577"/>
          <w:sz w:val="18"/>
        </w:rPr>
        <w:t>Assumption: 50 sessions/user/month · 2,000 input + 500 output tokens per session</w:t>
      </w:r>
    </w:p>
    <w:p>
      <w:pPr>
        <w:spacing w:before="0" w:after="200"/>
      </w:pP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3.2  Vertex AI Discovery Engine — AI Search  (Pay-per-use)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 Store</w:t>
            </w:r>
          </w:p>
        </w:tc>
        <w:tc>
          <w:tcPr>
            <w:tcW w:type="dxa" w:w="734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cymbal-cs-datastore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Customer Service AI search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knowledge-iq-google-drive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Drive knowledge base search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Users</w:t>
            </w:r>
          </w:p>
        </w:tc>
        <w:tc>
          <w:tcPr>
            <w:tcW w:type="dxa" w:w="172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Searches/mo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590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Cost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72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500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$3.00/1,000</w:t>
            </w:r>
          </w:p>
        </w:tc>
        <w:tc>
          <w:tcPr>
            <w:tcW w:type="dxa" w:w="59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$1.50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1,250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$3.00/1,000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$3.75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50</w:t>
            </w:r>
          </w:p>
        </w:tc>
        <w:tc>
          <w:tcPr>
            <w:tcW w:type="dxa" w:w="172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2,500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$3.00/1,000</w:t>
            </w:r>
          </w:p>
        </w:tc>
        <w:tc>
          <w:tcPr>
            <w:tcW w:type="dxa" w:w="59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$7.50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75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3,750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$3.00/1,000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$11.25</w:t>
            </w:r>
          </w:p>
        </w:tc>
      </w:tr>
      <w:tr>
        <w:tc>
          <w:tcPr>
            <w:tcW w:type="dxa" w:w="115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100</w:t>
            </w:r>
          </w:p>
        </w:tc>
        <w:tc>
          <w:tcPr>
            <w:tcW w:type="dxa" w:w="1728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5,000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$3.00/1,000</w:t>
            </w:r>
          </w:p>
        </w:tc>
        <w:tc>
          <w:tcPr>
            <w:tcW w:type="dxa" w:w="590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$15.00</w:t>
            </w:r>
          </w:p>
        </w:tc>
      </w:tr>
    </w:tbl>
    <w:p>
      <w:pPr>
        <w:spacing w:before="0" w:after="200"/>
      </w:pP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3.3  Artifact Registry — Docker Images  (Fixed: $1.09/month)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Repository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122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</w:t>
            </w:r>
          </w:p>
        </w:tc>
      </w:tr>
      <w:tr>
        <w:tc>
          <w:tcPr>
            <w:tcW w:type="dxa" w:w="57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stratova-web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11.1 GB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$1.06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stratova-agents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0.26 GB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$0.03</w:t>
            </w:r>
          </w:p>
        </w:tc>
      </w:tr>
      <w:tr>
        <w:tc>
          <w:tcPr>
            <w:tcW w:type="dxa" w:w="57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cloud-run-source-deploy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~0 GB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576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  (free tier: 0.5 GB · billable: 10.86 GB × $0.10/GB)</w:t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11.36 GB</w:t>
            </w:r>
          </w:p>
        </w:tc>
        <w:tc>
          <w:tcPr>
            <w:tcW w:type="dxa" w:w="122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$1.09</w:t>
            </w:r>
          </w:p>
        </w:tc>
      </w:tr>
    </w:tbl>
    <w:p>
      <w:pPr>
        <w:spacing w:before="0" w:after="200"/>
      </w:pP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3.4  Cloud Storage — 18 Buckets  (Fixed: ~$0.12/month)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0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Bucket Group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122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</w:t>
            </w:r>
          </w:p>
        </w:tc>
      </w:tr>
      <w:tr>
        <w:tc>
          <w:tcPr>
            <w:tcW w:type="dxa" w:w="50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_cloudbuild (build artifacts)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3.47 GB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$0.090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run-sources (Cloud Run source)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0.55 GB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$0.011</w:t>
            </w:r>
          </w:p>
        </w:tc>
      </w:tr>
      <w:tr>
        <w:tc>
          <w:tcPr>
            <w:tcW w:type="dxa" w:w="50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Agent staging buckets (×10)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~1.0 GB total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&lt;$0.01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stratova-knowledge-base-gcp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1.0 MB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&lt;$0.01</w:t>
            </w:r>
          </w:p>
        </w:tc>
      </w:tr>
      <w:tr>
        <w:tc>
          <w:tcPr>
            <w:tcW w:type="dxa" w:w="50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Empty buckets (×4)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 bytes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50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</w:t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~5.0 GB</w:t>
            </w:r>
          </w:p>
        </w:tc>
        <w:tc>
          <w:tcPr>
            <w:tcW w:type="dxa" w:w="122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~$0.12</w:t>
            </w:r>
          </w:p>
        </w:tc>
      </w:tr>
    </w:tbl>
    <w:p>
      <w:pPr>
        <w:spacing w:before="0" w:after="200"/>
      </w:pP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3.5  Secret Manager  (Fixed: $1.01/month)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Secret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GITHUB_TOKEN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GitHub integration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SHAREPOINT_CLIENT_SECRET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SharePoint integration</w:t>
            </w:r>
          </w:p>
        </w:tc>
      </w:tr>
      <w:tr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SYNC_GITHUB_WEBHOOK_SECRET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Webhook authentication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dev-stratova-ARK-API-KEY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ARK API access</w:t>
            </w:r>
          </w:p>
        </w:tc>
      </w:tr>
      <w:tr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dev-stratova-EXA-API-KEY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EXA API access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stratova-web-dev-db-password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Database credential</w:t>
            </w:r>
          </w:p>
        </w:tc>
      </w:tr>
      <w:tr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stratova-web-dev-jwt-signing-key</w:t>
            </w:r>
          </w:p>
        </w:tc>
        <w:tc>
          <w:tcPr>
            <w:tcW w:type="dxa" w:w="69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Auth token signing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stratova-web-dev-postgres-url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DB connection string</w:t>
            </w:r>
          </w:p>
        </w:tc>
      </w:tr>
    </w:tbl>
    <w:p>
      <w:pPr>
        <w:spacing w:before="20" w:after="80"/>
        <w:jc w:val="left"/>
      </w:pPr>
      <w:r>
        <w:rPr>
          <w:rFonts w:ascii="Calibri" w:hAnsi="Calibri"/>
          <w:b w:val="0"/>
          <w:i/>
          <w:color w:val="555577"/>
          <w:sz w:val="18"/>
        </w:rPr>
        <w:t>8 secrets · $1.01/month total  (active versions + API access + replication)</w:t>
      </w:r>
    </w:p>
    <w:p>
      <w:pPr>
        <w:spacing w:before="0" w:after="200"/>
      </w:pPr>
    </w:p>
    <w:p>
      <w:pPr>
        <w:spacing w:before="160" w:after="60"/>
      </w:pPr>
      <w:r>
        <w:rPr>
          <w:rFonts w:ascii="Calibri" w:hAnsi="Calibri"/>
          <w:b/>
          <w:color w:val="1A376C"/>
          <w:sz w:val="21"/>
        </w:rPr>
        <w:t>3.6  Firestore  (Permanently Free)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Free Daily Limit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Peak Usage</w:t>
            </w:r>
          </w:p>
        </w:tc>
        <w:tc>
          <w:tcPr>
            <w:tcW w:type="dxa" w:w="446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Reads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50,000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464</w:t>
            </w:r>
          </w:p>
        </w:tc>
        <w:tc>
          <w:tcPr>
            <w:tcW w:type="dxa" w:w="446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Writes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20,000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300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Storage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 GB total</w:t>
            </w:r>
          </w:p>
        </w:tc>
        <w:tc>
          <w:tcPr>
            <w:tcW w:type="dxa" w:w="216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Minimal</w:t>
            </w:r>
          </w:p>
        </w:tc>
        <w:tc>
          <w:tcPr>
            <w:tcW w:type="dxa" w:w="446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</w:tr>
    </w:tbl>
    <w:p>
      <w:pPr>
        <w:spacing w:before="20" w:after="80"/>
        <w:jc w:val="left"/>
      </w:pPr>
      <w:r>
        <w:rPr>
          <w:rFonts w:ascii="Calibri" w:hAnsi="Calibri"/>
          <w:b w:val="0"/>
          <w:i/>
          <w:color w:val="0F9755"/>
          <w:sz w:val="18"/>
        </w:rPr>
        <w:t>Firestore remains $0.00/month at current usage. Would need ~100x more traffic to incur any charge.</w:t>
      </w:r>
    </w:p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4.  MONITORING</w:t>
      </w:r>
    </w:p>
    <w:p>
      <w:pPr>
        <w:spacing w:before="20" w:after="80"/>
        <w:jc w:val="left"/>
      </w:pPr>
      <w:r>
        <w:rPr>
          <w:rFonts w:ascii="Calibri" w:hAnsi="Calibri"/>
          <w:b w:val="0"/>
          <w:i w:val="0"/>
          <w:color w:val="1A1A2E"/>
          <w:sz w:val="21"/>
        </w:rPr>
        <w:t>All monitoring services remain within the free tier at 10–100 users.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0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Free Tier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10–50 Users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75–100 Users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Monitoring</w:t>
            </w:r>
          </w:p>
        </w:tc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Dashboards + alerts 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Unlimited dashboards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Logging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First 50 GB/mo 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 at this scale</w:t>
            </w:r>
          </w:p>
        </w:tc>
      </w:tr>
      <w:tr>
        <w:tc>
          <w:tcPr>
            <w:tcW w:type="dxa" w:w="23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Alerting Policies</w:t>
            </w:r>
          </w:p>
        </w:tc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Unlimited — 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Email + Pub/Sub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Uptime Checks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First 3M checks/mo 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HTTP monitoring</w:t>
            </w:r>
          </w:p>
        </w:tc>
      </w:tr>
      <w:tr>
        <w:tc>
          <w:tcPr>
            <w:tcW w:type="dxa" w:w="23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Error Reporting</w:t>
            </w:r>
          </w:p>
        </w:tc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Crash grouping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Trace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First 2.5M spans 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Distributed tracing</w:t>
            </w:r>
          </w:p>
        </w:tc>
      </w:tr>
      <w:tr>
        <w:tc>
          <w:tcPr>
            <w:tcW w:type="dxa" w:w="230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Custom Metrics</w:t>
            </w:r>
          </w:p>
        </w:tc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First 150 MiB/mo 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$0.01–$0.02</w:t>
            </w:r>
          </w:p>
        </w:tc>
        <w:tc>
          <w:tcPr>
            <w:tcW w:type="dxa" w:w="316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$0.258/MiB over free tier</w:t>
            </w:r>
          </w:p>
        </w:tc>
      </w:tr>
      <w:tr>
        <w:tc>
          <w:tcPr>
            <w:tcW w:type="dxa" w:w="230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</w:t>
            </w:r>
          </w:p>
        </w:tc>
        <w:tc>
          <w:tcPr>
            <w:tcW w:type="dxa" w:w="259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$0.00</w:t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$0.01–$0.02</w:t>
            </w:r>
          </w:p>
        </w:tc>
        <w:tc>
          <w:tcPr>
            <w:tcW w:type="dxa" w:w="3168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5.  SECURITY</w:t>
      </w:r>
    </w:p>
    <w:p>
      <w:pPr>
        <w:spacing w:before="20" w:after="80"/>
        <w:jc w:val="left"/>
      </w:pPr>
      <w:r>
        <w:rPr>
          <w:rFonts w:ascii="Calibri" w:hAnsi="Calibri"/>
          <w:b w:val="0"/>
          <w:i w:val="0"/>
          <w:color w:val="1A1A2E"/>
          <w:sz w:val="21"/>
        </w:rPr>
        <w:t>All core GCP security services are included at no additional cost.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22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Cost</w:t>
            </w:r>
          </w:p>
        </w:tc>
        <w:tc>
          <w:tcPr>
            <w:tcW w:type="dxa" w:w="568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IAM &amp; Admin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568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Role-based access control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Audit Logs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568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Admin + data access logs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VPC Firewall Rules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568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Network-level protection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Armor Basic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568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DDoS protection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Secret Manager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Standard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568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API key + credential storage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SCC Standard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5688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Asset inventory + misconfiguration detection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Identity Platform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 tier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$0.00–$0.13</w:t>
            </w:r>
          </w:p>
        </w:tc>
        <w:tc>
          <w:tcPr>
            <w:tcW w:type="dxa" w:w="5688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$0.0055/MAU after first 10,000 free</w:t>
            </w:r>
          </w:p>
        </w:tc>
      </w:tr>
      <w:tr>
        <w:tc>
          <w:tcPr>
            <w:tcW w:type="dxa" w:w="259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$1.01–$1.14</w:t>
            </w:r>
          </w:p>
        </w:tc>
        <w:tc>
          <w:tcPr>
            <w:tcW w:type="dxa" w:w="5688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6.  COMPLETE MONTHLY COST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331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10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25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50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75 Users</w:t>
            </w:r>
          </w:p>
        </w:tc>
        <w:tc>
          <w:tcPr>
            <w:tcW w:type="dxa" w:w="10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100 Users</w:t>
            </w:r>
          </w:p>
        </w:tc>
      </w:tr>
      <w:tr>
        <w:tc>
          <w:tcPr>
            <w:tcW w:type="dxa" w:w="33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Vertex AI Agent Engine (43)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Pay-per-use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$0.93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$2.33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$4.65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$6.98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$9.25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Vertex AI Discovery Engine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Pay-per-use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$0.38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$0.75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$1.13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$1.50</w:t>
            </w:r>
          </w:p>
        </w:tc>
      </w:tr>
      <w:tr>
        <w:tc>
          <w:tcPr>
            <w:tcW w:type="dxa" w:w="33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Artifact Registry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$1.09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Storage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$0.18</w:t>
            </w:r>
          </w:p>
        </w:tc>
      </w:tr>
      <w:tr>
        <w:tc>
          <w:tcPr>
            <w:tcW w:type="dxa" w:w="33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Secret Manager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Fixed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$1.01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Firestore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33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Monitoring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$0.01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$0.02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Security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$0.00</w:t>
            </w:r>
          </w:p>
        </w:tc>
      </w:tr>
      <w:tr>
        <w:tc>
          <w:tcPr>
            <w:tcW w:type="dxa" w:w="331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TOTAL / MONTH</w:t>
            </w:r>
          </w:p>
        </w:tc>
        <w:tc>
          <w:tcPr>
            <w:tcW w:type="dxa" w:w="144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$3.30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$4.93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$7.64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$10.38</w:t>
            </w:r>
          </w:p>
        </w:tc>
        <w:tc>
          <w:tcPr>
            <w:tcW w:type="dxa" w:w="1080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$13.05</w:t>
            </w:r>
          </w:p>
        </w:tc>
      </w:tr>
      <w:tr>
        <w:tc>
          <w:tcPr>
            <w:tcW w:type="dxa" w:w="3312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A376C"/>
                <w:sz w:val="19"/>
              </w:rPr>
              <w:t>TOTAL / YEAR</w:t>
            </w:r>
          </w:p>
        </w:tc>
        <w:tc>
          <w:tcPr>
            <w:tcW w:type="dxa" w:w="144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$40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$59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$92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$124</w:t>
            </w:r>
          </w:p>
        </w:tc>
        <w:tc>
          <w:tcPr>
            <w:tcW w:type="dxa" w:w="1080"/>
            <w:shd w:val="clear" w:color="auto" w:fill="D6E4F7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376C"/>
                <w:sz w:val="19"/>
              </w:rPr>
              <w:t>$157</w:t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7.  PERMANENTLY FREE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3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03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Free</w:t>
            </w:r>
          </w:p>
        </w:tc>
        <w:tc>
          <w:tcPr>
            <w:tcW w:type="dxa" w:w="417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73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Firestore</w:t>
            </w:r>
          </w:p>
        </w:tc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permanent free tier — never expires</w:t>
            </w:r>
          </w:p>
        </w:tc>
        <w:tc>
          <w:tcPr>
            <w:tcW w:type="dxa" w:w="417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Always free at current usage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VPC / Subnets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GCP never charges for VPC resources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Always free</w:t>
            </w:r>
          </w:p>
        </w:tc>
      </w:tr>
      <w:tr>
        <w:tc>
          <w:tcPr>
            <w:tcW w:type="dxa" w:w="273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Logging</w:t>
            </w:r>
          </w:p>
        </w:tc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 up to 50 GB ingestion/month</w:t>
            </w:r>
          </w:p>
        </w:tc>
        <w:tc>
          <w:tcPr>
            <w:tcW w:type="dxa" w:w="417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~49 GB headroom remaining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Monitoring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Basic dashboards and alerting free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Unlimited dashboards</w:t>
            </w:r>
          </w:p>
        </w:tc>
      </w:tr>
      <w:tr>
        <w:tc>
          <w:tcPr>
            <w:tcW w:type="dxa" w:w="273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Cloud Armor Basic</w:t>
            </w:r>
          </w:p>
        </w:tc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DDoS protection included</w:t>
            </w:r>
          </w:p>
        </w:tc>
        <w:tc>
          <w:tcPr>
            <w:tcW w:type="dxa" w:w="417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Always free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IAM &amp; Audit Logs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Core security always free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Always free</w:t>
            </w:r>
          </w:p>
        </w:tc>
      </w:tr>
      <w:tr>
        <w:tc>
          <w:tcPr>
            <w:tcW w:type="dxa" w:w="273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Error Reporting + Cloud Trace</w:t>
            </w:r>
          </w:p>
        </w:tc>
        <w:tc>
          <w:tcPr>
            <w:tcW w:type="dxa" w:w="4032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 within default quotas</w:t>
            </w:r>
          </w:p>
        </w:tc>
        <w:tc>
          <w:tcPr>
            <w:tcW w:type="dxa" w:w="4176"/>
            <w:shd w:val="clear" w:color="auto" w:fill="F5F7FA"/>
            <w:tcBorders>
              <w:top w:val="single" w:sz="4" w:space="0" w:color="C8D6E8"/>
              <w:left w:val="single" w:sz="4" w:space="0" w:color="C8D6E8"/>
              <w:bottom w:val="single" w:sz="4" w:space="0" w:color="C8D6E8"/>
              <w:right w:val="single" w:sz="4" w:space="0" w:color="C8D6E8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Free at 10–100 users</w:t>
            </w:r>
          </w:p>
        </w:tc>
      </w:tr>
    </w:tbl>
    <w:p>
      <w:pPr>
        <w:spacing w:before="0" w:after="240"/>
      </w:pPr>
    </w:p>
    <w:p>
      <w:pPr>
        <w:spacing w:before="280" w:after="100"/>
        <w:pBdr>
          <w:bottom w:val="single" w:sz="6" w:space="1" w:color="1F6FEB"/>
        </w:pBdr>
      </w:pPr>
      <w:r>
        <w:rPr>
          <w:rFonts w:ascii="Calibri" w:hAnsi="Calibri"/>
          <w:b/>
          <w:color w:val="1F6FEB"/>
          <w:sz w:val="22"/>
        </w:rPr>
        <w:t>8.  DISCLAIMER &amp; NOTES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A376C"/>
          <w:sz w:val="20"/>
        </w:rPr>
        <w:t xml:space="preserve">Estimates based on: </w:t>
      </w:r>
      <w:r>
        <w:rPr>
          <w:rFonts w:ascii="Calibri" w:hAnsi="Calibri"/>
          <w:color w:val="1A1A2E"/>
          <w:sz w:val="20"/>
        </w:rPr>
        <w:t>GCP resource configurations (June 2026) and GCP public list pricing for us-central1.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A376C"/>
          <w:sz w:val="20"/>
        </w:rPr>
        <w:t xml:space="preserve">Gemini token usage: </w:t>
      </w:r>
      <w:r>
        <w:rPr>
          <w:rFonts w:ascii="Calibri" w:hAnsi="Calibri"/>
          <w:color w:val="1A1A2E"/>
          <w:sz w:val="20"/>
        </w:rPr>
        <w:t>Estimated at 50 sessions/user/month · 2,000 input + 500 output tokens per session.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A376C"/>
          <w:sz w:val="20"/>
        </w:rPr>
        <w:t xml:space="preserve">Discovery Engine: </w:t>
      </w:r>
      <w:r>
        <w:rPr>
          <w:rFonts w:ascii="Calibri" w:hAnsi="Calibri"/>
          <w:color w:val="1A1A2E"/>
          <w:sz w:val="20"/>
        </w:rPr>
        <w:t>Estimated at 50 searches/user/month.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A376C"/>
          <w:sz w:val="20"/>
        </w:rPr>
        <w:t xml:space="preserve">Actual costs may differ: </w:t>
      </w:r>
      <w:r>
        <w:rPr>
          <w:rFonts w:ascii="Calibri" w:hAnsi="Calibri"/>
          <w:color w:val="1A1A2E"/>
          <w:sz w:val="20"/>
        </w:rPr>
        <w:t>Due to sustained use discounts, GCP promotional credits, and actual token volumes.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A376C"/>
          <w:sz w:val="20"/>
        </w:rPr>
        <w:t xml:space="preserve">For exact billing: </w:t>
      </w:r>
      <w:r>
        <w:rPr>
          <w:rFonts w:ascii="Calibri" w:hAnsi="Calibri"/>
          <w:color w:val="1A1A2E"/>
          <w:sz w:val="20"/>
        </w:rPr>
        <w:t>GCP Console → Billing → Reports. Enable Billing Export to BigQuery for daily breakdown.</w:t>
      </w:r>
    </w:p>
    <w:p>
      <w:pPr>
        <w:spacing w:before="0" w:after="200"/>
      </w:pPr>
    </w:p>
    <w:p>
      <w:pPr>
        <w:spacing w:before="0" w:after="0"/>
        <w:shd w:val="clear" w:color="auto" w:fill="1F6FEB"/>
      </w:pPr>
      <w:r>
        <w:rPr>
          <w:sz w:val="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80"/>
        <w:jc w:val="center"/>
      </w:pPr>
      <w:r>
        <w:rPr>
          <w:rFonts w:ascii="Calibri" w:hAnsi="Calibri"/>
          <w:i/>
          <w:color w:val="555577"/>
          <w:sz w:val="16"/>
        </w:rPr>
        <w:t>Stratova  |  GCP Infrastructure Cost Report  |  June 2026  |  Confidential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