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Dominique Strong</w:t>
      </w:r>
    </w:p>
    <w:p>
      <w:pPr>
        <w:pStyle w:val="Date"/>
      </w:pPr>
      <w:r>
        <w:t xml:space="preserve">September 24, 2025</w:t>
      </w:r>
    </w:p>
    <w:tbl>
      <w:tblPr>
        <w:tblStyle w:val="Table"/>
        <w:tblW w:type="pct" w:w="4966"/>
        <w:tblLayout w:type="fixed"/>
        <w:tblLook w:firstRow="0" w:lastRow="0" w:firstColumn="0" w:lastColumn="0" w:noHBand="0" w:noVBand="0" w:val="0000"/>
      </w:tblPr>
      <w:tblGrid>
        <w:gridCol w:w="7865"/>
      </w:tblGrid>
      <w:tr>
        <w:tc>
          <w:tcPr/>
          <w:p>
            <w:pPr>
              <w:pStyle w:val="Compact"/>
              <w:jc w:val="left"/>
            </w:pPr>
            <w:r>
              <w:t xml:space="preserve">Data Importing and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 execution_count=2}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{.cell-output .cell-output-stderr}</w:t>
            </w:r>
            <w:r>
              <w:t xml:space="preserve"> </w:t>
            </w:r>
            <w:r>
              <w:rPr>
                <w:rStyle w:val="VerbatimChar"/>
              </w:rPr>
              <w:t xml:space="preserve">ARNING: Using incubator modules: jdk.incubator.vector sing Spark's default log4j profile: org/apache/spark/log4j2-defaults.properties etting default log level to "WARN". o adjust logging level use sc.setLogLevel(newLevel). For SparkR, use setLogLevel(newLevel). 5/09/24 03:14:15 WARN NativeCodeLoader: Unable to load native-hadoop library for your platform... using builtin-java classes where applicable 5/09/24 03:14:29 WARN SparkStringUtils: Truncated the string representation of a plan since it was too large. This behavior can be adjusted by setting 'spark.sql.debug.maxToStringFields'.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t xml:space="preserve">::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 execution_count=6}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{.cell-output .cell-output-stderr}</w:t>
            </w:r>
            <w:r>
              <w:t xml:space="preserve"> </w:t>
            </w:r>
            <w:r>
              <w:rPr>
                <w:rStyle w:val="VerbatimChar"/>
              </w:rPr>
              <w:t xml:space="preserve">Stage 4:&gt;                                                          (0 + 1) / 1]</w:t>
            </w:r>
            <w:r>
              <w:t xml:space="preserve"> </w:t>
            </w:r>
            <w:r>
              <w:t xml:space="preserve">::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{.cell-output .cell-output-stdout}</w:t>
            </w:r>
            <w:r>
              <w:t xml:space="preserve"> </w:t>
            </w:r>
            <w:r>
              <w:rPr>
                <w:rStyle w:val="VerbatimChar"/>
              </w:rPr>
              <w:t xml:space="preserve">edians: SALARY_FROM = 87295.0, SALARY_TO = 130042.0, SALARY = 115024.0</w:t>
            </w:r>
            <w:r>
              <w:t xml:space="preserve"> </w:t>
            </w:r>
            <w:r>
              <w:t xml:space="preserve">::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{.cell-output .cell-output-stderr}</w:t>
            </w:r>
            <w:r>
              <w:t xml:space="preserve"> </w:t>
            </w:r>
            <w:r>
              <w:t xml:space="preserve">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t xml:space="preserve">::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 execution_count=9}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{.cell-output .cell-output-stderr}</w:t>
            </w:r>
            <w:r>
              <w:t xml:space="preserve"> </w:t>
            </w:r>
            <w:r>
              <w:t xml:space="preserve">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t xml:space="preserve">::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 execution_count=10}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:: {.cell-output .cell-output-stderr}</w:t>
            </w:r>
            <w:r>
              <w:t xml:space="preserve"> </w:t>
            </w:r>
            <w:r>
              <w:t xml:space="preserve">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t xml:space="preserve">::</w:t>
            </w:r>
          </w:p>
        </w:tc>
      </w:tr>
    </w:tbl>
    <w:p>
      <w:pPr>
        <w:pStyle w:val="BodyText"/>
      </w:pPr>
      <w:r>
        <w:t xml:space="preserve">#1) Salary Distribution by Industry and Employment Type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t xml:space="preserve">This graph illustrates how salaries vary by each NAIC, where Administrative, Support, Waste Management and Remediation services has the highest salaries compared to all other NAIC’s at $500K. Conversely, Unclassified has the lowest salary available at roughly $15K.</w:t>
      </w:r>
    </w:p>
    <w:p>
      <w:pPr>
        <w:pStyle w:val="BodyText"/>
      </w:pPr>
      <w:r>
        <w:t xml:space="preserve">While many NAIC’s have longer ranges of salaries, such as Information, Public Admin, and Real Estate, NAIC’s such as Retail Trade mostly consist of the median salary of $115K, therefore any salaries above or below that are considered outliers.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#2) Salary Analysis by ONET Occupation Type (Bubble Chart)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Occupation_Name</w:t>
            </w:r>
          </w:p>
        </w:tc>
        <w:tc>
          <w:tcPr/>
          <w:p>
            <w:pPr>
              <w:pStyle w:val="Compact"/>
            </w:pPr>
            <w:r>
              <w:t xml:space="preserve">Median_Salary</w:t>
            </w:r>
          </w:p>
        </w:tc>
        <w:tc>
          <w:tcPr/>
          <w:p>
            <w:pPr>
              <w:pStyle w:val="Compact"/>
            </w:pPr>
            <w:r>
              <w:t xml:space="preserve">Job_Postings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Data / Data Mining Analyst</w:t>
            </w:r>
          </w:p>
        </w:tc>
        <w:tc>
          <w:tcPr/>
          <w:p>
            <w:pPr>
              <w:pStyle w:val="Compact"/>
            </w:pPr>
            <w:r>
              <w:t xml:space="preserve">95250.0</w:t>
            </w:r>
          </w:p>
        </w:tc>
        <w:tc>
          <w:tcPr/>
          <w:p>
            <w:pPr>
              <w:pStyle w:val="Compact"/>
            </w:pPr>
            <w:r>
              <w:t xml:space="preserve">30057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125900.0</w:t>
            </w:r>
          </w:p>
        </w:tc>
        <w:tc>
          <w:tcPr/>
          <w:p>
            <w:pPr>
              <w:pStyle w:val="Compact"/>
            </w:pPr>
            <w:r>
              <w:t xml:space="preserve">29445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Computer Systems Engineer / Architect</w:t>
            </w:r>
          </w:p>
        </w:tc>
        <w:tc>
          <w:tcPr/>
          <w:p>
            <w:pPr>
              <w:pStyle w:val="Compact"/>
            </w:pPr>
            <w:r>
              <w:t xml:space="preserve">157600.0</w:t>
            </w:r>
          </w:p>
        </w:tc>
        <w:tc>
          <w:tcPr/>
          <w:p>
            <w:pPr>
              <w:pStyle w:val="Compact"/>
            </w:pPr>
            <w:r>
              <w:t xml:space="preserve">8212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Business / Management Analyst</w:t>
            </w:r>
          </w:p>
        </w:tc>
        <w:tc>
          <w:tcPr/>
          <w:p>
            <w:pPr>
              <w:pStyle w:val="Compact"/>
            </w:pPr>
            <w:r>
              <w:t xml:space="preserve">93650.0</w:t>
            </w:r>
          </w:p>
        </w:tc>
        <w:tc>
          <w:tcPr/>
          <w:p>
            <w:pPr>
              <w:pStyle w:val="Compact"/>
            </w:pPr>
            <w:r>
              <w:t xml:space="preserve">4326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Clinical Analyst / Clinical Documentation and ...</w:t>
            </w:r>
          </w:p>
        </w:tc>
        <w:tc>
          <w:tcPr/>
          <w:p>
            <w:pPr>
              <w:pStyle w:val="Compact"/>
            </w:pPr>
            <w:r>
              <w:t xml:space="preserve">89440.0</w:t>
            </w:r>
          </w:p>
        </w:tc>
        <w:tc>
          <w:tcPr/>
          <w:p>
            <w:pPr>
              <w:pStyle w:val="Compact"/>
            </w:pPr>
            <w:r>
              <w:t xml:space="preserve">261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t xml:space="preserve">This graph shows that Data Mining and Business Intelligence analysts have the highest number of job postings, where the former has a lower median salary compared to the former. Computer Systems Engineer however, has a moderate number of job postings at a higher median salary, whereas Business, Clinical, and Market Research Analyst have the lowest number of job postings at the lowest salaries.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#3) Salary by Education Level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t xml:space="preserve">This graph illustrates how salary varies by education level and experience - after close examination, it is clear that as the years of experience increases, so does the average salary. For example, for all educations levels, when their is more than 3 years of experience, the average salary tends to fall somewhere between $100K and $200K; conversely 1 year of experience average salaries tend to fall more below $100K. Interestingly, a Bachelor degree seems to dominate more salaries in the 6+ years of experience.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#4) Salary by Remote Work Type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t xml:space="preserve">Similar to the prior graph, this graph compares average salaries across years of experience but now with the type of work situation: onsite, remote, or hybrid. One key callout, the highest average salaries for most (if not all) years of experience is when the work is onsite - onsite workers tend to get paid higher on average compared to remote, whereas hybrid salaries fluctuate the most.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Dominique Strong</dc:creator>
  <cp:keywords/>
  <dcterms:created xsi:type="dcterms:W3CDTF">2025-09-24T03:47:46Z</dcterms:created>
  <dcterms:modified xsi:type="dcterms:W3CDTF">2025-09-24T03:47:46Z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24,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24,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