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Leo Liu</w:t>
      </w:r>
    </w:p>
    <w:p>
      <w:pPr>
        <w:pStyle w:val="Date"/>
      </w:pPr>
      <w:r>
        <w:t xml:space="preserve">September 23,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oading-the-dataset"/>
    <w:p>
      <w:pPr>
        <w:pStyle w:val="Heading1"/>
      </w:pPr>
      <w:r>
        <w:t xml:space="preserve">1. Loading the Dataset</w:t>
      </w:r>
    </w:p>
    <w:bookmarkEnd w:id="20"/>
    <w:bookmarkStart w:id="21" w:name="data-cleaning"/>
    <w:p>
      <w:pPr>
        <w:pStyle w:val="Heading1"/>
      </w:pPr>
      <w:r>
        <w:t xml:space="preserve">2. Data Cleaning</w:t>
      </w:r>
    </w:p>
    <w:bookmarkEnd w:id="21"/>
    <w:bookmarkStart w:id="22" w:name="exporting-cleaned-data"/>
    <w:p>
      <w:pPr>
        <w:pStyle w:val="Heading1"/>
      </w:pPr>
      <w:r>
        <w:t xml:space="preserve">3. Exporting Cleaned Data</w:t>
      </w:r>
    </w:p>
    <w:bookmarkEnd w:id="22"/>
    <w:bookmarkStart w:id="24" w:name="X3a2b38d9c40d47f5b405cbe567b2f7316a700ed"/>
    <w:p>
      <w:pPr>
        <w:pStyle w:val="Heading1"/>
      </w:pPr>
      <w:r>
        <w:t xml:space="preserve">4. Salary Distribution by Industry and Employment Type</w:t>
      </w:r>
    </w:p>
    <w:p>
      <w:pPr>
        <w:pStyle w:val="FirstParagraph"/>
      </w:pPr>
      <w:r>
        <w:t xml:space="preserve">Figure 1 shows that full-time employment largely offers the highest earning potential across all sectors. The highest earning roles are concentrated in industries that require technical specialties such as Information, Finance and Insurance, and Professional, Scientific, and Technical Services.</w:t>
      </w:r>
    </w:p>
    <w:bookmarkStart w:id="23" w:name="X82676828512a43c267461daed60e528e8a16b80"/>
    <w:p>
      <w:pPr>
        <w:pStyle w:val="Heading2"/>
      </w:pPr>
      <w:r>
        <w:t xml:space="preserve">4.1 Salary Analysis by LOT Occupation Type (Bubble Chart)</w:t>
      </w:r>
    </w:p>
    <w:p>
      <w:pPr>
        <w:pStyle w:val="FirstParagraph"/>
      </w:pPr>
      <w:r>
        <w:t xml:space="preserve">While median salary observed throughout these LOT occupation types are virtually identical,there is a significant difference in volume of job postings for Business Intelligence Analysts and Data Mining Analysts compared to the rest of the field. This suggests that those two roles are in high demand relative to the other roles.</w:t>
      </w:r>
    </w:p>
    <w:bookmarkEnd w:id="23"/>
    <w:bookmarkEnd w:id="24"/>
    <w:bookmarkStart w:id="25" w:name="salary-by-education-level"/>
    <w:p>
      <w:pPr>
        <w:pStyle w:val="Heading1"/>
      </w:pPr>
      <w:r>
        <w:t xml:space="preserve">5. Salary by Education Level</w:t>
      </w:r>
    </w:p>
    <w:p>
      <w:pPr>
        <w:pStyle w:val="FirstParagraph"/>
      </w:pPr>
      <w:r>
        <w:t xml:space="preserve">According to Figure 3, there isn’t a significant salary discrepancy between Bachelor’s and Associate’s degree holders, while Master’s and PhD degree holders tend to earn more. The trend shows that salary increases with more years of experience for all levels of education and the growth begins to plateau around year 6 and onwards.</w:t>
      </w:r>
    </w:p>
    <w:bookmarkEnd w:id="25"/>
    <w:bookmarkStart w:id="26" w:name="salary-by-remote-work-type"/>
    <w:p>
      <w:pPr>
        <w:pStyle w:val="Heading1"/>
      </w:pPr>
      <w:r>
        <w:t xml:space="preserve">6. Salary by Remote Work Type</w:t>
      </w:r>
    </w:p>
    <w:p>
      <w:pPr>
        <w:pStyle w:val="FirstParagraph"/>
      </w:pPr>
      <w:r>
        <w:t xml:space="preserve">The plot shows that for entry-level jobs, on-site roles tend to out-earn remote and hybrid roles. However, the salary advantage shifts towards remote roles as the required years of experience increases.</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Leo Liu</dc:creator>
  <cp:keywords/>
  <dcterms:created xsi:type="dcterms:W3CDTF">2025-09-25T03:45:10Z</dcterms:created>
  <dcterms:modified xsi:type="dcterms:W3CDTF">2025-09-25T03:45:10Z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23, 2025</vt:lpwstr>
  </property>
  <property fmtid="{D5CDD505-2E9C-101B-9397-08002B2CF9AE}" pid="8" name="date-format">
    <vt:lpwstr>long</vt:lpwstr>
  </property>
  <property fmtid="{D5CDD505-2E9C-101B-9397-08002B2CF9AE}" pid="9" name="date-modified">
    <vt:lpwstr>September 25,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