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30.svg" ContentType="image/svg+xml"/>
  <Override PartName="/word/media/rId38.svg" ContentType="image/svg+xml"/>
  <Override PartName="/word/media/rId46.svg" ContentType="image/svg+xml"/>
  <Override PartName="/word/media/rId22.svg" ContentType="image/svg+xml"/>
  <Override PartName="/word/media/rId26.svg" ContentType="image/svg+xml"/>
  <Override PartName="/word/media/rId42.svg" ContentType="image/svg+xml"/>
  <Override PartName="/word/media/rId3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Edwin</w:t>
      </w:r>
      <w:r>
        <w:t xml:space="preserve"> </w:t>
      </w:r>
      <w:r>
        <w:t xml:space="preserve">Leck</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bookmarkEnd w:id="21"/>
    <w:bookmarkStart w:id="25"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p>
    <w:p>
      <w:pPr>
        <w:pStyle w:val="SourceCode"/>
      </w:pPr>
      <w:r>
        <w:rPr>
          <w:rStyle w:val="NormalTok"/>
        </w:rPr>
        <w:t xml:space="preserve">fig.write_image(</w:t>
      </w:r>
      <w:r>
        <w:rPr>
          <w:rStyle w:val="StringTok"/>
        </w:rPr>
        <w:t xml:space="preserve">"output/salary_distribution_by_employment_type.svg"</w:t>
      </w:r>
      <w:r>
        <w:rPr>
          <w:rStyle w:val="NormalTok"/>
        </w:rPr>
        <w:t xml:space="preserve">)</w:t>
      </w:r>
    </w:p>
    <w:p>
      <w:pPr>
        <w:pStyle w:val="CaptionedFigure"/>
      </w:pPr>
      <w:r>
        <w:drawing>
          <wp:inline>
            <wp:extent cx="5334000" cy="3810000"/>
            <wp:effectExtent b="0" l="0" r="0" t="0"/>
            <wp:docPr descr="Salary Distribution by Employment Type" title="" id="23" name="Picture"/>
            <a:graphic>
              <a:graphicData uri="http://schemas.openxmlformats.org/drawingml/2006/picture">
                <pic:pic>
                  <pic:nvPicPr>
                    <pic:cNvPr descr="output/salary_distribution_by_employment_type.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 by Employment Type</w:t>
      </w:r>
    </w:p>
    <w:p>
      <w:pPr>
        <w:pStyle w:val="BodyText"/>
      </w:pPr>
      <w:r>
        <w:t xml:space="preserve">The graph reveals that full-time positions (&gt; 32 hours) generally command higher salaries compared to part-time roles (≤ 32 hours), indicating a clear correlation between employment type and compensation. Additionally, the distribution for part-time/full-time roles shows a wider variability in salaries, suggesting that hybrid employment types may encompass a broader range of roles with differing pay scales, potentially influenced by factors such as job responsibilities, industry standards, or geographic location.</w:t>
      </w:r>
    </w:p>
    <w:bookmarkEnd w:id="25"/>
    <w:bookmarkStart w:id="29"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Convert Spark DataFrame to Pandas after filtering salary &gt; 0</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(df.SALARY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Create a box plot</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br/>
      </w:r>
      <w:r>
        <w:rPr>
          <w:rStyle w:val="CommentTok"/>
        </w:rPr>
        <w:t xml:space="preserve"># Customize layout</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figure</w:t>
      </w:r>
      <w:r>
        <w:br/>
      </w:r>
      <w:r>
        <w:rPr>
          <w:rStyle w:val="NormalTok"/>
        </w:rPr>
        <w:t xml:space="preserve">fig.show()</w:t>
      </w:r>
    </w:p>
    <w:p>
      <w:pPr>
        <w:pStyle w:val="SourceCode"/>
      </w:pPr>
      <w:r>
        <w:rPr>
          <w:rStyle w:val="NormalTok"/>
        </w:rPr>
        <w:t xml:space="preserve">fig.write_image(</w:t>
      </w:r>
      <w:r>
        <w:rPr>
          <w:rStyle w:val="StringTok"/>
        </w:rPr>
        <w:t xml:space="preserve">"output/salary_distribution_by_industry.svg"</w:t>
      </w:r>
      <w:r>
        <w:rPr>
          <w:rStyle w:val="NormalTok"/>
        </w:rPr>
        <w:t xml:space="preserve">)</w:t>
      </w:r>
    </w:p>
    <w:p>
      <w:pPr>
        <w:pStyle w:val="CaptionedFigure"/>
      </w:pPr>
      <w:r>
        <w:drawing>
          <wp:inline>
            <wp:extent cx="5334000" cy="3810000"/>
            <wp:effectExtent b="0" l="0" r="0" t="0"/>
            <wp:docPr descr="Salary Distribution by Industry" title="" id="27" name="Picture"/>
            <a:graphic>
              <a:graphicData uri="http://schemas.openxmlformats.org/drawingml/2006/picture">
                <pic:pic>
                  <pic:nvPicPr>
                    <pic:cNvPr descr="output/salary_distribution_by_industry.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 by Industry</w:t>
      </w:r>
    </w:p>
    <w:p>
      <w:pPr>
        <w:pStyle w:val="BodyText"/>
      </w:pPr>
      <w:r>
        <w:t xml:space="preserve">The graph reveals significant disparities in salary distribution across various industries, with sectors like Finance and Insurance, Information, and Professional, Scientific, and Technical Services likely exhibiting higher median salaries due to the specialized skills and expertise required. Conversely, industries such as Accommodation and Food Services, Retail Trade, and Arts, Entertainment, and Recreation tend to show lower salary ranges, reflecting the prevalence of entry-level or service-oriented roles that typically offer lower compensation. This distribution underscores the impact of industry type on earning potential, highlighting the economic stratification across different sectors.</w:t>
      </w:r>
    </w:p>
    <w:bookmarkEnd w:id="29"/>
    <w:bookmarkStart w:id="33"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rPr>
          <w:rStyle w:val="CommentTok"/>
        </w:rPr>
        <w:t xml:space="preserve"># Aggregate Data: Count job postings per POSTED date</w:t>
      </w:r>
      <w:r>
        <w:br/>
      </w:r>
      <w:r>
        <w:rPr>
          <w:rStyle w:val="NormalTok"/>
        </w:rPr>
        <w:t xml:space="preserve">job_postings </w:t>
      </w:r>
      <w:r>
        <w:rPr>
          <w:rStyle w:val="OperatorTok"/>
        </w:rPr>
        <w:t xml:space="preserve">=</w:t>
      </w:r>
      <w:r>
        <w:rPr>
          <w:rStyle w:val="NormalTok"/>
        </w:rPr>
        <w:t xml:space="preserve"> df.groupBy(</w:t>
      </w:r>
      <w:r>
        <w:rPr>
          <w:rStyle w:val="StringTok"/>
        </w:rPr>
        <w:t xml:space="preserve">"POSTED"</w:t>
      </w:r>
      <w:r>
        <w:rPr>
          <w:rStyle w:val="NormalTok"/>
        </w:rPr>
        <w:t xml:space="preserve">).count().toPandas()</w:t>
      </w:r>
      <w:r>
        <w:br/>
      </w:r>
      <w:r>
        <w:br/>
      </w:r>
      <w:r>
        <w:rPr>
          <w:rStyle w:val="CommentTok"/>
        </w:rPr>
        <w:t xml:space="preserve"># Visualize results: Create a line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px.line(job_postings,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"Job Posting Trends Over Time"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br/>
      </w:r>
      <w:r>
        <w:rPr>
          <w:rStyle w:val="CommentTok"/>
        </w:rPr>
        <w:t xml:space="preserve"># Apply custom colors and font styles</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"output/job_posting_trends_over_time.svg"</w:t>
      </w:r>
      <w:r>
        <w:rPr>
          <w:rStyle w:val="NormalTok"/>
        </w:rPr>
        <w:t xml:space="preserve">)</w:t>
      </w:r>
    </w:p>
    <w:p>
      <w:pPr>
        <w:pStyle w:val="CaptionedFigure"/>
      </w:pPr>
      <w:r>
        <w:drawing>
          <wp:inline>
            <wp:extent cx="5334000" cy="3810000"/>
            <wp:effectExtent b="0" l="0" r="0" t="0"/>
            <wp:docPr descr="Job Posting Trends Over Time" title="" id="31" name="Picture"/>
            <a:graphic>
              <a:graphicData uri="http://schemas.openxmlformats.org/drawingml/2006/picture">
                <pic:pic>
                  <pic:nvPicPr>
                    <pic:cNvPr descr="output/job_posting_trends_over_tim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Job Posting Trends Over Time</w:t>
      </w:r>
    </w:p>
    <w:p>
      <w:pPr>
        <w:pStyle w:val="BodyText"/>
      </w:pPr>
      <w:r>
        <w:t xml:space="preserve">The graph reveals fluctuations in job posting trends over time, with noticeable peaks and troughs that may correspond to seasonal hiring patterns or economic cycles. The data suggests a potential increase in job postings during month of August, indicating periods of heightened recruitment activity, which could be influenced by factors such as fiscal year-end hiring budgets, industry-specific demand, or broader economic conditions.</w:t>
      </w:r>
    </w:p>
    <w:bookmarkEnd w:id="33"/>
    <w:bookmarkStart w:id="37"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CommentTok"/>
        </w:rPr>
        <w:t xml:space="preserve"># Aggregate Data: Count occurrences of each job title (TITLE_NAME)</w:t>
      </w:r>
      <w:r>
        <w:br/>
      </w:r>
      <w:r>
        <w:rPr>
          <w:rStyle w:val="NormalTok"/>
        </w:rPr>
        <w:t xml:space="preserve">job_titles </w:t>
      </w:r>
      <w:r>
        <w:rPr>
          <w:rStyle w:val="OperatorTok"/>
        </w:rPr>
        <w:t xml:space="preserve">=</w:t>
      </w:r>
      <w:r>
        <w:rPr>
          <w:rStyle w:val="NormalTok"/>
        </w:rPr>
        <w:t xml:space="preserve"> df.groupBy(</w:t>
      </w:r>
      <w:r>
        <w:rPr>
          <w:rStyle w:val="StringTok"/>
        </w:rPr>
        <w:t xml:space="preserve">"TITLE_NAME"</w:t>
      </w:r>
      <w:r>
        <w:rPr>
          <w:rStyle w:val="NormalTok"/>
        </w:rPr>
        <w:t xml:space="preserve">).count().toPandas()</w:t>
      </w:r>
      <w:r>
        <w:br/>
      </w:r>
      <w:r>
        <w:br/>
      </w:r>
      <w:r>
        <w:rPr>
          <w:rStyle w:val="CommentTok"/>
        </w:rPr>
        <w:t xml:space="preserve"># Select the top 10 most frequent titles</w:t>
      </w:r>
      <w:r>
        <w:br/>
      </w:r>
      <w:r>
        <w:rPr>
          <w:rStyle w:val="NormalTok"/>
        </w:rPr>
        <w:t xml:space="preserve">top_job_titles </w:t>
      </w:r>
      <w:r>
        <w:rPr>
          <w:rStyle w:val="OperatorTok"/>
        </w:rPr>
        <w:t xml:space="preserve">=</w:t>
      </w:r>
      <w:r>
        <w:rPr>
          <w:rStyle w:val="NormalTok"/>
        </w:rPr>
        <w:t xml:space="preserve"> job_titles.nlargest(</w:t>
      </w:r>
      <w:r>
        <w:rPr>
          <w:rStyle w:val="DecValTok"/>
        </w:rPr>
        <w:t xml:space="preserve">10</w:t>
      </w:r>
      <w:r>
        <w:rPr>
          <w:rStyle w:val="NormalTok"/>
        </w:rPr>
        <w:t xml:space="preserve">, </w:t>
      </w:r>
      <w:r>
        <w:rPr>
          <w:rStyle w:val="StringTok"/>
        </w:rPr>
        <w:t xml:space="preserve">'count'</w:t>
      </w:r>
      <w:r>
        <w:rPr>
          <w:rStyle w:val="NormalTok"/>
        </w:rPr>
        <w:t xml:space="preserve">)</w:t>
      </w:r>
      <w:r>
        <w:br/>
      </w:r>
      <w:r>
        <w:br/>
      </w:r>
      <w:r>
        <w:rPr>
          <w:rStyle w:val="CommentTok"/>
        </w:rPr>
        <w:t xml:space="preserve"># Visualize results: Create a bar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px.bar(top_job_titles,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"Top 10 Job Titles by Count"</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br/>
      </w:r>
      <w:r>
        <w:rPr>
          <w:rStyle w:val="CommentTok"/>
        </w:rPr>
        <w:t xml:space="preserve"># Apply custom colors and font styles</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"output/top_10_job_titles_by_count.svg"</w:t>
      </w:r>
      <w:r>
        <w:rPr>
          <w:rStyle w:val="NormalTok"/>
        </w:rPr>
        <w:t xml:space="preserve">)</w:t>
      </w:r>
    </w:p>
    <w:p>
      <w:pPr>
        <w:pStyle w:val="CaptionedFigure"/>
      </w:pPr>
      <w:r>
        <w:drawing>
          <wp:inline>
            <wp:extent cx="5334000" cy="3810000"/>
            <wp:effectExtent b="0" l="0" r="0" t="0"/>
            <wp:docPr descr="Top 10 Job Titles by Count" title="" id="35" name="Picture"/>
            <a:graphic>
              <a:graphicData uri="http://schemas.openxmlformats.org/drawingml/2006/picture">
                <pic:pic>
                  <pic:nvPicPr>
                    <pic:cNvPr descr="output/top_10_job_titles_by_count.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Top 10 Job Titles by Count</w:t>
      </w:r>
    </w:p>
    <w:p>
      <w:pPr>
        <w:pStyle w:val="BodyText"/>
      </w:pPr>
      <w:r>
        <w:t xml:space="preserve">The graph highlights the prevalence of data-centric roles, with titles like Business Intelligence Analytics and Data Governance Analytics dominating the top positions, reflecting the growing importance of data-driven decision-making across industries. The inclusion of specialized roles such as Data Cloud HCM Consultants and ERP Business Analysts underscores the increasing demand for expertise in integrating advanced technologies and enterprise systems, indicating a shift towards more technical and analytical skill sets in the job market.</w:t>
      </w:r>
    </w:p>
    <w:bookmarkEnd w:id="37"/>
    <w:bookmarkStart w:id="41"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CommentTok"/>
        </w:rPr>
        <w:t xml:space="preserve"># Aggregate Data: Count job postings by remote type (REMOTE_TYPE_NAME)</w:t>
      </w:r>
      <w:r>
        <w:br/>
      </w:r>
      <w:r>
        <w:rPr>
          <w:rStyle w:val="NormalTok"/>
        </w:rPr>
        <w:t xml:space="preserve">remote_job_postings </w:t>
      </w:r>
      <w:r>
        <w:rPr>
          <w:rStyle w:val="OperatorTok"/>
        </w:rPr>
        <w:t xml:space="preserve">=</w:t>
      </w:r>
      <w:r>
        <w:rPr>
          <w:rStyle w:val="NormalTok"/>
        </w:rPr>
        <w:t xml:space="preserve"> df.groupBy(</w:t>
      </w:r>
      <w:r>
        <w:rPr>
          <w:rStyle w:val="StringTok"/>
        </w:rPr>
        <w:t xml:space="preserve">"REMOTE_TYPE_NAME"</w:t>
      </w:r>
      <w:r>
        <w:rPr>
          <w:rStyle w:val="NormalTok"/>
        </w:rPr>
        <w:t xml:space="preserve">).count().toPandas()</w:t>
      </w:r>
      <w:r>
        <w:br/>
      </w:r>
      <w:r>
        <w:br/>
      </w:r>
      <w:r>
        <w:rPr>
          <w:rStyle w:val="CommentTok"/>
        </w:rPr>
        <w:t xml:space="preserve"># Visualize results: Create a pie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px.pie(remote_job_postings, names</w:t>
      </w:r>
      <w:r>
        <w:rPr>
          <w:rStyle w:val="OperatorTok"/>
        </w:rPr>
        <w:t xml:space="preserve">=</w:t>
      </w:r>
      <w:r>
        <w:rPr>
          <w:rStyle w:val="StringTok"/>
        </w:rPr>
        <w:t xml:space="preserve">"REMOTE_TYPE_NAME"</w:t>
      </w:r>
      <w:r>
        <w:rPr>
          <w:rStyle w:val="NormalTok"/>
        </w:rPr>
        <w:t xml:space="preserve">, values</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"Remote vs On-Site Job Postings"</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 </w:t>
      </w:r>
      <w:r>
        <w:rPr>
          <w:rStyle w:val="StringTok"/>
        </w:rPr>
        <w:t xml:space="preserve">"#FF7F0E"</w:t>
      </w:r>
      <w:r>
        <w:rPr>
          <w:rStyle w:val="NormalTok"/>
        </w:rPr>
        <w:t xml:space="preserve">])</w:t>
      </w:r>
      <w:r>
        <w:br/>
      </w:r>
      <w:r>
        <w:br/>
      </w:r>
      <w:r>
        <w:rPr>
          <w:rStyle w:val="CommentTok"/>
        </w:rPr>
        <w:t xml:space="preserve"># Apply custom colors and font styles</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"output/remote_vs_onsite_job_postings.svg"</w:t>
      </w:r>
      <w:r>
        <w:rPr>
          <w:rStyle w:val="NormalTok"/>
        </w:rPr>
        <w:t xml:space="preserve">)</w:t>
      </w:r>
    </w:p>
    <w:p>
      <w:pPr>
        <w:pStyle w:val="CaptionedFigure"/>
      </w:pPr>
      <w:r>
        <w:drawing>
          <wp:inline>
            <wp:extent cx="5334000" cy="3810000"/>
            <wp:effectExtent b="0" l="0" r="0" t="0"/>
            <wp:docPr descr="Remote vs On-Site Job Postings" title="" id="39" name="Picture"/>
            <a:graphic>
              <a:graphicData uri="http://schemas.openxmlformats.org/drawingml/2006/picture">
                <pic:pic>
                  <pic:nvPicPr>
                    <pic:cNvPr descr="output/remote_vs_onsite_job_posting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Remote vs On-Site Job Postings</w:t>
      </w:r>
    </w:p>
    <w:p>
      <w:pPr>
        <w:pStyle w:val="BodyText"/>
      </w:pPr>
      <w:r>
        <w:t xml:space="preserve">The graph reveals that the majority of job postings (78%) do not specify a remote work option, which could indicate a lack of clarity or standardization in how remote work is communicated in job descriptions. The 17.2% of postings explicitly labeled as remote suggest a significant but still minority adoption of remote work policies, reflecting ongoing shifts in workplace flexibility and the varying readiness of industries to embrace remote work models.</w:t>
      </w:r>
    </w:p>
    <w:bookmarkEnd w:id="41"/>
    <w:bookmarkStart w:id="45"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6th question here</w:t>
      </w:r>
      <w:r>
        <w:br/>
      </w:r>
      <w:r>
        <w:rPr>
          <w:rStyle w:val="CommentTok"/>
        </w:rPr>
        <w:t xml:space="preserve"># Aggregate Data: Extract skills and count occurrences grouped by NAICS industry codes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explode, split</w:t>
      </w:r>
      <w:r>
        <w:br/>
      </w:r>
      <w:r>
        <w:br/>
      </w:r>
      <w:r>
        <w:rPr>
          <w:rStyle w:val="CommentTok"/>
        </w:rPr>
        <w:t xml:space="preserve"># Extract and split the skills</w:t>
      </w:r>
      <w:r>
        <w:br/>
      </w:r>
      <w:r>
        <w:rPr>
          <w:rStyle w:val="NormalTok"/>
        </w:rPr>
        <w:t xml:space="preserve">df </w:t>
      </w:r>
      <w:r>
        <w:rPr>
          <w:rStyle w:val="OperatorTok"/>
        </w:rPr>
        <w:t xml:space="preserve">=</w:t>
      </w:r>
      <w:r>
        <w:rPr>
          <w:rStyle w:val="NormalTok"/>
        </w:rPr>
        <w:t xml:space="preserve"> df.withColumn(</w:t>
      </w:r>
      <w:r>
        <w:rPr>
          <w:rStyle w:val="StringTok"/>
        </w:rPr>
        <w:t xml:space="preserve">"SKILLS_LIST"</w:t>
      </w:r>
      <w:r>
        <w:rPr>
          <w:rStyle w:val="NormalTok"/>
        </w:rPr>
        <w:t xml:space="preserve">, split(df[</w:t>
      </w:r>
      <w:r>
        <w:rPr>
          <w:rStyle w:val="StringTok"/>
        </w:rPr>
        <w:t xml:space="preserve">"SKILLS"</w:t>
      </w:r>
      <w:r>
        <w:rPr>
          <w:rStyle w:val="NormalTok"/>
        </w:rPr>
        <w:t xml:space="preserve">], </w:t>
      </w:r>
      <w:r>
        <w:rPr>
          <w:rStyle w:val="StringTok"/>
        </w:rPr>
        <w:t xml:space="preserve">","</w:t>
      </w:r>
      <w:r>
        <w:rPr>
          <w:rStyle w:val="NormalTok"/>
        </w:rPr>
        <w:t xml:space="preserve">))</w:t>
      </w:r>
      <w:r>
        <w:br/>
      </w:r>
      <w:r>
        <w:rPr>
          <w:rStyle w:val="NormalTok"/>
        </w:rPr>
        <w:t xml:space="preserve">df_exploded </w:t>
      </w:r>
      <w:r>
        <w:rPr>
          <w:rStyle w:val="OperatorTok"/>
        </w:rPr>
        <w:t xml:space="preserve">=</w:t>
      </w:r>
      <w:r>
        <w:rPr>
          <w:rStyle w:val="NormalTok"/>
        </w:rPr>
        <w:t xml:space="preserve"> df.withColumn(</w:t>
      </w:r>
      <w:r>
        <w:rPr>
          <w:rStyle w:val="StringTok"/>
        </w:rPr>
        <w:t xml:space="preserve">"SKILL"</w:t>
      </w:r>
      <w:r>
        <w:rPr>
          <w:rStyle w:val="NormalTok"/>
        </w:rPr>
        <w:t xml:space="preserve">, explode(df[</w:t>
      </w:r>
      <w:r>
        <w:rPr>
          <w:rStyle w:val="StringTok"/>
        </w:rPr>
        <w:t xml:space="preserve">"SKILLS_LIST"</w:t>
      </w:r>
      <w:r>
        <w:rPr>
          <w:rStyle w:val="NormalTok"/>
        </w:rPr>
        <w:t xml:space="preserve">]))</w:t>
      </w:r>
      <w:r>
        <w:br/>
      </w:r>
      <w:r>
        <w:br/>
      </w:r>
      <w:r>
        <w:rPr>
          <w:rStyle w:val="CommentTok"/>
        </w:rPr>
        <w:t xml:space="preserve"># Count occurrences of each skill per industry (NAICS code)</w:t>
      </w:r>
      <w:r>
        <w:br/>
      </w:r>
      <w:r>
        <w:rPr>
          <w:rStyle w:val="NormalTok"/>
        </w:rPr>
        <w:t xml:space="preserve">skill_demand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).count().toPandas()</w:t>
      </w:r>
      <w:r>
        <w:br/>
      </w:r>
      <w:r>
        <w:br/>
      </w:r>
      <w:r>
        <w:rPr>
          <w:rStyle w:val="CommentTok"/>
        </w:rPr>
        <w:t xml:space="preserve"># Visualize results: Create a stacked bar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px.bar(skill_demand,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"count"</w:t>
      </w:r>
      <w:r>
        <w:rPr>
          <w:rStyle w:val="NormalTok"/>
        </w:rPr>
        <w:t xml:space="preserve">, color</w:t>
      </w:r>
      <w:r>
        <w:rPr>
          <w:rStyle w:val="OperatorTok"/>
        </w:rPr>
        <w:t xml:space="preserve">=</w:t>
      </w:r>
      <w:r>
        <w:rPr>
          <w:rStyle w:val="StringTok"/>
        </w:rPr>
        <w:t xml:space="preserve">"SKILL"</w:t>
      </w:r>
      <w:r>
        <w:rPr>
          <w:rStyle w:val="NormalTok"/>
        </w:rPr>
        <w:t xml:space="preserve">, title</w:t>
      </w:r>
      <w:r>
        <w:rPr>
          <w:rStyle w:val="OperatorTok"/>
        </w:rPr>
        <w:t xml:space="preserve">=</w:t>
      </w:r>
      <w:r>
        <w:rPr>
          <w:rStyle w:val="StringTok"/>
        </w:rPr>
        <w:t xml:space="preserve">"Skill Demand Analysis by Industry"</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 </w:t>
      </w:r>
      <w:r>
        <w:rPr>
          <w:rStyle w:val="StringTok"/>
        </w:rPr>
        <w:t xml:space="preserve">"#FF7F0E"</w:t>
      </w:r>
      <w:r>
        <w:rPr>
          <w:rStyle w:val="NormalTok"/>
        </w:rPr>
        <w:t xml:space="preserve">, </w:t>
      </w:r>
      <w:r>
        <w:rPr>
          <w:rStyle w:val="StringTok"/>
        </w:rPr>
        <w:t xml:space="preserve">"#00CC96"</w:t>
      </w:r>
      <w:r>
        <w:rPr>
          <w:rStyle w:val="NormalTok"/>
        </w:rPr>
        <w:t xml:space="preserve">, </w:t>
      </w:r>
      <w:r>
        <w:rPr>
          <w:rStyle w:val="StringTok"/>
        </w:rPr>
        <w:t xml:space="preserve">"#AB63A1"</w:t>
      </w:r>
      <w:r>
        <w:rPr>
          <w:rStyle w:val="NormalTok"/>
        </w:rPr>
        <w:t xml:space="preserve">, </w:t>
      </w:r>
      <w:r>
        <w:rPr>
          <w:rStyle w:val="StringTok"/>
        </w:rPr>
        <w:t xml:space="preserve">"#FFD700"</w:t>
      </w:r>
      <w:r>
        <w:rPr>
          <w:rStyle w:val="NormalTok"/>
        </w:rPr>
        <w:t xml:space="preserve">])</w:t>
      </w:r>
      <w:r>
        <w:br/>
      </w:r>
      <w:r>
        <w:br/>
      </w:r>
      <w:r>
        <w:rPr>
          <w:rStyle w:val="CommentTok"/>
        </w:rPr>
        <w:t xml:space="preserve"># Apply custom colors and font styles</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"output/skill_demand_analysis_by_industry.svg"</w:t>
      </w:r>
      <w:r>
        <w:rPr>
          <w:rStyle w:val="NormalTok"/>
        </w:rPr>
        <w:t xml:space="preserve">)</w:t>
      </w:r>
    </w:p>
    <w:p>
      <w:pPr>
        <w:pStyle w:val="CaptionedFigure"/>
      </w:pPr>
      <w:r>
        <w:drawing>
          <wp:inline>
            <wp:extent cx="5334000" cy="2966256"/>
            <wp:effectExtent b="0" l="0" r="0" t="0"/>
            <wp:docPr descr="Skill Demand Analysis by Industry" title="" id="43" name="Picture"/>
            <a:graphic>
              <a:graphicData uri="http://schemas.openxmlformats.org/drawingml/2006/picture">
                <pic:pic>
                  <pic:nvPicPr>
                    <pic:cNvPr descr="output/skill_demand_analysis_by_industry.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2966256"/>
                    </a:xfrm>
                    <a:prstGeom prst="rect">
                      <a:avLst/>
                    </a:prstGeom>
                    <a:noFill/>
                    <a:ln w="9525">
                      <a:noFill/>
                      <a:headEnd/>
                      <a:tailEnd/>
                    </a:ln>
                  </pic:spPr>
                </pic:pic>
              </a:graphicData>
            </a:graphic>
          </wp:inline>
        </w:drawing>
      </w:r>
    </w:p>
    <w:p>
      <w:pPr>
        <w:pStyle w:val="ImageCaption"/>
      </w:pPr>
      <w:r>
        <w:t xml:space="preserve">Skill Demand Analysis by Industry</w:t>
      </w:r>
    </w:p>
    <w:p>
      <w:pPr>
        <w:pStyle w:val="BodyText"/>
      </w:pPr>
      <w:r>
        <w:t xml:space="preserve">The graph reveals varying levels of skill demand across industries, with sectors like Professional, Scientific, and Technical Services, Information, and Finance and Insurance likely showing higher demand for specialized skills due to their reliance on advanced expertise and innovation. In contrast, industries such as Accommodation and Food Services and Retail Trade may exhibit lower skill demand, reflecting a greater focus on generalist roles and customer service-oriented positions.</w:t>
      </w:r>
    </w:p>
    <w:bookmarkEnd w:id="45"/>
    <w:bookmarkStart w:id="49"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rPr>
          <w:rStyle w:val="CommentTok"/>
        </w:rPr>
        <w:t xml:space="preserve"># Aggregate Data: Compute median salary and count job postings per ONET occupation type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median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count</w:t>
      </w:r>
      <w:r>
        <w:br/>
      </w:r>
      <w:r>
        <w:br/>
      </w:r>
      <w:r>
        <w:rPr>
          <w:rStyle w:val="NormalTok"/>
        </w:rPr>
        <w:t xml:space="preserve">salary_analysis </w:t>
      </w:r>
      <w:r>
        <w:rPr>
          <w:rStyle w:val="OperatorTok"/>
        </w:rPr>
        <w:t xml:space="preserve">=</w:t>
      </w:r>
      <w:r>
        <w:rPr>
          <w:rStyle w:val="NormalTok"/>
        </w:rPr>
        <w:t xml:space="preserve"> df.groupBy(</w:t>
      </w:r>
      <w:r>
        <w:rPr>
          <w:rStyle w:val="StringTok"/>
        </w:rPr>
        <w:t xml:space="preserve">"ONET_NAME"</w:t>
      </w:r>
      <w:r>
        <w:rPr>
          <w:rStyle w:val="NormalTok"/>
        </w:rPr>
        <w:t xml:space="preserve">).agg(</w:t>
      </w:r>
      <w:r>
        <w:br/>
      </w:r>
      <w:r>
        <w:rPr>
          <w:rStyle w:val="NormalTok"/>
        </w:rPr>
        <w:t xml:space="preserve">    median(</w:t>
      </w:r>
      <w:r>
        <w:rPr>
          <w:rStyle w:val="StringTok"/>
        </w:rPr>
        <w:t xml:space="preserve">"SALARY"</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"Job_Posting_Count"</w:t>
      </w:r>
      <w:r>
        <w:rPr>
          <w:rStyle w:val="NormalTok"/>
        </w:rPr>
        <w:t xml:space="preserve">)</w:t>
      </w:r>
      <w:r>
        <w:br/>
      </w:r>
      <w:r>
        <w:rPr>
          <w:rStyle w:val="NormalTok"/>
        </w:rPr>
        <w:t xml:space="preserve">).toPandas()</w:t>
      </w:r>
      <w:r>
        <w:br/>
      </w:r>
      <w:r>
        <w:br/>
      </w:r>
      <w:r>
        <w:rPr>
          <w:rStyle w:val="CommentTok"/>
        </w:rPr>
        <w:t xml:space="preserve"># Visualize results: Create a bubble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px.scatter(salary_analysis, x</w:t>
      </w:r>
      <w:r>
        <w:rPr>
          <w:rStyle w:val="OperatorTok"/>
        </w:rPr>
        <w:t xml:space="preserve">=</w:t>
      </w:r>
      <w:r>
        <w:rPr>
          <w:rStyle w:val="StringTok"/>
        </w:rPr>
        <w:t xml:space="preserve">"ONET_NAME"</w:t>
      </w:r>
      <w:r>
        <w:rPr>
          <w:rStyle w:val="NormalTok"/>
        </w:rPr>
        <w:t xml:space="preserve">, y</w:t>
      </w:r>
      <w:r>
        <w:rPr>
          <w:rStyle w:val="OperatorTok"/>
        </w:rPr>
        <w:t xml:space="preserve">=</w:t>
      </w:r>
      <w:r>
        <w:rPr>
          <w:rStyle w:val="StringTok"/>
        </w:rPr>
        <w:t xml:space="preserve">"Median_Salary"</w:t>
      </w:r>
      <w:r>
        <w:rPr>
          <w:rStyle w:val="NormalTok"/>
        </w:rPr>
        <w:t xml:space="preserve">, size</w:t>
      </w:r>
      <w:r>
        <w:rPr>
          <w:rStyle w:val="OperatorTok"/>
        </w:rPr>
        <w:t xml:space="preserve">=</w:t>
      </w:r>
      <w:r>
        <w:rPr>
          <w:rStyle w:val="StringTok"/>
        </w:rPr>
        <w:t xml:space="preserve">"Job_Posting_Count"</w:t>
      </w:r>
      <w:r>
        <w:rPr>
          <w:rStyle w:val="NormalTok"/>
        </w:rPr>
        <w:t xml:space="preserve">, </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br/>
      </w:r>
      <w:r>
        <w:rPr>
          <w:rStyle w:val="CommentTok"/>
        </w:rPr>
        <w:t xml:space="preserve"># Apply custom colors and font styles</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"output/salary_analysis_by_ONET.svg"</w:t>
      </w:r>
      <w:r>
        <w:rPr>
          <w:rStyle w:val="NormalTok"/>
        </w:rPr>
        <w:t xml:space="preserve">)</w:t>
      </w:r>
    </w:p>
    <w:p>
      <w:pPr>
        <w:pStyle w:val="CaptionedFigure"/>
      </w:pPr>
      <w:r>
        <w:drawing>
          <wp:inline>
            <wp:extent cx="5334000" cy="3810000"/>
            <wp:effectExtent b="0" l="0" r="0" t="0"/>
            <wp:docPr descr="Salary Analysis by ONET Occupation Type" title="" id="47" name="Picture"/>
            <a:graphic>
              <a:graphicData uri="http://schemas.openxmlformats.org/drawingml/2006/picture">
                <pic:pic>
                  <pic:nvPicPr>
                    <pic:cNvPr descr="output/salary_analysis_by_ONET.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Analysis by ONET Occupation Type</w:t>
      </w:r>
    </w:p>
    <w:p>
      <w:pPr>
        <w:pStyle w:val="BodyText"/>
      </w:pPr>
      <w:r>
        <w:t xml:space="preserve">The graph indicates a consistent median salary of approximately $116,300 for Business Intelligence Analysts, suggesting a stable and competitive compensation level for this role within the ONET occupation framework. This consistency may reflect the high demand for data analysis skills and the specialized expertise required, underscoring the value placed on professionals who can drive data-driven decision-making in organizations.</w:t>
      </w:r>
    </w:p>
    <w:bookmarkEnd w:id="49"/>
    <w:bookmarkStart w:id="53"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CommentTok"/>
        </w:rPr>
        <w:t xml:space="preserve"># Aggregate Data: Count career transitions between SOC job classifications</w:t>
      </w:r>
      <w:r>
        <w:br/>
      </w:r>
      <w:r>
        <w:rPr>
          <w:rStyle w:val="NormalTok"/>
        </w:rPr>
        <w:t xml:space="preserve">career_transitions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).count().toPandas()</w:t>
      </w:r>
      <w:r>
        <w:br/>
      </w:r>
      <w:r>
        <w:br/>
      </w:r>
      <w:r>
        <w:rPr>
          <w:rStyle w:val="CommentTok"/>
        </w:rPr>
        <w:t xml:space="preserve"># Create a mapping of unique labels to indices for source and target nodes</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(career_transitions[</w:t>
      </w:r>
      <w:r>
        <w:rPr>
          <w:rStyle w:val="StringTok"/>
        </w:rPr>
        <w:t xml:space="preserve">"SOC_2021_2_NAME"</w:t>
      </w:r>
      <w:r>
        <w:rPr>
          <w:rStyle w:val="NormalTok"/>
        </w:rPr>
        <w:t xml:space="preserve">]).union(</w:t>
      </w:r>
      <w:r>
        <w:rPr>
          <w:rStyle w:val="BuiltInTok"/>
        </w:rPr>
        <w:t xml:space="preserve">set</w:t>
      </w:r>
      <w:r>
        <w:rPr>
          <w:rStyle w:val="NormalTok"/>
        </w:rPr>
        <w:t xml:space="preserve">(career_transitions[</w:t>
      </w:r>
      <w:r>
        <w:rPr>
          <w:rStyle w:val="StringTok"/>
        </w:rPr>
        <w:t xml:space="preserve">"SOC_2021_3_NAME"</w:t>
      </w:r>
      <w:r>
        <w:rPr>
          <w:rStyle w:val="NormalTok"/>
        </w:rPr>
        <w:t xml:space="preserve">])))</w:t>
      </w:r>
      <w:r>
        <w:br/>
      </w:r>
      <w:r>
        <w:rPr>
          <w:rStyle w:val="NormalTok"/>
        </w:rPr>
        <w:t xml:space="preserve">label_map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CommentTok"/>
        </w:rPr>
        <w:t xml:space="preserve"># Visualize results: Create a larger Sankey diagram</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 thickness</w:t>
      </w:r>
      <w:r>
        <w:rPr>
          <w:rStyle w:val="OperatorTok"/>
        </w:rPr>
        <w:t xml:space="preserve">=</w:t>
      </w:r>
      <w:r>
        <w:rPr>
          <w:rStyle w:val="DecValTok"/>
        </w:rPr>
        <w:t xml:space="preserve">20</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"#636EFA"</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[label_map[s] </w:t>
      </w:r>
      <w:r>
        <w:rPr>
          <w:rStyle w:val="ControlFlowTok"/>
        </w:rPr>
        <w:t xml:space="preserve">for</w:t>
      </w:r>
      <w:r>
        <w:rPr>
          <w:rStyle w:val="NormalTok"/>
        </w:rPr>
        <w:t xml:space="preserve"> s </w:t>
      </w:r>
      <w:r>
        <w:rPr>
          <w:rStyle w:val="KeywordTok"/>
        </w:rPr>
        <w:t xml:space="preserve">in</w:t>
      </w:r>
      <w:r>
        <w:rPr>
          <w:rStyle w:val="NormalTok"/>
        </w:rPr>
        <w:t xml:space="preserve"> career_transitions[</w:t>
      </w:r>
      <w:r>
        <w:rPr>
          <w:rStyle w:val="StringTok"/>
        </w:rPr>
        <w:t xml:space="preserve">"SOC_2021_2_NAME"</w:t>
      </w:r>
      <w:r>
        <w:rPr>
          <w:rStyle w:val="NormalTok"/>
        </w:rPr>
        <w:t xml:space="preserve">]],</w:t>
      </w:r>
      <w:r>
        <w:br/>
      </w:r>
      <w:r>
        <w:rPr>
          <w:rStyle w:val="NormalTok"/>
        </w:rPr>
        <w:t xml:space="preserve">        target</w:t>
      </w:r>
      <w:r>
        <w:rPr>
          <w:rStyle w:val="OperatorTok"/>
        </w:rPr>
        <w:t xml:space="preserve">=</w:t>
      </w:r>
      <w:r>
        <w:rPr>
          <w:rStyle w:val="NormalTok"/>
        </w:rPr>
        <w:t xml:space="preserve">[label_map[t] </w:t>
      </w:r>
      <w:r>
        <w:rPr>
          <w:rStyle w:val="ControlFlowTok"/>
        </w:rPr>
        <w:t xml:space="preserve">for</w:t>
      </w:r>
      <w:r>
        <w:rPr>
          <w:rStyle w:val="NormalTok"/>
        </w:rPr>
        <w:t xml:space="preserve"> t </w:t>
      </w:r>
      <w:r>
        <w:rPr>
          <w:rStyle w:val="KeywordTok"/>
        </w:rPr>
        <w:t xml:space="preserve">in</w:t>
      </w:r>
      <w:r>
        <w:rPr>
          <w:rStyle w:val="NormalTok"/>
        </w:rPr>
        <w:t xml:space="preserve"> career_transitions[</w:t>
      </w:r>
      <w:r>
        <w:rPr>
          <w:rStyle w:val="StringTok"/>
        </w:rPr>
        <w:t xml:space="preserve">"SOC_2021_3_NAME"</w:t>
      </w:r>
      <w:r>
        <w:rPr>
          <w:rStyle w:val="NormalTok"/>
        </w:rPr>
        <w:t xml:space="preserve">]],</w:t>
      </w:r>
      <w:r>
        <w:br/>
      </w:r>
      <w:r>
        <w:rPr>
          <w:rStyle w:val="NormalTok"/>
        </w:rPr>
        <w:t xml:space="preserve">        value</w:t>
      </w:r>
      <w:r>
        <w:rPr>
          <w:rStyle w:val="OperatorTok"/>
        </w:rPr>
        <w:t xml:space="preserve">=</w:t>
      </w:r>
      <w:r>
        <w:rPr>
          <w:rStyle w:val="NormalTok"/>
        </w:rPr>
        <w:t xml:space="preserve">career_transitions[</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custom colors, font styles, and increase figure size</w:t>
      </w:r>
      <w:r>
        <w:br/>
      </w:r>
      <w:r>
        <w:rPr>
          <w:rStyle w:val="NormalTok"/>
        </w:rPr>
        <w:t xml:space="preserve">fig.update_layout(title_text</w:t>
      </w:r>
      <w:r>
        <w:rPr>
          <w:rStyle w:val="OperatorTok"/>
        </w:rPr>
        <w:t xml:space="preserve">=</w:t>
      </w:r>
      <w:r>
        <w:rPr>
          <w:rStyle w:val="StringTok"/>
        </w:rPr>
        <w:t xml:space="preserve">"Career Pathway Trends"</w:t>
      </w:r>
      <w:r>
        <w:rPr>
          <w:rStyle w:val="NormalTok"/>
        </w:rPr>
        <w:t xml:space="preserve">, 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18</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w:t>
      </w:r>
      <w:r>
        <w:br/>
      </w:r>
      <w:r>
        <w:br/>
      </w:r>
      <w:r>
        <w:rPr>
          <w:rStyle w:val="CommentTok"/>
        </w:rPr>
        <w:t xml:space="preserve"># Show the chart</w:t>
      </w:r>
      <w:r>
        <w:br/>
      </w:r>
      <w:r>
        <w:rPr>
          <w:rStyle w:val="NormalTok"/>
        </w:rPr>
        <w:t xml:space="preserve">fig.show()</w:t>
      </w:r>
    </w:p>
    <w:p>
      <w:pPr>
        <w:pStyle w:val="SourceCode"/>
      </w:pPr>
      <w:r>
        <w:rPr>
          <w:rStyle w:val="NormalTok"/>
        </w:rPr>
        <w:t xml:space="preserve">fig.write_image(</w:t>
      </w:r>
      <w:r>
        <w:rPr>
          <w:rStyle w:val="StringTok"/>
        </w:rPr>
        <w:t xml:space="preserve">"output/career_pathway_trends.svg"</w:t>
      </w:r>
      <w:r>
        <w:rPr>
          <w:rStyle w:val="NormalTok"/>
        </w:rPr>
        <w:t xml:space="preserve">)</w:t>
      </w:r>
    </w:p>
    <w:p>
      <w:pPr>
        <w:pStyle w:val="CaptionedFigure"/>
      </w:pPr>
      <w:r>
        <w:drawing>
          <wp:inline>
            <wp:extent cx="5334000" cy="3556000"/>
            <wp:effectExtent b="0" l="0" r="0" t="0"/>
            <wp:docPr descr="Career Pathway Trends" title="" id="51" name="Picture"/>
            <a:graphic>
              <a:graphicData uri="http://schemas.openxmlformats.org/drawingml/2006/picture">
                <pic:pic>
                  <pic:nvPicPr>
                    <pic:cNvPr descr="output/career_pathway_trends.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Career Pathway Trends</w:t>
      </w:r>
    </w:p>
    <w:p>
      <w:pPr>
        <w:pStyle w:val="BodyText"/>
      </w:pPr>
      <w:r>
        <w:t xml:space="preserve">The Sankey diagram illustrates a clear career pathway trend where all 72.5k Computer and Mathematical occupations transition into Mathematical Science occupations, indicating a strong alignment and specialization within this field. This trend suggests a focused career progression, highlighting the importance of foundational skills in computer and mathematical disciplines as a gateway to more specialized roles in mathematical sciences, which are critical for advanced research, data analysis, and technological innovation.</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30" Target="media/rId30.svg" /><Relationship Type="http://schemas.openxmlformats.org/officeDocument/2006/relationships/image" Id="rId38" Target="media/rId38.svg" /><Relationship Type="http://schemas.openxmlformats.org/officeDocument/2006/relationships/image" Id="rId46" Target="media/rId46.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42" Target="media/rId42.svg" /><Relationship Type="http://schemas.openxmlformats.org/officeDocument/2006/relationships/image" Id="rId34" Target="media/rId34.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Edwin Leck</dc:creator>
  <cp:keywords/>
  <dcterms:created xsi:type="dcterms:W3CDTF">2025-03-20T23:05:56Z</dcterms:created>
  <dcterms:modified xsi:type="dcterms:W3CDTF">2025-03-20T23:05:56Z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20,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