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450.0" w:type="dxa"/>
        <w:jc w:val="left"/>
        <w:tblInd w:w="-90.0" w:type="dxa"/>
        <w:tblLayout w:type="fixed"/>
        <w:tblLook w:val="0400"/>
      </w:tblPr>
      <w:tblGrid>
        <w:gridCol w:w="1649"/>
        <w:gridCol w:w="2085"/>
        <w:gridCol w:w="3328"/>
        <w:gridCol w:w="2388"/>
        <w:tblGridChange w:id="0">
          <w:tblGrid>
            <w:gridCol w:w="1649"/>
            <w:gridCol w:w="2085"/>
            <w:gridCol w:w="3328"/>
            <w:gridCol w:w="2388"/>
          </w:tblGrid>
        </w:tblGridChange>
      </w:tblGrid>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Id</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unique numeric identifier for the Use Case.] UC-1.1.3</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Use Case Name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[Enter a short name for the Use Case using an active verb phrase.] Search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Created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Date Created</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Updated By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sz w:val="20"/>
                <w:szCs w:val="20"/>
                <w:rtl w:val="0"/>
              </w:rPr>
              <w:t xml:space="preserve">Babalu Patidar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Last Revision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10/10/2015</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Actors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 that will be initiating this use case (primary) and any other actors who will participate in completing the use case (secondary).]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or User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Description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brief description of the reason for and outcome of this use case.]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Admin or User can search Car from this UI. If search is successful, search result will be displayed, else error message will be shown.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Trigger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[Identify the event that initiates the use case. This could be an external business event or system event that causes the use case to begin, or it could be the first step in the normal flow.]</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Admin will click on ‘Search’ link in navigation bar.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Preconditions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[List any activities that must take place, or any conditions that must be true, before the use case can be started. Number each pre-condition.]</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Search can be performed with or without login.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Postconditions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Search result will show the intended Cars details.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If user is Admin then ‘Edit’ option will also be available and if user is normal user then edit option will not be there. </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3.’View Specification’ link will be there to show complete description of the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Normal Flow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1. Admin or user will click on ‘Search’ link.</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2. Search page will be shown, Search will be available on two basis, on the basis of make and model and another is on basis of maximum budget.</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3. Admin or User will Select on which basis he wants to search.</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4. Appropriate drop down list will be shown on the selection of the way of search.</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5. Submit button will be enabled only if all the required have values.</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6. Server side validations will be done before search.</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7. On successful search If user is Admin then ‘Edit’ option will also be available and if user is normal user then edit option will not be there.</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8. ‘View Specification’ link will be there to show complete description of the Car.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Alternative Flows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r w:rsidDel="00000000" w:rsidR="00000000" w:rsidRPr="00000000">
              <w:rPr>
                <w:rtl w:val="0"/>
              </w:rPr>
            </w:r>
          </w:p>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000000"/>
                <w:sz w:val="20"/>
                <w:szCs w:val="20"/>
                <w:rtl w:val="0"/>
              </w:rPr>
              <w:t xml:space="preserve">4a. If selected option is by model</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Drop down list to accept make and another drop down list to accept model will be shown. Both are mandatory.</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4b. If Selected option is by budget</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000000"/>
                <w:sz w:val="20"/>
                <w:szCs w:val="20"/>
                <w:rtl w:val="0"/>
              </w:rPr>
              <w:t xml:space="preserve">1. Drop down list to select budget range will be shown. This will be a mandatory field.</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Exceptions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[Describe any anticipated error conditions that could occur during execution of the use case, and define how the system is to respond to those conditions.]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Includes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Frequency of Use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[How often will this Use Case be executed. This information is primarily useful for designers. e.g. enter values such as 50 per hour, 200 per day, once a week, once a year, on demand etc.]</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Special Requirements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Assumptions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assumptions that were made in the analysis that led to accepting this use case into the product description and writing the use case description.]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b w:val="1"/>
                <w:color w:val="000000"/>
                <w:sz w:val="20"/>
                <w:szCs w:val="20"/>
                <w:rtl w:val="0"/>
              </w:rPr>
              <w:t xml:space="preserve">Notes and Issues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45.0" w:type="dxa"/>
              <w:left w:w="45.0" w:type="dxa"/>
              <w:bottom w:w="45.0" w:type="dxa"/>
              <w:right w:w="45.0" w:type="dxa"/>
            </w:tcMar>
            <w:vAlign w:val="bottom"/>
          </w:tcPr>
          <w:p w:rsidR="00000000" w:rsidDel="00000000" w:rsidP="00000000" w:rsidRDefault="00000000" w:rsidRPr="00000000">
            <w:pPr>
              <w:spacing w:after="0" w:line="240" w:lineRule="auto"/>
              <w:ind w:left="0" w:firstLine="0"/>
              <w:contextualSpacing w:val="0"/>
              <w:jc w:val="left"/>
            </w:pPr>
            <w:r w:rsidDel="00000000" w:rsidR="00000000" w:rsidRPr="00000000">
              <w:rPr>
                <w:rFonts w:ascii="Arial" w:cs="Arial" w:eastAsia="Arial" w:hAnsi="Arial"/>
                <w:color w:val="999999"/>
                <w:sz w:val="20"/>
                <w:szCs w:val="20"/>
                <w:rtl w:val="0"/>
              </w:rPr>
              <w:t xml:space="preserve">[List any additional comments about this use case or any remaining open issues or TBDs (To Be Determined) that must be resolved.]</w:t>
            </w:r>
            <w:r w:rsidDel="00000000" w:rsidR="00000000" w:rsidRPr="00000000">
              <w:rPr>
                <w:rtl w:val="0"/>
              </w:rPr>
            </w:r>
          </w:p>
          <w:p w:rsidR="00000000" w:rsidDel="00000000" w:rsidP="00000000" w:rsidRDefault="00000000" w:rsidRPr="00000000">
            <w:pPr>
              <w:spacing w:after="0" w:lineRule="auto"/>
              <w:ind w:left="0" w:firstLine="0"/>
              <w:contextualSpacing w:val="0"/>
              <w:jc w:val="left"/>
            </w:pPr>
            <w:r w:rsidDel="00000000" w:rsidR="00000000" w:rsidRPr="00000000">
              <w:rPr>
                <w:rFonts w:ascii="Arial" w:cs="Arial" w:eastAsia="Arial" w:hAnsi="Arial"/>
                <w:color w:val="999999"/>
                <w:sz w:val="20"/>
                <w:szCs w:val="20"/>
                <w:rtl w:val="0"/>
              </w:rPr>
              <w:t xml:space="preserve">Wireframes attached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80" w:before="0" w:line="360" w:lineRule="auto"/>
        <w:ind w:left="720" w:right="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360" w:lineRule="auto"/>
      <w:ind w:left="720" w:right="0" w:hanging="360"/>
      <w:jc w:val="both"/>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360" w:lineRule="auto"/>
      <w:ind w:left="720" w:right="0" w:hanging="36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360" w:lineRule="auto"/>
      <w:ind w:left="720" w:right="0" w:hanging="36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360" w:lineRule="auto"/>
      <w:ind w:left="720" w:right="0" w:hanging="36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360" w:lineRule="auto"/>
      <w:ind w:left="720" w:right="0" w:hanging="36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360" w:lineRule="auto"/>
      <w:ind w:left="720" w:right="0" w:hanging="36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360" w:lineRule="auto"/>
      <w:ind w:left="720" w:right="0" w:hanging="36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