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D771C" w:rsidRDefault="00317DCB">
      <w:bookmarkStart w:id="0" w:name="_GoBack"/>
      <w:bookmarkEnd w:id="0"/>
      <w:r>
        <w:t>Macro test</w:t>
      </w:r>
    </w:p>
    <w:sectPr w:rsidR="002D771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2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7DCB"/>
    <w:rsid w:val="001C79A1"/>
    <w:rsid w:val="002D771C"/>
    <w:rsid w:val="00317DCB"/>
    <w:rsid w:val="003C111D"/>
    <w:rsid w:val="00610A68"/>
    <w:rsid w:val="00885ADA"/>
    <w:rsid w:val="00D15746"/>
    <w:rsid w:val="00DB2187"/>
    <w:rsid w:val="00EE7F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2B5D339-BF9B-4A84-BA51-DA7B8A2CE4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107</TotalTime>
  <Pages>1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 Revenue and Customs</Company>
  <LinksUpToDate>false</LinksUpToDate>
  <CharactersWithSpaces>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Simons, Ian (CDIO CSIR)</dc:creator>
  <cp:keywords/>
  <dc:description/>
  <cp:lastModifiedBy>Simons, Ian (CDIO CSIR)</cp:lastModifiedBy>
  <cp:revision>27</cp:revision>
  <dcterms:created xsi:type="dcterms:W3CDTF">2019-12-04T14:20:00Z</dcterms:created>
  <dcterms:modified xsi:type="dcterms:W3CDTF">2019-12-05T13:33:00Z</dcterms:modified>
</cp:coreProperties>
</file>