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60" w:rsidRDefault="00546460" w:rsidP="00546460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DB4948">
        <w:rPr>
          <w:rFonts w:cs="Times New Roman"/>
          <w:b/>
          <w:bCs/>
          <w:color w:val="000000"/>
          <w:sz w:val="28"/>
          <w:szCs w:val="28"/>
          <w:u w:val="single"/>
        </w:rPr>
        <w:t>Assignment-2:</w:t>
      </w:r>
    </w:p>
    <w:p w:rsidR="00546460" w:rsidRPr="00DB4948" w:rsidRDefault="00546460" w:rsidP="00546460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546460" w:rsidRPr="00546460" w:rsidRDefault="00546460" w:rsidP="00546460">
      <w:pPr>
        <w:widowControl/>
        <w:suppressAutoHyphens w:val="0"/>
        <w:autoSpaceDN/>
        <w:textAlignment w:val="auto"/>
        <w:rPr>
          <w:rFonts w:eastAsia="Times New Roman" w:cs="Times New Roman"/>
          <w:b/>
          <w:kern w:val="0"/>
          <w:sz w:val="32"/>
        </w:rPr>
      </w:pPr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 xml:space="preserve">Create a decision Table for the following </w:t>
      </w:r>
      <w:proofErr w:type="gramStart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>scenario :</w:t>
      </w:r>
      <w:proofErr w:type="gramEnd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>-</w:t>
      </w:r>
    </w:p>
    <w:p w:rsidR="00546460" w:rsidRPr="00546460" w:rsidRDefault="00546460" w:rsidP="0054646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 xml:space="preserve">Company ABC sells goods to wholesale and retail outlets. The company encourages both wholesale and retail customers to pay cash on delivery by offering a two </w:t>
      </w:r>
      <w:proofErr w:type="spellStart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>percent</w:t>
      </w:r>
      <w:proofErr w:type="spellEnd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 xml:space="preserve"> discount for this method of payment. Wholesale customers receive an additional two </w:t>
      </w:r>
      <w:proofErr w:type="spellStart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>percent</w:t>
      </w:r>
      <w:proofErr w:type="spellEnd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 xml:space="preserve"> discount on all orders. Another two </w:t>
      </w:r>
      <w:proofErr w:type="spellStart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>percent</w:t>
      </w:r>
      <w:proofErr w:type="spellEnd"/>
      <w:r w:rsidRPr="00546460">
        <w:rPr>
          <w:rFonts w:eastAsia="Times New Roman" w:cs="Times New Roman"/>
          <w:b/>
          <w:color w:val="000000"/>
          <w:kern w:val="0"/>
          <w:sz w:val="28"/>
          <w:szCs w:val="22"/>
        </w:rPr>
        <w:t xml:space="preserve"> discount is given on orders of 50 or more units to both types of customers. Each column represents a certain type of order</w:t>
      </w:r>
      <w:r w:rsidRPr="00546460">
        <w:rPr>
          <w:rFonts w:ascii="Arial" w:eastAsia="Times New Roman" w:hAnsi="Arial" w:cs="Arial"/>
          <w:color w:val="000000"/>
          <w:kern w:val="0"/>
          <w:sz w:val="22"/>
          <w:szCs w:val="22"/>
        </w:rPr>
        <w:t>.</w:t>
      </w:r>
    </w:p>
    <w:p w:rsidR="00546460" w:rsidRPr="00DB4948" w:rsidRDefault="00546460" w:rsidP="00546460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</w:p>
    <w:p w:rsidR="00546460" w:rsidRPr="00DB4948" w:rsidRDefault="00546460" w:rsidP="00546460">
      <w:pPr>
        <w:pStyle w:val="NormalWeb"/>
        <w:spacing w:before="0" w:after="0"/>
        <w:rPr>
          <w:b/>
          <w:bCs/>
          <w:color w:val="000000"/>
          <w:sz w:val="28"/>
          <w:szCs w:val="28"/>
          <w:u w:val="single"/>
        </w:rPr>
      </w:pPr>
      <w:r w:rsidRPr="00DB4948">
        <w:rPr>
          <w:b/>
          <w:bCs/>
          <w:color w:val="000000"/>
          <w:sz w:val="28"/>
          <w:szCs w:val="28"/>
          <w:u w:val="single"/>
        </w:rPr>
        <w:t>Here conditions &amp; actions are specified as follows:-</w:t>
      </w:r>
    </w:p>
    <w:p w:rsidR="00546460" w:rsidRPr="00DB4948" w:rsidRDefault="00546460" w:rsidP="00546460">
      <w:pPr>
        <w:pStyle w:val="NormalWeb"/>
        <w:spacing w:before="0" w:after="0"/>
        <w:rPr>
          <w:color w:val="000000"/>
          <w:sz w:val="28"/>
          <w:szCs w:val="28"/>
        </w:rPr>
      </w:pPr>
    </w:p>
    <w:p w:rsidR="00546460" w:rsidRPr="00DB4948" w:rsidRDefault="00546460" w:rsidP="0054646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DB4948">
        <w:rPr>
          <w:b/>
          <w:bCs/>
          <w:color w:val="000000"/>
          <w:sz w:val="28"/>
          <w:szCs w:val="28"/>
        </w:rPr>
        <w:t>Conditions</w:t>
      </w:r>
    </w:p>
    <w:p w:rsidR="00546460" w:rsidRPr="00DB4948" w:rsidRDefault="00546460" w:rsidP="00546460">
      <w:pPr>
        <w:pStyle w:val="NormalWeb"/>
        <w:numPr>
          <w:ilvl w:val="0"/>
          <w:numId w:val="3"/>
        </w:numPr>
        <w:spacing w:before="0" w:after="0"/>
        <w:rPr>
          <w:color w:val="000000"/>
          <w:sz w:val="28"/>
          <w:szCs w:val="28"/>
        </w:rPr>
      </w:pPr>
      <w:r w:rsidRPr="00DB4948">
        <w:rPr>
          <w:color w:val="000000"/>
          <w:sz w:val="28"/>
          <w:szCs w:val="28"/>
        </w:rPr>
        <w:t>Customer type (Values: Wholesaler and Retailer)</w:t>
      </w:r>
    </w:p>
    <w:p w:rsidR="00546460" w:rsidRPr="00DB4948" w:rsidRDefault="00546460" w:rsidP="00546460">
      <w:pPr>
        <w:pStyle w:val="NormalWeb"/>
        <w:numPr>
          <w:ilvl w:val="0"/>
          <w:numId w:val="2"/>
        </w:numPr>
        <w:spacing w:before="0" w:after="0"/>
        <w:rPr>
          <w:color w:val="000000"/>
          <w:sz w:val="28"/>
          <w:szCs w:val="28"/>
        </w:rPr>
      </w:pPr>
      <w:r w:rsidRPr="00DB4948">
        <w:rPr>
          <w:color w:val="000000"/>
          <w:sz w:val="28"/>
          <w:szCs w:val="28"/>
        </w:rPr>
        <w:t>Cash on Delivery (COD) (Values: Yes and No)</w:t>
      </w:r>
    </w:p>
    <w:p w:rsidR="00546460" w:rsidRPr="00DB4948" w:rsidRDefault="00546460" w:rsidP="00546460">
      <w:pPr>
        <w:pStyle w:val="NormalWeb"/>
        <w:numPr>
          <w:ilvl w:val="0"/>
          <w:numId w:val="2"/>
        </w:numPr>
        <w:spacing w:before="0" w:after="0"/>
        <w:rPr>
          <w:color w:val="000000"/>
          <w:sz w:val="28"/>
          <w:szCs w:val="28"/>
        </w:rPr>
      </w:pPr>
      <w:r w:rsidRPr="00DB4948">
        <w:rPr>
          <w:color w:val="000000"/>
          <w:sz w:val="28"/>
          <w:szCs w:val="28"/>
        </w:rPr>
        <w:t>Number of Units</w:t>
      </w:r>
    </w:p>
    <w:p w:rsidR="00546460" w:rsidRPr="00DB4948" w:rsidRDefault="00546460" w:rsidP="0054646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</w:p>
    <w:p w:rsidR="00546460" w:rsidRPr="00DB4948" w:rsidRDefault="00546460" w:rsidP="00546460">
      <w:pPr>
        <w:pStyle w:val="NormalWeb"/>
        <w:spacing w:before="0" w:after="0"/>
        <w:rPr>
          <w:b/>
          <w:bCs/>
          <w:color w:val="000000"/>
          <w:sz w:val="28"/>
          <w:szCs w:val="28"/>
        </w:rPr>
      </w:pPr>
      <w:r w:rsidRPr="00DB4948">
        <w:rPr>
          <w:b/>
          <w:bCs/>
          <w:color w:val="000000"/>
          <w:sz w:val="28"/>
          <w:szCs w:val="28"/>
        </w:rPr>
        <w:t>Actions</w:t>
      </w:r>
    </w:p>
    <w:p w:rsidR="00546460" w:rsidRPr="00DB4948" w:rsidRDefault="00546460" w:rsidP="00546460">
      <w:pPr>
        <w:pStyle w:val="NormalWeb"/>
        <w:numPr>
          <w:ilvl w:val="0"/>
          <w:numId w:val="4"/>
        </w:numPr>
        <w:spacing w:before="0" w:after="0"/>
        <w:rPr>
          <w:color w:val="000000"/>
          <w:sz w:val="28"/>
          <w:szCs w:val="28"/>
        </w:rPr>
      </w:pPr>
      <w:r w:rsidRPr="00DB4948">
        <w:rPr>
          <w:color w:val="000000"/>
          <w:sz w:val="28"/>
          <w:szCs w:val="28"/>
        </w:rPr>
        <w:t>No discount</w:t>
      </w:r>
    </w:p>
    <w:p w:rsidR="00546460" w:rsidRPr="00DB4948" w:rsidRDefault="00546460" w:rsidP="00546460">
      <w:pPr>
        <w:pStyle w:val="NormalWeb"/>
        <w:numPr>
          <w:ilvl w:val="0"/>
          <w:numId w:val="1"/>
        </w:numPr>
        <w:spacing w:before="0" w:after="0"/>
        <w:rPr>
          <w:color w:val="000000"/>
          <w:sz w:val="28"/>
          <w:szCs w:val="28"/>
        </w:rPr>
      </w:pPr>
      <w:r w:rsidRPr="00DB4948">
        <w:rPr>
          <w:color w:val="000000"/>
          <w:sz w:val="28"/>
          <w:szCs w:val="28"/>
        </w:rPr>
        <w:t>2% discount</w:t>
      </w:r>
    </w:p>
    <w:p w:rsidR="00546460" w:rsidRPr="00DB4948" w:rsidRDefault="00546460" w:rsidP="00546460">
      <w:pPr>
        <w:pStyle w:val="Standard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 w:rsidRPr="00DB4948">
        <w:rPr>
          <w:rFonts w:cs="Times New Roman"/>
          <w:color w:val="000000"/>
          <w:sz w:val="28"/>
          <w:szCs w:val="28"/>
        </w:rPr>
        <w:t>Additional 2% discount</w:t>
      </w:r>
    </w:p>
    <w:p w:rsidR="00546460" w:rsidRPr="00DB4948" w:rsidRDefault="00546460" w:rsidP="00546460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9"/>
        <w:gridCol w:w="986"/>
        <w:gridCol w:w="1108"/>
        <w:gridCol w:w="1108"/>
        <w:gridCol w:w="1108"/>
        <w:gridCol w:w="1108"/>
        <w:gridCol w:w="1108"/>
        <w:gridCol w:w="1108"/>
        <w:gridCol w:w="1112"/>
      </w:tblGrid>
      <w:tr w:rsidR="00546460" w:rsidRPr="00DB4948" w:rsidTr="008D5D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Heading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Type of customer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Retailer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Retailer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Retailer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Retailer</w:t>
            </w:r>
          </w:p>
        </w:tc>
      </w:tr>
      <w:tr w:rsidR="00546460" w:rsidRPr="00DB4948" w:rsidTr="008D5D7D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Heading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Cash on delivery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no</w:t>
            </w:r>
          </w:p>
        </w:tc>
      </w:tr>
      <w:tr w:rsidR="00546460" w:rsidRPr="00DB4948" w:rsidTr="008D5D7D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Heading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Number of items/ units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&lt;50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&gt;=50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&lt;50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&gt;=50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&lt;50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&gt;=50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&lt;50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&gt;=50</w:t>
            </w:r>
          </w:p>
        </w:tc>
      </w:tr>
      <w:tr w:rsidR="00546460" w:rsidRPr="00DB4948" w:rsidTr="008D5D7D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Heading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Total discount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4.00%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6.00%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2.00%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4.00%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2.00%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4.00%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0.00%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60" w:rsidRPr="00DB4948" w:rsidRDefault="00546460" w:rsidP="008D5D7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DB4948">
              <w:rPr>
                <w:rFonts w:cs="Times New Roman"/>
                <w:sz w:val="28"/>
                <w:szCs w:val="28"/>
              </w:rPr>
              <w:t>2.00%</w:t>
            </w:r>
          </w:p>
        </w:tc>
      </w:tr>
    </w:tbl>
    <w:p w:rsidR="00546460" w:rsidRPr="00DB4948" w:rsidRDefault="00546460" w:rsidP="00546460">
      <w:pPr>
        <w:pStyle w:val="Standard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ED6874" w:rsidRDefault="00ED6874"/>
    <w:sectPr w:rsidR="00ED687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0197"/>
    <w:multiLevelType w:val="multilevel"/>
    <w:tmpl w:val="4D94A86E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78DD7F82"/>
    <w:multiLevelType w:val="multilevel"/>
    <w:tmpl w:val="02E465D2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60"/>
    <w:rsid w:val="00546460"/>
    <w:rsid w:val="00ED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64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GB"/>
    </w:rPr>
  </w:style>
  <w:style w:type="paragraph" w:styleId="NormalWeb">
    <w:name w:val="Normal (Web)"/>
    <w:basedOn w:val="Standard"/>
    <w:uiPriority w:val="99"/>
    <w:rsid w:val="00546460"/>
    <w:pPr>
      <w:spacing w:before="100" w:after="100"/>
    </w:pPr>
    <w:rPr>
      <w:rFonts w:eastAsia="Times New Roman" w:cs="Times New Roman"/>
    </w:rPr>
  </w:style>
  <w:style w:type="paragraph" w:customStyle="1" w:styleId="TableContents">
    <w:name w:val="Table Contents"/>
    <w:basedOn w:val="Standard"/>
    <w:rsid w:val="00546460"/>
    <w:pPr>
      <w:suppressLineNumbers/>
    </w:pPr>
  </w:style>
  <w:style w:type="paragraph" w:customStyle="1" w:styleId="TableHeading">
    <w:name w:val="Table Heading"/>
    <w:basedOn w:val="TableContents"/>
    <w:rsid w:val="00546460"/>
    <w:pPr>
      <w:jc w:val="center"/>
    </w:pPr>
    <w:rPr>
      <w:b/>
      <w:bCs/>
    </w:rPr>
  </w:style>
  <w:style w:type="numbering" w:customStyle="1" w:styleId="WWNum8">
    <w:name w:val="WWNum8"/>
    <w:basedOn w:val="NoList"/>
    <w:rsid w:val="00546460"/>
    <w:pPr>
      <w:numPr>
        <w:numId w:val="1"/>
      </w:numPr>
    </w:pPr>
  </w:style>
  <w:style w:type="numbering" w:customStyle="1" w:styleId="WWNum7">
    <w:name w:val="WWNum7"/>
    <w:basedOn w:val="NoList"/>
    <w:rsid w:val="00546460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64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GB"/>
    </w:rPr>
  </w:style>
  <w:style w:type="paragraph" w:styleId="NormalWeb">
    <w:name w:val="Normal (Web)"/>
    <w:basedOn w:val="Standard"/>
    <w:uiPriority w:val="99"/>
    <w:rsid w:val="00546460"/>
    <w:pPr>
      <w:spacing w:before="100" w:after="100"/>
    </w:pPr>
    <w:rPr>
      <w:rFonts w:eastAsia="Times New Roman" w:cs="Times New Roman"/>
    </w:rPr>
  </w:style>
  <w:style w:type="paragraph" w:customStyle="1" w:styleId="TableContents">
    <w:name w:val="Table Contents"/>
    <w:basedOn w:val="Standard"/>
    <w:rsid w:val="00546460"/>
    <w:pPr>
      <w:suppressLineNumbers/>
    </w:pPr>
  </w:style>
  <w:style w:type="paragraph" w:customStyle="1" w:styleId="TableHeading">
    <w:name w:val="Table Heading"/>
    <w:basedOn w:val="TableContents"/>
    <w:rsid w:val="00546460"/>
    <w:pPr>
      <w:jc w:val="center"/>
    </w:pPr>
    <w:rPr>
      <w:b/>
      <w:bCs/>
    </w:rPr>
  </w:style>
  <w:style w:type="numbering" w:customStyle="1" w:styleId="WWNum8">
    <w:name w:val="WWNum8"/>
    <w:basedOn w:val="NoList"/>
    <w:rsid w:val="00546460"/>
    <w:pPr>
      <w:numPr>
        <w:numId w:val="1"/>
      </w:numPr>
    </w:pPr>
  </w:style>
  <w:style w:type="numbering" w:customStyle="1" w:styleId="WWNum7">
    <w:name w:val="WWNum7"/>
    <w:basedOn w:val="NoList"/>
    <w:rsid w:val="0054646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2018-10-15T17:16:00Z</dcterms:created>
  <dcterms:modified xsi:type="dcterms:W3CDTF">2018-10-15T17:17:00Z</dcterms:modified>
</cp:coreProperties>
</file>